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eastAsia="方正小标宋简体"/>
          <w:sz w:val="44"/>
          <w:szCs w:val="44"/>
        </w:rPr>
      </w:pPr>
      <w:r>
        <w:rPr>
          <w:rFonts w:hint="eastAsia" w:ascii="方正小标宋简体" w:eastAsia="方正小标宋简体"/>
          <w:sz w:val="44"/>
          <w:szCs w:val="44"/>
        </w:rPr>
        <w:t>区金融局</w:t>
      </w:r>
      <w:r>
        <w:rPr>
          <w:rFonts w:hint="eastAsia" w:ascii="方正小标宋简体" w:eastAsia="方正小标宋简体"/>
          <w:sz w:val="44"/>
          <w:szCs w:val="44"/>
          <w:lang w:val="en-US" w:eastAsia="zh-CN"/>
        </w:rPr>
        <w:t>2020年</w:t>
      </w:r>
      <w:r>
        <w:rPr>
          <w:rFonts w:hint="default" w:ascii="方正小标宋简体" w:eastAsia="方正小标宋简体"/>
          <w:sz w:val="44"/>
          <w:szCs w:val="44"/>
        </w:rPr>
        <w:t>法治政府建设工作报告</w:t>
      </w:r>
    </w:p>
    <w:p>
      <w:pPr>
        <w:rPr>
          <w:rFonts w:ascii="仿宋_GB2312" w:eastAsia="仿宋_GB2312"/>
          <w:sz w:val="34"/>
          <w:szCs w:val="34"/>
        </w:rPr>
      </w:pPr>
    </w:p>
    <w:p>
      <w:pPr>
        <w:ind w:firstLine="675"/>
        <w:rPr>
          <w:rFonts w:ascii="仿宋_GB2312" w:eastAsia="仿宋_GB2312"/>
          <w:sz w:val="34"/>
          <w:szCs w:val="34"/>
        </w:rPr>
      </w:pPr>
      <w:r>
        <w:rPr>
          <w:rFonts w:hint="eastAsia" w:ascii="仿宋_GB2312" w:eastAsia="仿宋_GB2312"/>
          <w:sz w:val="34"/>
          <w:szCs w:val="34"/>
        </w:rPr>
        <w:t>依照《</w:t>
      </w:r>
      <w:r>
        <w:rPr>
          <w:rFonts w:ascii="Times New Roman" w:hAnsi="Times New Roman" w:eastAsia="仿宋_GB2312" w:cs="Times New Roman"/>
          <w:sz w:val="34"/>
          <w:szCs w:val="34"/>
        </w:rPr>
        <w:t>关于报送中央法治督查有关材料的通知</w:t>
      </w:r>
      <w:r>
        <w:rPr>
          <w:rFonts w:hint="eastAsia" w:ascii="仿宋_GB2312" w:eastAsia="仿宋_GB2312"/>
          <w:sz w:val="34"/>
          <w:szCs w:val="34"/>
        </w:rPr>
        <w:t>》要求，结合自身职能与工作实际，我局坚持以习近平新时代中国特色社会主义思想为指导，全面贯彻党的十九大精神，在</w:t>
      </w:r>
      <w:r>
        <w:rPr>
          <w:rFonts w:hint="default" w:ascii="仿宋_GB2312" w:eastAsia="仿宋_GB2312"/>
          <w:sz w:val="34"/>
          <w:szCs w:val="34"/>
        </w:rPr>
        <w:t>区</w:t>
      </w:r>
      <w:r>
        <w:rPr>
          <w:rFonts w:hint="eastAsia" w:ascii="仿宋_GB2312" w:eastAsia="仿宋_GB2312"/>
          <w:sz w:val="34"/>
          <w:szCs w:val="34"/>
        </w:rPr>
        <w:t>委、</w:t>
      </w:r>
      <w:r>
        <w:rPr>
          <w:rFonts w:hint="default" w:ascii="仿宋_GB2312" w:eastAsia="仿宋_GB2312"/>
          <w:sz w:val="34"/>
          <w:szCs w:val="34"/>
        </w:rPr>
        <w:t>区</w:t>
      </w:r>
      <w:r>
        <w:rPr>
          <w:rFonts w:hint="eastAsia" w:ascii="仿宋_GB2312" w:eastAsia="仿宋_GB2312"/>
          <w:sz w:val="34"/>
          <w:szCs w:val="34"/>
        </w:rPr>
        <w:t>政府的坚强领导下，紧紧围绕建设法治政府的目标任务，突出重点，开拓创新，扎实推进，依法行政水平不断提升，法治政府建设成效显著。现就我</w:t>
      </w:r>
      <w:r>
        <w:rPr>
          <w:rFonts w:hint="default" w:ascii="仿宋_GB2312" w:eastAsia="仿宋_GB2312"/>
          <w:sz w:val="34"/>
          <w:szCs w:val="34"/>
        </w:rPr>
        <w:t>局</w:t>
      </w:r>
      <w:r>
        <w:rPr>
          <w:rFonts w:hint="eastAsia" w:ascii="仿宋_GB2312" w:eastAsia="仿宋_GB2312"/>
          <w:sz w:val="34"/>
          <w:szCs w:val="34"/>
        </w:rPr>
        <w:t>法治政府建设情况进行报告。</w:t>
      </w:r>
    </w:p>
    <w:p>
      <w:pPr>
        <w:ind w:firstLine="675"/>
        <w:rPr>
          <w:rFonts w:hint="eastAsia" w:ascii="黑体" w:hAnsi="黑体" w:eastAsia="黑体" w:cs="黑体"/>
          <w:b w:val="0"/>
          <w:bCs/>
          <w:sz w:val="34"/>
          <w:szCs w:val="34"/>
        </w:rPr>
      </w:pPr>
      <w:r>
        <w:rPr>
          <w:rFonts w:hint="eastAsia" w:ascii="黑体" w:hAnsi="黑体" w:eastAsia="黑体" w:cs="黑体"/>
          <w:b w:val="0"/>
          <w:bCs/>
          <w:sz w:val="34"/>
          <w:szCs w:val="34"/>
        </w:rPr>
        <w:t>一、深入开展机关内部法治政府建设</w:t>
      </w:r>
    </w:p>
    <w:p>
      <w:pPr>
        <w:ind w:firstLine="675"/>
        <w:rPr>
          <w:rFonts w:hint="default" w:ascii="仿宋_GB2312" w:eastAsia="仿宋_GB2312"/>
          <w:sz w:val="34"/>
          <w:szCs w:val="34"/>
        </w:rPr>
      </w:pPr>
      <w:r>
        <w:rPr>
          <w:rFonts w:hint="eastAsia" w:ascii="仿宋_GB2312" w:eastAsia="仿宋_GB2312"/>
          <w:b/>
          <w:sz w:val="34"/>
          <w:szCs w:val="34"/>
        </w:rPr>
        <w:t>1.积极</w:t>
      </w:r>
      <w:r>
        <w:rPr>
          <w:rFonts w:hint="default" w:ascii="仿宋_GB2312" w:eastAsia="仿宋_GB2312"/>
          <w:b/>
          <w:sz w:val="34"/>
          <w:szCs w:val="34"/>
        </w:rPr>
        <w:t>学习宣传贯彻习近平法治思想</w:t>
      </w:r>
      <w:r>
        <w:rPr>
          <w:rFonts w:hint="eastAsia" w:ascii="仿宋_GB2312" w:eastAsia="仿宋_GB2312"/>
          <w:b/>
          <w:sz w:val="34"/>
          <w:szCs w:val="34"/>
        </w:rPr>
        <w:t>。</w:t>
      </w:r>
      <w:r>
        <w:rPr>
          <w:rFonts w:hint="default" w:ascii="仿宋_GB2312" w:eastAsia="仿宋_GB2312"/>
          <w:sz w:val="34"/>
          <w:szCs w:val="34"/>
        </w:rPr>
        <w:t>党组理论中心组将习近平法治思想列为学习重点内容，</w:t>
      </w:r>
      <w:r>
        <w:rPr>
          <w:rFonts w:hint="eastAsia" w:ascii="仿宋_GB2312" w:eastAsia="仿宋_GB2312"/>
          <w:sz w:val="34"/>
          <w:szCs w:val="34"/>
        </w:rPr>
        <w:t>由局领导班子牵头，在机关内部定期召开党组会议，党支部会议，对习近平总书记全面依法治国新理念新思想新战略和党的十九届四中全会精神开展集中学习。定期观看法治教育讲座，</w:t>
      </w:r>
      <w:r>
        <w:rPr>
          <w:rFonts w:hint="default" w:ascii="仿宋_GB2312" w:eastAsia="仿宋_GB2312"/>
          <w:sz w:val="34"/>
          <w:szCs w:val="34"/>
        </w:rPr>
        <w:t>传达学习习近平关于全面依法治国重要讲话精神，中央、市委、区委法治建设相关会议精神，大力开展习近平法治思想宣传培训，坚持依法办事、依法履职，将法律作为处理工作的基本准绳，严格按照法定权限和程序履行职责。</w:t>
      </w:r>
    </w:p>
    <w:p>
      <w:pPr>
        <w:ind w:firstLine="675"/>
        <w:rPr>
          <w:rFonts w:hint="default" w:ascii="仿宋_GB2312" w:eastAsia="仿宋_GB2312"/>
          <w:b w:val="0"/>
          <w:bCs w:val="0"/>
          <w:sz w:val="34"/>
          <w:szCs w:val="34"/>
        </w:rPr>
      </w:pPr>
      <w:r>
        <w:rPr>
          <w:rFonts w:hint="default" w:ascii="仿宋_GB2312" w:eastAsia="仿宋_GB2312"/>
          <w:b/>
          <w:bCs/>
          <w:sz w:val="34"/>
          <w:szCs w:val="34"/>
        </w:rPr>
        <w:t>2.积极推进党政主要负责人履行第一责任人职责。</w:t>
      </w:r>
      <w:r>
        <w:rPr>
          <w:rFonts w:hint="default" w:ascii="仿宋_GB2312" w:eastAsia="仿宋_GB2312"/>
          <w:b w:val="0"/>
          <w:bCs w:val="0"/>
          <w:sz w:val="34"/>
          <w:szCs w:val="34"/>
        </w:rPr>
        <w:t>充分抓好领导干部这一关键少数，不断强化法治建设领导职责。认真学习贯彻习近平新时代中国特色社会主义思想，全面落实市委、区委关于法治政府建设的决策部署，充分发挥主要负责人在推进本单位法治政府建设中的领导作用，及时研究解决有关重大问题，对法治建设重要工作亲自部署推动，对重点问题及时协调解决，主要负责人每年带头讲授法治课。将法治建设纳入党组年度工作要点，由主要负责人召开专题会议，听取上一年度法治建设工作汇报并研究部署本年度法治建设重点工作。</w:t>
      </w:r>
    </w:p>
    <w:p>
      <w:pPr>
        <w:numPr>
          <w:ilvl w:val="0"/>
          <w:numId w:val="0"/>
        </w:numPr>
        <w:ind w:firstLine="682"/>
        <w:rPr>
          <w:rFonts w:hint="default" w:ascii="仿宋_GB2312" w:eastAsia="仿宋_GB2312"/>
          <w:b w:val="0"/>
          <w:bCs w:val="0"/>
          <w:sz w:val="34"/>
          <w:szCs w:val="34"/>
        </w:rPr>
      </w:pPr>
      <w:r>
        <w:rPr>
          <w:rFonts w:hint="default" w:ascii="仿宋_GB2312" w:eastAsia="仿宋_GB2312"/>
          <w:b/>
          <w:bCs/>
          <w:sz w:val="34"/>
          <w:szCs w:val="34"/>
        </w:rPr>
        <w:t>3.促进行政决策科学化民主化法治化。</w:t>
      </w:r>
      <w:r>
        <w:rPr>
          <w:rFonts w:hint="default" w:ascii="仿宋_GB2312" w:eastAsia="仿宋_GB2312"/>
          <w:b w:val="0"/>
          <w:bCs w:val="0"/>
          <w:sz w:val="34"/>
          <w:szCs w:val="34"/>
        </w:rPr>
        <w:t>积极落实《关于严格落实区委区政府&lt;西青区关于推行法律顾问制度和公职律师公司律师制度的实施方案&gt;的通知》要求，按规定聘用法律顾问，并切实发挥法律顾问作用，研究问题、出台文件、签署合同主动征求法制部门和法律顾问意见建议，确保各项政策措施在法律框架下实施。</w:t>
      </w:r>
    </w:p>
    <w:p>
      <w:pPr>
        <w:numPr>
          <w:ilvl w:val="0"/>
          <w:numId w:val="0"/>
        </w:numPr>
        <w:ind w:firstLine="682"/>
        <w:rPr>
          <w:rFonts w:hint="eastAsia" w:ascii="仿宋_GB2312" w:hAnsi="仿宋_GB2312" w:eastAsia="仿宋_GB2312" w:cs="仿宋_GB2312"/>
          <w:b w:val="0"/>
          <w:bCs w:val="0"/>
          <w:sz w:val="34"/>
          <w:szCs w:val="34"/>
        </w:rPr>
      </w:pPr>
      <w:r>
        <w:rPr>
          <w:rFonts w:hint="eastAsia" w:ascii="仿宋_GB2312" w:hAnsi="仿宋_GB2312" w:eastAsia="仿宋_GB2312" w:cs="仿宋_GB2312"/>
          <w:b/>
          <w:bCs/>
          <w:sz w:val="34"/>
          <w:szCs w:val="34"/>
        </w:rPr>
        <w:t>4.</w:t>
      </w:r>
      <w:r>
        <w:rPr>
          <w:rFonts w:hint="eastAsia" w:ascii="仿宋_GB2312" w:hAnsi="仿宋_GB2312" w:eastAsia="仿宋_GB2312" w:cs="仿宋_GB2312"/>
          <w:b/>
          <w:bCs/>
          <w:sz w:val="34"/>
          <w:szCs w:val="34"/>
          <w:lang w:val="en-US" w:eastAsia="zh-CN"/>
        </w:rPr>
        <w:t>坚持公开透明，行政权力制约监督科学有效</w:t>
      </w:r>
      <w:r>
        <w:rPr>
          <w:rFonts w:hint="eastAsia" w:ascii="仿宋_GB2312" w:hAnsi="仿宋_GB2312" w:eastAsia="仿宋_GB2312" w:cs="仿宋_GB2312"/>
          <w:sz w:val="34"/>
          <w:szCs w:val="34"/>
          <w:lang w:eastAsia="zh-CN"/>
        </w:rPr>
        <w:t>。主动接受人大和政协监督</w:t>
      </w:r>
      <w:r>
        <w:rPr>
          <w:rFonts w:hint="default" w:ascii="仿宋_GB2312" w:hAnsi="仿宋_GB2312" w:eastAsia="仿宋_GB2312" w:cs="仿宋_GB2312"/>
          <w:sz w:val="34"/>
          <w:szCs w:val="34"/>
          <w:lang w:eastAsia="zh-CN"/>
        </w:rPr>
        <w:t>，</w:t>
      </w:r>
      <w:r>
        <w:rPr>
          <w:rFonts w:hint="eastAsia" w:ascii="仿宋_GB2312" w:hAnsi="仿宋_GB2312" w:eastAsia="仿宋_GB2312" w:cs="仿宋_GB2312"/>
          <w:sz w:val="34"/>
          <w:szCs w:val="34"/>
          <w:lang w:eastAsia="zh-CN"/>
        </w:rPr>
        <w:t>认真研究办理人大对政府工作提出的有关审议意见、人大代表和政协委员提出的意见和建议，落实建议提案办理工作要求，满意度达到100%。自觉接受、配合纪检监察机关工作，按要求报备有关情况、报送相关材料。</w:t>
      </w:r>
      <w:r>
        <w:rPr>
          <w:rFonts w:hint="default" w:ascii="仿宋_GB2312" w:hAnsi="仿宋_GB2312" w:eastAsia="仿宋_GB2312" w:cs="仿宋_GB2312"/>
          <w:sz w:val="34"/>
          <w:szCs w:val="34"/>
          <w:lang w:eastAsia="zh-CN"/>
        </w:rPr>
        <w:t>严格执行法治政府建设年度报告和公示制度，按时报送法治政府建设情况。</w:t>
      </w:r>
    </w:p>
    <w:p>
      <w:pPr>
        <w:numPr>
          <w:ilvl w:val="0"/>
          <w:numId w:val="0"/>
        </w:numPr>
        <w:rPr>
          <w:rFonts w:hint="eastAsia" w:ascii="仿宋_GB2312" w:eastAsia="仿宋_GB2312"/>
          <w:sz w:val="34"/>
          <w:szCs w:val="34"/>
        </w:rPr>
      </w:pPr>
      <w:r>
        <w:rPr>
          <w:rFonts w:hint="default" w:ascii="仿宋_GB2312" w:eastAsia="仿宋_GB2312"/>
          <w:b/>
          <w:sz w:val="34"/>
          <w:szCs w:val="34"/>
        </w:rPr>
        <w:t xml:space="preserve">    5.推动学法用法制度落实完善。</w:t>
      </w:r>
      <w:r>
        <w:rPr>
          <w:rFonts w:hint="eastAsia" w:ascii="仿宋_GB2312" w:eastAsia="仿宋_GB2312"/>
          <w:sz w:val="34"/>
          <w:szCs w:val="34"/>
        </w:rPr>
        <w:t>深入落实《西青区关于完善国家工作人员学法用法制度的意见》，</w:t>
      </w:r>
      <w:r>
        <w:rPr>
          <w:rFonts w:hint="default" w:ascii="仿宋_GB2312" w:eastAsia="仿宋_GB2312"/>
          <w:sz w:val="34"/>
          <w:szCs w:val="34"/>
        </w:rPr>
        <w:t>严格落实党组理论中心组集体学法制度及主要负责人带头讲法治课要求，</w:t>
      </w:r>
      <w:r>
        <w:rPr>
          <w:rFonts w:hint="eastAsia" w:ascii="仿宋_GB2312" w:eastAsia="仿宋_GB2312"/>
          <w:sz w:val="34"/>
          <w:szCs w:val="34"/>
        </w:rPr>
        <w:t>将习近平总书记全面依法治国新理念新思想新战略及十九届四中全会精神作为法治宣传学习的核心内容</w:t>
      </w:r>
      <w:r>
        <w:rPr>
          <w:rFonts w:hint="default" w:ascii="仿宋_GB2312" w:eastAsia="仿宋_GB2312"/>
          <w:sz w:val="34"/>
          <w:szCs w:val="34"/>
        </w:rPr>
        <w:t>，定期开展法治专题讲座</w:t>
      </w:r>
      <w:r>
        <w:rPr>
          <w:rFonts w:hint="eastAsia" w:ascii="仿宋_GB2312" w:eastAsia="仿宋_GB2312"/>
          <w:sz w:val="34"/>
          <w:szCs w:val="34"/>
        </w:rPr>
        <w:t>。以宪法作为法律体系学习基本内容，积极开展学宪法遵宪法用宪法教育学习活动。</w:t>
      </w:r>
      <w:r>
        <w:rPr>
          <w:rFonts w:hint="default" w:ascii="仿宋_GB2312" w:eastAsia="仿宋_GB2312"/>
          <w:sz w:val="34"/>
          <w:szCs w:val="34"/>
        </w:rPr>
        <w:t>2020年度</w:t>
      </w:r>
      <w:r>
        <w:rPr>
          <w:rFonts w:hint="eastAsia" w:ascii="仿宋_GB2312" w:eastAsia="仿宋_GB2312"/>
          <w:sz w:val="34"/>
          <w:szCs w:val="34"/>
        </w:rPr>
        <w:t>结合本年度国内形势，开展《国家安全法》、《传染病防治法》等法律法规学习</w:t>
      </w:r>
      <w:r>
        <w:rPr>
          <w:rFonts w:hint="default" w:ascii="仿宋_GB2312" w:eastAsia="仿宋_GB2312"/>
          <w:sz w:val="34"/>
          <w:szCs w:val="34"/>
        </w:rPr>
        <w:t>。</w:t>
      </w:r>
      <w:r>
        <w:rPr>
          <w:rFonts w:hint="eastAsia" w:ascii="仿宋_GB2312" w:eastAsia="仿宋_GB2312"/>
          <w:sz w:val="34"/>
          <w:szCs w:val="34"/>
        </w:rPr>
        <w:t>推动领导干部对分管领域专业性法规进行深入学习，提升依法执政水平。集中观看民法典公开课，深入学习国家出台《民法典》的重大意义，将学习宣传民法、宪法同学习贯彻党的十九届四中全会精神结合起来。</w:t>
      </w:r>
      <w:r>
        <w:rPr>
          <w:rFonts w:hint="default" w:ascii="仿宋_GB2312" w:eastAsia="仿宋_GB2312"/>
          <w:sz w:val="34"/>
          <w:szCs w:val="34"/>
        </w:rPr>
        <w:t>主要负责人分别就《宪法》、《民法典》、《行政处罚法》讲授法治课，进一步提升法治建设水平。</w:t>
      </w:r>
      <w:r>
        <w:rPr>
          <w:rFonts w:hint="eastAsia" w:ascii="仿宋_GB2312" w:eastAsia="仿宋_GB2312"/>
          <w:sz w:val="34"/>
          <w:szCs w:val="34"/>
        </w:rPr>
        <w:t>定期开展宣传警示教育，观看警示教育片，学习党中央对违法违纪行为通报精神，做到“警钟长鸣”。坚持</w:t>
      </w:r>
      <w:r>
        <w:rPr>
          <w:rFonts w:hint="default" w:ascii="仿宋_GB2312" w:eastAsia="仿宋_GB2312"/>
          <w:sz w:val="34"/>
          <w:szCs w:val="34"/>
        </w:rPr>
        <w:t>将干部</w:t>
      </w:r>
      <w:r>
        <w:rPr>
          <w:rFonts w:hint="eastAsia" w:ascii="仿宋_GB2312" w:eastAsia="仿宋_GB2312"/>
          <w:sz w:val="34"/>
          <w:szCs w:val="34"/>
        </w:rPr>
        <w:t>分散自学与集体学习相结合，实现法治学习常态化。以交流研讨、法治知识测试等形式对学习结果进行巩固，教学相长。持续推动领导干部作尊法学法守法用法模范，按要求参加处、科级任前法律知识考试和科级任职资格法律知识考试。</w:t>
      </w:r>
    </w:p>
    <w:p>
      <w:pPr>
        <w:rPr>
          <w:rFonts w:hint="eastAsia" w:ascii="仿宋_GB2312" w:eastAsia="仿宋_GB2312"/>
          <w:sz w:val="34"/>
          <w:szCs w:val="34"/>
        </w:rPr>
      </w:pPr>
      <w:r>
        <w:rPr>
          <w:rFonts w:hint="default" w:ascii="Times New Roman" w:hAnsi="Times New Roman" w:eastAsia="仿宋_GB2312" w:cs="Times New Roman"/>
          <w:sz w:val="34"/>
          <w:szCs w:val="34"/>
        </w:rPr>
        <w:t xml:space="preserve">   20</w:t>
      </w:r>
      <w:r>
        <w:rPr>
          <w:rFonts w:hint="eastAsia" w:ascii="Times New Roman" w:hAnsi="Times New Roman" w:eastAsia="仿宋_GB2312" w:cs="Times New Roman"/>
          <w:sz w:val="34"/>
          <w:szCs w:val="34"/>
          <w:lang w:val="en-US" w:eastAsia="zh-CN"/>
        </w:rPr>
        <w:t>20</w:t>
      </w:r>
      <w:r>
        <w:rPr>
          <w:rFonts w:hint="eastAsia" w:ascii="仿宋_GB2312" w:eastAsia="仿宋_GB2312"/>
          <w:sz w:val="34"/>
          <w:szCs w:val="34"/>
        </w:rPr>
        <w:t>年，我局共开展法治集中学习</w:t>
      </w:r>
      <w:r>
        <w:rPr>
          <w:rFonts w:hint="eastAsia" w:ascii="Times New Roman" w:hAnsi="Times New Roman" w:eastAsia="仿宋_GB2312" w:cs="Times New Roman"/>
          <w:sz w:val="34"/>
          <w:szCs w:val="34"/>
          <w:lang w:val="en-US" w:eastAsia="zh-CN"/>
        </w:rPr>
        <w:t>14</w:t>
      </w:r>
      <w:r>
        <w:rPr>
          <w:rFonts w:hint="eastAsia" w:ascii="仿宋_GB2312" w:eastAsia="仿宋_GB2312"/>
          <w:sz w:val="34"/>
          <w:szCs w:val="34"/>
        </w:rPr>
        <w:t>次、覆盖率达</w:t>
      </w:r>
      <w:r>
        <w:rPr>
          <w:rFonts w:ascii="Times New Roman" w:hAnsi="Times New Roman" w:eastAsia="仿宋_GB2312" w:cs="Times New Roman"/>
          <w:sz w:val="34"/>
          <w:szCs w:val="34"/>
        </w:rPr>
        <w:t>100</w:t>
      </w:r>
      <w:r>
        <w:rPr>
          <w:rFonts w:hint="eastAsia" w:ascii="仿宋_GB2312" w:eastAsia="仿宋_GB2312"/>
          <w:sz w:val="34"/>
          <w:szCs w:val="34"/>
        </w:rPr>
        <w:t>%，营造了全局上下学法懂法用法的良好氛围，提升了机关干部依法办事，依法履职能力，为全民学法用法起到示范表率作用，推动法治政府建设步入新局。</w:t>
      </w:r>
    </w:p>
    <w:p>
      <w:pPr>
        <w:ind w:firstLine="675"/>
        <w:rPr>
          <w:rFonts w:hint="eastAsia" w:ascii="黑体" w:hAnsi="黑体" w:eastAsia="黑体" w:cs="黑体"/>
          <w:b w:val="0"/>
          <w:bCs/>
          <w:sz w:val="34"/>
          <w:szCs w:val="34"/>
        </w:rPr>
      </w:pPr>
      <w:r>
        <w:rPr>
          <w:rFonts w:hint="eastAsia" w:ascii="黑体" w:hAnsi="黑体" w:eastAsia="黑体" w:cs="黑体"/>
          <w:b w:val="0"/>
          <w:bCs/>
          <w:sz w:val="34"/>
          <w:szCs w:val="34"/>
        </w:rPr>
        <w:t>二、广泛开展法治宣传教育活动</w:t>
      </w:r>
    </w:p>
    <w:p>
      <w:pPr>
        <w:ind w:firstLine="675"/>
        <w:rPr>
          <w:rFonts w:ascii="仿宋_GB2312" w:eastAsia="仿宋_GB2312"/>
          <w:sz w:val="34"/>
          <w:szCs w:val="34"/>
        </w:rPr>
      </w:pPr>
      <w:r>
        <w:rPr>
          <w:rFonts w:hint="eastAsia" w:ascii="仿宋_GB2312" w:eastAsia="仿宋_GB2312"/>
          <w:sz w:val="34"/>
          <w:szCs w:val="34"/>
        </w:rPr>
        <w:t>积极推进防非宣传品牌建设活动，探索“集中+专项+日常+特色”品牌建设路径。</w:t>
      </w:r>
    </w:p>
    <w:p>
      <w:pPr>
        <w:ind w:firstLine="675"/>
        <w:rPr>
          <w:rFonts w:ascii="仿宋_GB2312" w:eastAsia="仿宋_GB2312"/>
          <w:sz w:val="34"/>
          <w:szCs w:val="34"/>
        </w:rPr>
      </w:pPr>
      <w:r>
        <w:rPr>
          <w:rFonts w:hint="eastAsia" w:ascii="仿宋_GB2312" w:eastAsia="仿宋_GB2312"/>
          <w:b/>
          <w:sz w:val="34"/>
          <w:szCs w:val="34"/>
        </w:rPr>
        <w:t>1.积极开展集中宣传工作。</w:t>
      </w:r>
      <w:r>
        <w:rPr>
          <w:rFonts w:hint="eastAsia" w:ascii="仿宋_GB2312" w:eastAsia="仿宋_GB2312"/>
          <w:sz w:val="34"/>
          <w:szCs w:val="34"/>
        </w:rPr>
        <w:t>精心组织防非宣传月和春节期间两大集中宣传活动，在防非宣传月期间，在杨柳青镇如意大街设立主宣传会场，各街镇、开发总公司同步设立分会场。区委宣传部和区处非办会同公检法、市场、杨柳青镇政府，邀请工商银行西青支行、农行西青支行、建行西青支行、天津农商行西青支行联合开展主会场宣传活动。主会场活动现场各单位出摊，开展了防范知识普及、提供法律咨询、解答群众关切、发放宣传材料、公益宣传品等活动</w:t>
      </w:r>
      <w:r>
        <w:rPr>
          <w:rFonts w:hint="default" w:ascii="仿宋_GB2312" w:eastAsia="仿宋_GB2312"/>
          <w:sz w:val="34"/>
          <w:szCs w:val="34"/>
        </w:rPr>
        <w:t>。2020年“615”宣传日现场</w:t>
      </w:r>
      <w:r>
        <w:rPr>
          <w:rFonts w:hint="eastAsia" w:ascii="仿宋_GB2312" w:eastAsia="仿宋_GB2312"/>
          <w:sz w:val="34"/>
          <w:szCs w:val="34"/>
        </w:rPr>
        <w:t>发放宣传折页等宣传资料</w:t>
      </w:r>
      <w:r>
        <w:rPr>
          <w:rFonts w:ascii="Times New Roman" w:hAnsi="Times New Roman" w:eastAsia="仿宋_GB2312" w:cs="Times New Roman"/>
          <w:sz w:val="34"/>
          <w:szCs w:val="34"/>
        </w:rPr>
        <w:t>2000</w:t>
      </w:r>
      <w:r>
        <w:rPr>
          <w:rFonts w:hint="eastAsia" w:ascii="仿宋_GB2312" w:eastAsia="仿宋_GB2312"/>
          <w:sz w:val="34"/>
          <w:szCs w:val="34"/>
        </w:rPr>
        <w:t>份，参与群众</w:t>
      </w:r>
      <w:r>
        <w:rPr>
          <w:rFonts w:ascii="Times New Roman" w:hAnsi="Times New Roman" w:eastAsia="仿宋_GB2312" w:cs="Times New Roman"/>
          <w:sz w:val="34"/>
          <w:szCs w:val="34"/>
        </w:rPr>
        <w:t>500</w:t>
      </w:r>
      <w:r>
        <w:rPr>
          <w:rFonts w:hint="eastAsia" w:ascii="仿宋_GB2312" w:eastAsia="仿宋_GB2312"/>
          <w:sz w:val="34"/>
          <w:szCs w:val="34"/>
        </w:rPr>
        <w:t>余人。活动当日，各街镇、西青开发区分会场同步开展活动，累计发放宣传资料</w:t>
      </w:r>
      <w:r>
        <w:rPr>
          <w:rFonts w:ascii="Times New Roman" w:hAnsi="Times New Roman" w:eastAsia="仿宋_GB2312" w:cs="Times New Roman"/>
          <w:sz w:val="34"/>
          <w:szCs w:val="34"/>
        </w:rPr>
        <w:t>18000</w:t>
      </w:r>
      <w:r>
        <w:rPr>
          <w:rFonts w:hint="eastAsia" w:ascii="仿宋_GB2312" w:eastAsia="仿宋_GB2312"/>
          <w:sz w:val="34"/>
          <w:szCs w:val="34"/>
        </w:rPr>
        <w:t>余份，参与群众</w:t>
      </w:r>
      <w:r>
        <w:rPr>
          <w:rFonts w:ascii="Times New Roman" w:hAnsi="Times New Roman" w:eastAsia="仿宋_GB2312" w:cs="Times New Roman"/>
          <w:sz w:val="34"/>
          <w:szCs w:val="34"/>
        </w:rPr>
        <w:t>4000</w:t>
      </w:r>
      <w:r>
        <w:rPr>
          <w:rFonts w:hint="eastAsia" w:ascii="仿宋_GB2312" w:eastAsia="仿宋_GB2312"/>
          <w:sz w:val="34"/>
          <w:szCs w:val="34"/>
        </w:rPr>
        <w:t>余人。</w:t>
      </w:r>
    </w:p>
    <w:p>
      <w:pPr>
        <w:ind w:firstLine="675"/>
        <w:rPr>
          <w:rFonts w:ascii="仿宋_GB2312" w:eastAsia="仿宋_GB2312"/>
          <w:sz w:val="34"/>
          <w:szCs w:val="34"/>
        </w:rPr>
      </w:pPr>
      <w:r>
        <w:rPr>
          <w:rFonts w:hint="eastAsia" w:ascii="仿宋_GB2312" w:eastAsia="仿宋_GB2312"/>
          <w:b/>
          <w:sz w:val="34"/>
          <w:szCs w:val="34"/>
        </w:rPr>
        <w:t>2.协同开展专项宣传工作。</w:t>
      </w:r>
      <w:r>
        <w:rPr>
          <w:rFonts w:hint="eastAsia" w:ascii="仿宋_GB2312" w:eastAsia="仿宋_GB2312"/>
          <w:sz w:val="34"/>
          <w:szCs w:val="34"/>
        </w:rPr>
        <w:t>结合“法治宣传月”、“宪法宣传周”、“创文法治宣传教育活动”等有关安排，走进李七庄新都庄园社区，精武镇富家湾等社区开展集中宣传工作，推动防范非法集资宣传教育全覆盖。通过网格员大讲堂讲授排查发现非法集资识别发现技巧，推动网格员发挥基层治理作用，形成群防群治良好氛围。</w:t>
      </w:r>
    </w:p>
    <w:p>
      <w:pPr>
        <w:ind w:firstLine="675"/>
        <w:rPr>
          <w:rFonts w:ascii="仿宋_GB2312" w:eastAsia="仿宋_GB2312"/>
          <w:sz w:val="34"/>
          <w:szCs w:val="34"/>
        </w:rPr>
      </w:pPr>
      <w:r>
        <w:rPr>
          <w:rFonts w:hint="eastAsia" w:ascii="仿宋_GB2312" w:eastAsia="仿宋_GB2312"/>
          <w:b/>
          <w:sz w:val="34"/>
          <w:szCs w:val="34"/>
        </w:rPr>
        <w:t>3.持续开展日常宣传工作。</w:t>
      </w:r>
      <w:r>
        <w:rPr>
          <w:rFonts w:hint="eastAsia" w:ascii="仿宋_GB2312" w:eastAsia="仿宋_GB2312"/>
          <w:sz w:val="34"/>
          <w:szCs w:val="34"/>
        </w:rPr>
        <w:t>在写字楼宇、集市公园、超市商场等区域张贴宣传海报，加强举报奖励政策宣传，鼓励群众举报非法集资线索；在村镇广播站、居民小区电子屏、户外大型LED屏上播放防范非法集资宣传口号；在主要街道、公路环线、园区厂区以及繁华商业地带悬挂宣传横幅，着力宣传非法集资危害性。</w:t>
      </w:r>
      <w:r>
        <w:rPr>
          <w:rFonts w:hint="default" w:ascii="仿宋_GB2312" w:eastAsia="仿宋_GB2312"/>
          <w:sz w:val="34"/>
          <w:szCs w:val="34"/>
        </w:rPr>
        <w:t>2020年</w:t>
      </w:r>
      <w:r>
        <w:rPr>
          <w:rFonts w:hint="eastAsia" w:ascii="仿宋_GB2312" w:eastAsia="仿宋_GB2312"/>
          <w:sz w:val="34"/>
          <w:szCs w:val="34"/>
        </w:rPr>
        <w:t>全区累计发放传单、手册等宣传材料</w:t>
      </w:r>
      <w:r>
        <w:rPr>
          <w:rFonts w:ascii="Times New Roman" w:hAnsi="Times New Roman" w:eastAsia="仿宋_GB2312" w:cs="Times New Roman"/>
          <w:sz w:val="34"/>
          <w:szCs w:val="34"/>
        </w:rPr>
        <w:t>56782</w:t>
      </w:r>
      <w:r>
        <w:rPr>
          <w:rFonts w:hint="eastAsia" w:ascii="仿宋_GB2312" w:eastAsia="仿宋_GB2312"/>
          <w:sz w:val="34"/>
          <w:szCs w:val="34"/>
        </w:rPr>
        <w:t>份；张贴海报、展板、横幅</w:t>
      </w:r>
      <w:r>
        <w:rPr>
          <w:rFonts w:ascii="Times New Roman" w:hAnsi="Times New Roman" w:eastAsia="仿宋_GB2312" w:cs="Times New Roman"/>
          <w:sz w:val="34"/>
          <w:szCs w:val="34"/>
        </w:rPr>
        <w:t>12699</w:t>
      </w:r>
      <w:r>
        <w:rPr>
          <w:rFonts w:hint="eastAsia" w:ascii="仿宋_GB2312" w:eastAsia="仿宋_GB2312"/>
          <w:sz w:val="34"/>
          <w:szCs w:val="34"/>
        </w:rPr>
        <w:t>张/个；发放纸巾、购物袋等其他各类宣传品</w:t>
      </w:r>
      <w:r>
        <w:rPr>
          <w:rFonts w:ascii="Times New Roman" w:hAnsi="Times New Roman" w:eastAsia="仿宋_GB2312" w:cs="Times New Roman"/>
          <w:sz w:val="34"/>
          <w:szCs w:val="34"/>
        </w:rPr>
        <w:t>13759</w:t>
      </w:r>
      <w:r>
        <w:rPr>
          <w:rFonts w:hint="eastAsia" w:ascii="仿宋_GB2312" w:eastAsia="仿宋_GB2312"/>
          <w:sz w:val="34"/>
          <w:szCs w:val="34"/>
        </w:rPr>
        <w:t>份，做到村居组织日常宣传全覆盖。</w:t>
      </w:r>
    </w:p>
    <w:p>
      <w:pPr>
        <w:ind w:firstLine="675"/>
        <w:rPr>
          <w:rFonts w:ascii="仿宋_GB2312" w:eastAsia="仿宋_GB2312"/>
          <w:sz w:val="34"/>
          <w:szCs w:val="34"/>
        </w:rPr>
      </w:pPr>
      <w:r>
        <w:rPr>
          <w:rFonts w:hint="eastAsia" w:ascii="仿宋_GB2312" w:eastAsia="仿宋_GB2312"/>
          <w:b/>
          <w:sz w:val="34"/>
          <w:szCs w:val="34"/>
        </w:rPr>
        <w:t>4.探索开展特色宣传工作。</w:t>
      </w:r>
      <w:r>
        <w:rPr>
          <w:rFonts w:hint="eastAsia" w:ascii="仿宋_GB2312" w:eastAsia="仿宋_GB2312"/>
          <w:sz w:val="34"/>
          <w:szCs w:val="34"/>
        </w:rPr>
        <w:t>推动部门机关结合职能，纵线条深入开展“小手拉大手”、“公交移动路面走”、“工地横幅墙上挂”、“涉农养老全覆盖”等专题活动；区级创新推动H5公益广告、网络知识答题、抖音话题挑战赛小视频、抖音直播公益讲座，及“乡野趣、运动风、国民调、三句半”特色集中宣传活动，</w:t>
      </w:r>
      <w:r>
        <w:rPr>
          <w:rFonts w:hint="default" w:ascii="仿宋_GB2312" w:eastAsia="仿宋_GB2312"/>
          <w:sz w:val="34"/>
          <w:szCs w:val="34"/>
        </w:rPr>
        <w:t>2020年度</w:t>
      </w:r>
      <w:r>
        <w:rPr>
          <w:rFonts w:hint="eastAsia" w:ascii="仿宋_GB2312" w:eastAsia="仿宋_GB2312"/>
          <w:sz w:val="34"/>
          <w:szCs w:val="34"/>
        </w:rPr>
        <w:t>网络知识答题参与答题人数达</w:t>
      </w:r>
      <w:r>
        <w:rPr>
          <w:rFonts w:ascii="Times New Roman" w:hAnsi="Times New Roman" w:eastAsia="仿宋_GB2312" w:cs="Times New Roman"/>
          <w:sz w:val="34"/>
          <w:szCs w:val="34"/>
        </w:rPr>
        <w:t>17084</w:t>
      </w:r>
      <w:r>
        <w:rPr>
          <w:rFonts w:hint="eastAsia" w:ascii="仿宋_GB2312" w:eastAsia="仿宋_GB2312"/>
          <w:sz w:val="34"/>
          <w:szCs w:val="34"/>
        </w:rPr>
        <w:t>人，上报抖音话题挑战赛原创小视频</w:t>
      </w:r>
      <w:r>
        <w:rPr>
          <w:rFonts w:ascii="Times New Roman" w:hAnsi="Times New Roman" w:eastAsia="仿宋_GB2312" w:cs="Times New Roman"/>
          <w:sz w:val="34"/>
          <w:szCs w:val="34"/>
        </w:rPr>
        <w:t>1</w:t>
      </w:r>
      <w:r>
        <w:rPr>
          <w:rFonts w:hint="eastAsia" w:ascii="仿宋_GB2312" w:eastAsia="仿宋_GB2312"/>
          <w:sz w:val="34"/>
          <w:szCs w:val="34"/>
        </w:rPr>
        <w:t>个，抖音直播公益讲座观看人数</w:t>
      </w:r>
      <w:r>
        <w:rPr>
          <w:rFonts w:ascii="Times New Roman" w:hAnsi="Times New Roman" w:eastAsia="仿宋_GB2312" w:cs="Times New Roman"/>
          <w:sz w:val="34"/>
          <w:szCs w:val="34"/>
        </w:rPr>
        <w:t>6976</w:t>
      </w:r>
      <w:r>
        <w:rPr>
          <w:rFonts w:hint="eastAsia" w:ascii="仿宋_GB2312" w:eastAsia="仿宋_GB2312"/>
          <w:sz w:val="34"/>
          <w:szCs w:val="34"/>
        </w:rPr>
        <w:t>人，系列特色宣传专场</w:t>
      </w:r>
      <w:r>
        <w:rPr>
          <w:rFonts w:ascii="Times New Roman" w:hAnsi="Times New Roman" w:eastAsia="仿宋_GB2312" w:cs="Times New Roman"/>
          <w:sz w:val="34"/>
          <w:szCs w:val="34"/>
        </w:rPr>
        <w:t>4</w:t>
      </w:r>
      <w:r>
        <w:rPr>
          <w:rFonts w:hint="eastAsia" w:ascii="仿宋_GB2312" w:eastAsia="仿宋_GB2312"/>
          <w:sz w:val="34"/>
          <w:szCs w:val="34"/>
        </w:rPr>
        <w:t>场，网络媒体点击量、阅读量、转发量等超过</w:t>
      </w:r>
      <w:r>
        <w:rPr>
          <w:rFonts w:ascii="Times New Roman" w:hAnsi="Times New Roman" w:eastAsia="仿宋_GB2312" w:cs="Times New Roman"/>
          <w:sz w:val="34"/>
          <w:szCs w:val="34"/>
        </w:rPr>
        <w:t>8</w:t>
      </w:r>
      <w:r>
        <w:rPr>
          <w:rFonts w:hint="eastAsia" w:ascii="仿宋_GB2312" w:eastAsia="仿宋_GB2312"/>
          <w:sz w:val="34"/>
          <w:szCs w:val="34"/>
        </w:rPr>
        <w:t>万次，覆盖人数超过</w:t>
      </w:r>
      <w:r>
        <w:rPr>
          <w:rFonts w:ascii="Times New Roman" w:hAnsi="Times New Roman" w:eastAsia="仿宋_GB2312" w:cs="Times New Roman"/>
          <w:sz w:val="34"/>
          <w:szCs w:val="34"/>
        </w:rPr>
        <w:t>37</w:t>
      </w:r>
      <w:r>
        <w:rPr>
          <w:rFonts w:hint="eastAsia" w:ascii="仿宋_GB2312" w:eastAsia="仿宋_GB2312"/>
          <w:sz w:val="34"/>
          <w:szCs w:val="34"/>
        </w:rPr>
        <w:t>万人次。疫情期间，借助</w:t>
      </w:r>
      <w:r>
        <w:rPr>
          <w:rFonts w:ascii="Times New Roman" w:hAnsi="Times New Roman" w:eastAsia="仿宋_GB2312" w:cs="Times New Roman"/>
          <w:sz w:val="34"/>
          <w:szCs w:val="34"/>
        </w:rPr>
        <w:t>132</w:t>
      </w:r>
      <w:r>
        <w:rPr>
          <w:rFonts w:hint="eastAsia" w:ascii="仿宋_GB2312" w:eastAsia="仿宋_GB2312"/>
          <w:sz w:val="34"/>
          <w:szCs w:val="34"/>
        </w:rPr>
        <w:t>工作组将防范非法集资宣传与企业复工复产结合，实现企业宣传排查全覆盖。</w:t>
      </w:r>
    </w:p>
    <w:p>
      <w:pPr>
        <w:ind w:firstLine="675"/>
        <w:rPr>
          <w:rFonts w:ascii="仿宋_GB2312" w:eastAsia="仿宋_GB2312"/>
          <w:sz w:val="34"/>
          <w:szCs w:val="34"/>
        </w:rPr>
      </w:pPr>
      <w:r>
        <w:rPr>
          <w:rFonts w:hint="eastAsia" w:ascii="仿宋_GB2312" w:eastAsia="仿宋_GB2312"/>
          <w:b/>
          <w:sz w:val="34"/>
          <w:szCs w:val="34"/>
        </w:rPr>
        <w:t>5.深入推进“七进”工作。</w:t>
      </w:r>
      <w:r>
        <w:rPr>
          <w:rFonts w:hint="eastAsia" w:ascii="仿宋_GB2312" w:eastAsia="仿宋_GB2312"/>
          <w:sz w:val="34"/>
          <w:szCs w:val="34"/>
        </w:rPr>
        <w:t>区金融局会同处非小组成员单位结合工作实际组织开展了进村组、进社区、进机关、进学校、进工厂、进网点、进家庭等宣教活动。</w:t>
      </w:r>
      <w:r>
        <w:rPr>
          <w:rFonts w:hint="default" w:ascii="仿宋_GB2312" w:eastAsia="仿宋_GB2312"/>
          <w:sz w:val="34"/>
          <w:szCs w:val="34"/>
        </w:rPr>
        <w:t>2020</w:t>
      </w:r>
      <w:r>
        <w:rPr>
          <w:rFonts w:hint="eastAsia" w:ascii="仿宋_GB2312" w:eastAsia="仿宋_GB2312"/>
          <w:sz w:val="34"/>
          <w:szCs w:val="34"/>
        </w:rPr>
        <w:t>年度，全区累计进村组</w:t>
      </w:r>
      <w:r>
        <w:rPr>
          <w:rFonts w:ascii="Times New Roman" w:hAnsi="Times New Roman" w:eastAsia="仿宋_GB2312" w:cs="Times New Roman"/>
          <w:sz w:val="34"/>
          <w:szCs w:val="34"/>
        </w:rPr>
        <w:t>161</w:t>
      </w:r>
      <w:r>
        <w:rPr>
          <w:rFonts w:hint="eastAsia" w:ascii="仿宋_GB2312" w:eastAsia="仿宋_GB2312"/>
          <w:sz w:val="34"/>
          <w:szCs w:val="34"/>
        </w:rPr>
        <w:t>次，参与群众</w:t>
      </w:r>
      <w:r>
        <w:rPr>
          <w:rFonts w:ascii="Times New Roman" w:hAnsi="Times New Roman" w:eastAsia="仿宋_GB2312" w:cs="Times New Roman"/>
          <w:sz w:val="34"/>
          <w:szCs w:val="34"/>
        </w:rPr>
        <w:t>65000</w:t>
      </w:r>
      <w:r>
        <w:rPr>
          <w:rFonts w:hint="eastAsia" w:ascii="仿宋_GB2312" w:eastAsia="仿宋_GB2312"/>
          <w:sz w:val="34"/>
          <w:szCs w:val="34"/>
        </w:rPr>
        <w:t>余人次；进社区</w:t>
      </w:r>
      <w:r>
        <w:rPr>
          <w:rFonts w:ascii="Times New Roman" w:hAnsi="Times New Roman" w:eastAsia="仿宋_GB2312" w:cs="Times New Roman"/>
          <w:sz w:val="34"/>
          <w:szCs w:val="34"/>
        </w:rPr>
        <w:t>119</w:t>
      </w:r>
      <w:r>
        <w:rPr>
          <w:rFonts w:hint="eastAsia" w:ascii="仿宋_GB2312" w:eastAsia="仿宋_GB2312"/>
          <w:sz w:val="34"/>
          <w:szCs w:val="34"/>
        </w:rPr>
        <w:t>次，参与群众</w:t>
      </w:r>
      <w:r>
        <w:rPr>
          <w:rFonts w:ascii="Times New Roman" w:hAnsi="Times New Roman" w:eastAsia="仿宋_GB2312" w:cs="Times New Roman"/>
          <w:sz w:val="34"/>
          <w:szCs w:val="34"/>
        </w:rPr>
        <w:t>370000</w:t>
      </w:r>
      <w:r>
        <w:rPr>
          <w:rFonts w:hint="eastAsia" w:ascii="仿宋_GB2312" w:eastAsia="仿宋_GB2312"/>
          <w:sz w:val="34"/>
          <w:szCs w:val="34"/>
        </w:rPr>
        <w:t>余人次；进机关</w:t>
      </w:r>
      <w:r>
        <w:rPr>
          <w:rFonts w:ascii="Times New Roman" w:hAnsi="Times New Roman" w:eastAsia="仿宋_GB2312" w:cs="Times New Roman"/>
          <w:sz w:val="34"/>
          <w:szCs w:val="34"/>
        </w:rPr>
        <w:t>68</w:t>
      </w:r>
      <w:r>
        <w:rPr>
          <w:rFonts w:hint="eastAsia" w:ascii="仿宋_GB2312" w:eastAsia="仿宋_GB2312"/>
          <w:sz w:val="34"/>
          <w:szCs w:val="34"/>
        </w:rPr>
        <w:t>次，参与员工</w:t>
      </w:r>
      <w:r>
        <w:rPr>
          <w:rFonts w:ascii="Times New Roman" w:hAnsi="Times New Roman" w:eastAsia="仿宋_GB2312" w:cs="Times New Roman"/>
          <w:sz w:val="34"/>
          <w:szCs w:val="34"/>
        </w:rPr>
        <w:t>1400</w:t>
      </w:r>
      <w:r>
        <w:rPr>
          <w:rFonts w:hint="eastAsia" w:ascii="仿宋_GB2312" w:eastAsia="仿宋_GB2312"/>
          <w:sz w:val="34"/>
          <w:szCs w:val="34"/>
        </w:rPr>
        <w:t>余人次；进学校</w:t>
      </w:r>
      <w:r>
        <w:rPr>
          <w:rFonts w:ascii="Times New Roman" w:hAnsi="Times New Roman" w:eastAsia="仿宋_GB2312" w:cs="Times New Roman"/>
          <w:sz w:val="34"/>
          <w:szCs w:val="34"/>
        </w:rPr>
        <w:t>130</w:t>
      </w:r>
      <w:r>
        <w:rPr>
          <w:rFonts w:hint="eastAsia" w:ascii="仿宋_GB2312" w:eastAsia="仿宋_GB2312"/>
          <w:sz w:val="34"/>
          <w:szCs w:val="34"/>
        </w:rPr>
        <w:t>次，参与师生</w:t>
      </w:r>
      <w:r>
        <w:rPr>
          <w:rFonts w:ascii="Times New Roman" w:hAnsi="Times New Roman" w:eastAsia="仿宋_GB2312" w:cs="Times New Roman"/>
          <w:sz w:val="34"/>
          <w:szCs w:val="34"/>
        </w:rPr>
        <w:t>54354</w:t>
      </w:r>
      <w:r>
        <w:rPr>
          <w:rFonts w:hint="eastAsia" w:ascii="仿宋_GB2312" w:eastAsia="仿宋_GB2312"/>
          <w:sz w:val="34"/>
          <w:szCs w:val="34"/>
        </w:rPr>
        <w:t>人次；进工厂</w:t>
      </w:r>
      <w:r>
        <w:rPr>
          <w:rFonts w:ascii="Times New Roman" w:hAnsi="Times New Roman" w:eastAsia="仿宋_GB2312" w:cs="Times New Roman"/>
          <w:sz w:val="34"/>
          <w:szCs w:val="34"/>
        </w:rPr>
        <w:t>2471</w:t>
      </w:r>
      <w:r>
        <w:rPr>
          <w:rFonts w:hint="eastAsia" w:ascii="仿宋_GB2312" w:eastAsia="仿宋_GB2312"/>
          <w:sz w:val="34"/>
          <w:szCs w:val="34"/>
        </w:rPr>
        <w:t>次，参与职工</w:t>
      </w:r>
      <w:r>
        <w:rPr>
          <w:rFonts w:ascii="Times New Roman" w:hAnsi="Times New Roman" w:eastAsia="仿宋_GB2312" w:cs="Times New Roman"/>
          <w:sz w:val="34"/>
          <w:szCs w:val="34"/>
        </w:rPr>
        <w:t>66226</w:t>
      </w:r>
      <w:r>
        <w:rPr>
          <w:rFonts w:hint="eastAsia" w:ascii="仿宋_GB2312" w:eastAsia="仿宋_GB2312"/>
          <w:sz w:val="34"/>
          <w:szCs w:val="34"/>
        </w:rPr>
        <w:t>人次，进网点</w:t>
      </w:r>
      <w:r>
        <w:rPr>
          <w:rFonts w:ascii="Times New Roman" w:hAnsi="Times New Roman" w:eastAsia="仿宋_GB2312" w:cs="Times New Roman"/>
          <w:sz w:val="34"/>
          <w:szCs w:val="34"/>
        </w:rPr>
        <w:t>126</w:t>
      </w:r>
      <w:r>
        <w:rPr>
          <w:rFonts w:hint="eastAsia" w:ascii="仿宋_GB2312" w:eastAsia="仿宋_GB2312"/>
          <w:sz w:val="34"/>
          <w:szCs w:val="34"/>
        </w:rPr>
        <w:t>次，参与职工</w:t>
      </w:r>
      <w:r>
        <w:rPr>
          <w:rFonts w:ascii="Times New Roman" w:hAnsi="Times New Roman" w:eastAsia="仿宋_GB2312" w:cs="Times New Roman"/>
          <w:sz w:val="34"/>
          <w:szCs w:val="34"/>
        </w:rPr>
        <w:t>3780</w:t>
      </w:r>
      <w:r>
        <w:rPr>
          <w:rFonts w:hint="eastAsia" w:ascii="仿宋_GB2312" w:eastAsia="仿宋_GB2312"/>
          <w:sz w:val="34"/>
          <w:szCs w:val="34"/>
        </w:rPr>
        <w:t>余人次。</w:t>
      </w:r>
    </w:p>
    <w:p>
      <w:pPr>
        <w:ind w:firstLine="675"/>
        <w:rPr>
          <w:rFonts w:hint="default" w:ascii="黑体" w:hAnsi="黑体" w:eastAsia="黑体" w:cs="黑体"/>
          <w:b w:val="0"/>
          <w:bCs w:val="0"/>
          <w:sz w:val="34"/>
          <w:szCs w:val="34"/>
        </w:rPr>
      </w:pPr>
      <w:r>
        <w:rPr>
          <w:rFonts w:hint="eastAsia" w:ascii="黑体" w:hAnsi="黑体" w:eastAsia="黑体" w:cs="黑体"/>
          <w:b w:val="0"/>
          <w:bCs w:val="0"/>
          <w:sz w:val="34"/>
          <w:szCs w:val="34"/>
        </w:rPr>
        <w:t>三、</w:t>
      </w:r>
      <w:r>
        <w:rPr>
          <w:rFonts w:hint="default" w:ascii="黑体" w:hAnsi="黑体" w:eastAsia="黑体" w:cs="黑体"/>
          <w:b w:val="0"/>
          <w:bCs w:val="0"/>
          <w:sz w:val="34"/>
          <w:szCs w:val="34"/>
        </w:rPr>
        <w:t>下一步工作安排</w:t>
      </w:r>
    </w:p>
    <w:p>
      <w:pPr>
        <w:ind w:firstLine="675"/>
        <w:rPr>
          <w:rFonts w:hint="eastAsia" w:ascii="仿宋_GB2312" w:eastAsia="仿宋_GB2312"/>
          <w:sz w:val="34"/>
          <w:szCs w:val="34"/>
        </w:rPr>
      </w:pPr>
      <w:r>
        <w:rPr>
          <w:rFonts w:hint="eastAsia" w:ascii="仿宋_GB2312" w:eastAsia="仿宋_GB2312"/>
          <w:sz w:val="34"/>
          <w:szCs w:val="34"/>
        </w:rPr>
        <w:t>1.坚持将学习习近平总书记全面依法治国新理念新思想新战略和党的十九届五中全会精神作为法治</w:t>
      </w:r>
      <w:r>
        <w:rPr>
          <w:rFonts w:hint="default" w:ascii="仿宋_GB2312" w:eastAsia="仿宋_GB2312"/>
          <w:sz w:val="34"/>
          <w:szCs w:val="34"/>
        </w:rPr>
        <w:t>政府建设</w:t>
      </w:r>
      <w:r>
        <w:rPr>
          <w:rFonts w:hint="eastAsia" w:ascii="仿宋_GB2312" w:eastAsia="仿宋_GB2312"/>
          <w:sz w:val="34"/>
          <w:szCs w:val="34"/>
        </w:rPr>
        <w:t>的首要任务。以法治政府示范创建为动力，持续推进依法行政工作。严格落实中共中央、国务院新一阶段关于法治政府建设精神及市委</w:t>
      </w:r>
      <w:r>
        <w:rPr>
          <w:rFonts w:hint="default" w:ascii="仿宋_GB2312" w:eastAsia="仿宋_GB2312"/>
          <w:sz w:val="34"/>
          <w:szCs w:val="34"/>
        </w:rPr>
        <w:t>区委</w:t>
      </w:r>
      <w:r>
        <w:rPr>
          <w:rFonts w:hint="eastAsia" w:ascii="仿宋_GB2312" w:eastAsia="仿宋_GB2312"/>
          <w:sz w:val="34"/>
          <w:szCs w:val="34"/>
        </w:rPr>
        <w:t>工作部署，继续巩固法治政府建设成果，树牢法治意识，坚持依法行政、依法履职。学好用好习近平总书记全面依法治国新理念新思想新战略，武装头脑、指导实践、推动工作。进一步加大机关内部学习力度。</w:t>
      </w:r>
    </w:p>
    <w:p>
      <w:pPr>
        <w:ind w:firstLine="675"/>
        <w:rPr>
          <w:rFonts w:hint="eastAsia" w:ascii="仿宋_GB2312" w:eastAsia="仿宋_GB2312"/>
          <w:sz w:val="34"/>
          <w:szCs w:val="34"/>
        </w:rPr>
      </w:pPr>
      <w:r>
        <w:rPr>
          <w:rFonts w:hint="eastAsia" w:ascii="仿宋_GB2312" w:eastAsia="仿宋_GB2312"/>
          <w:sz w:val="34"/>
          <w:szCs w:val="34"/>
        </w:rPr>
        <w:t>2.大力开展宪法宣传教育活动。继续深入开展“尊崇宪法、学习宪法、遵守宪法、维护宪法、运用宪法”学习宣传教育活动。通过多种学习形式，实现宪法学习宣传全覆盖，继续突出宪法学习在支部学习内容中的重点地位，提高学习时长。</w:t>
      </w:r>
    </w:p>
    <w:p>
      <w:pPr>
        <w:ind w:firstLine="675"/>
        <w:rPr>
          <w:rFonts w:hint="eastAsia" w:ascii="仿宋_GB2312" w:eastAsia="仿宋_GB2312"/>
          <w:sz w:val="34"/>
          <w:szCs w:val="34"/>
        </w:rPr>
      </w:pPr>
      <w:r>
        <w:rPr>
          <w:rFonts w:hint="eastAsia" w:ascii="仿宋_GB2312" w:eastAsia="仿宋_GB2312"/>
          <w:sz w:val="34"/>
          <w:szCs w:val="34"/>
        </w:rPr>
        <w:t>3.继续抓好领导干部学法用法工作。全面落实《西青区关于完善国家工作人员学法用法制度的意见》，深入推进领导干部集体学法，带头讲法等制度。积极推进领导干部按分管业务领域建立应知应会法律目录，依目录开展专业化学习。继续开展领导干部网上学法用法考试和处（科）级任前法律知识考试等工作，完善法律知识考核体系。</w:t>
      </w:r>
    </w:p>
    <w:p>
      <w:pPr>
        <w:ind w:firstLine="675"/>
        <w:rPr>
          <w:rFonts w:hint="eastAsia" w:ascii="仿宋_GB2312" w:eastAsia="仿宋_GB2312"/>
          <w:sz w:val="34"/>
          <w:szCs w:val="34"/>
        </w:rPr>
      </w:pPr>
      <w:r>
        <w:rPr>
          <w:rFonts w:hint="eastAsia" w:ascii="仿宋_GB2312" w:eastAsia="仿宋_GB2312"/>
          <w:sz w:val="34"/>
          <w:szCs w:val="34"/>
        </w:rPr>
        <w:t>4.积极开展重点领域法治宣传教育活动。围绕非法集资领域持续开展法治宣传活动，通过全年度两次集中宣传及日常宣传手段，借助线下宣传阵地及网络新媒体平台开展网格化、智能化、常态化宣传。继续推动做好“七进”工作，向企业、群众、学生等群体开展零距离法治宣传教育。抓好普法责任制落实，积极做好法制宣传案例报送工作，强化以案释法，充分利用热点案件开展普法工作。</w:t>
      </w:r>
    </w:p>
    <w:p>
      <w:pPr>
        <w:ind w:firstLine="675"/>
        <w:rPr>
          <w:rFonts w:ascii="仿宋_GB2312" w:eastAsia="仿宋_GB2312"/>
          <w:sz w:val="34"/>
          <w:szCs w:val="34"/>
        </w:rPr>
      </w:pPr>
      <w:r>
        <w:rPr>
          <w:rFonts w:hint="eastAsia" w:ascii="仿宋_GB2312" w:eastAsia="仿宋_GB2312"/>
          <w:sz w:val="34"/>
          <w:szCs w:val="34"/>
        </w:rPr>
        <w:t>5.健全法治宣传教育机制，加强普法队伍建设。严格按照区委、区政府要求落实好普法依法治理相关工作，做到各项工作痕迹化处理，规范普法工作信息及有关资料报送工作。加强对全局干部的专业能力培训，提升法律素质和工作水平。全面良好地开展金融局</w:t>
      </w:r>
      <w:r>
        <w:rPr>
          <w:rFonts w:hint="default" w:ascii="仿宋_GB2312" w:eastAsia="仿宋_GB2312"/>
          <w:sz w:val="34"/>
          <w:szCs w:val="34"/>
        </w:rPr>
        <w:t>法治政府建设</w:t>
      </w:r>
      <w:r>
        <w:rPr>
          <w:rFonts w:hint="eastAsia" w:ascii="仿宋_GB2312" w:eastAsia="仿宋_GB2312"/>
          <w:sz w:val="34"/>
          <w:szCs w:val="34"/>
        </w:rPr>
        <w:t>活动。</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2040204020203"/>
    <w:charset w:val="86"/>
    <w:family w:val="auto"/>
    <w:pitch w:val="default"/>
    <w:sig w:usb0="80000287" w:usb1="2ACF001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D76EB"/>
    <w:rsid w:val="0000111C"/>
    <w:rsid w:val="00030DEC"/>
    <w:rsid w:val="000E09D8"/>
    <w:rsid w:val="001318F4"/>
    <w:rsid w:val="0015060C"/>
    <w:rsid w:val="00176DA9"/>
    <w:rsid w:val="0026654A"/>
    <w:rsid w:val="00284812"/>
    <w:rsid w:val="003969DB"/>
    <w:rsid w:val="003B5278"/>
    <w:rsid w:val="00402E65"/>
    <w:rsid w:val="00452209"/>
    <w:rsid w:val="0045560E"/>
    <w:rsid w:val="004C36A2"/>
    <w:rsid w:val="00556A65"/>
    <w:rsid w:val="00593015"/>
    <w:rsid w:val="00654931"/>
    <w:rsid w:val="00680E5A"/>
    <w:rsid w:val="006A6ED9"/>
    <w:rsid w:val="00717A21"/>
    <w:rsid w:val="007338E3"/>
    <w:rsid w:val="007A7B88"/>
    <w:rsid w:val="008510A6"/>
    <w:rsid w:val="00994260"/>
    <w:rsid w:val="00AD7257"/>
    <w:rsid w:val="00AF5385"/>
    <w:rsid w:val="00B12558"/>
    <w:rsid w:val="00B1585F"/>
    <w:rsid w:val="00B94387"/>
    <w:rsid w:val="00BD01C3"/>
    <w:rsid w:val="00C20978"/>
    <w:rsid w:val="00C913B6"/>
    <w:rsid w:val="00CE6658"/>
    <w:rsid w:val="00D3016A"/>
    <w:rsid w:val="00D33540"/>
    <w:rsid w:val="00D842F1"/>
    <w:rsid w:val="00DC676D"/>
    <w:rsid w:val="00DE4659"/>
    <w:rsid w:val="00E356B0"/>
    <w:rsid w:val="00EE2436"/>
    <w:rsid w:val="00EF5944"/>
    <w:rsid w:val="00F32BD6"/>
    <w:rsid w:val="00F6034E"/>
    <w:rsid w:val="00FA506E"/>
    <w:rsid w:val="00FD65D7"/>
    <w:rsid w:val="00FD76EB"/>
    <w:rsid w:val="16BD23D6"/>
    <w:rsid w:val="2FDF9C75"/>
    <w:rsid w:val="2FFB984E"/>
    <w:rsid w:val="3BEBFD31"/>
    <w:rsid w:val="3F7FF2CB"/>
    <w:rsid w:val="3FC578CD"/>
    <w:rsid w:val="3FFF8D3F"/>
    <w:rsid w:val="478D681C"/>
    <w:rsid w:val="55FD7EBD"/>
    <w:rsid w:val="57E9F066"/>
    <w:rsid w:val="63DD435D"/>
    <w:rsid w:val="77A6B8ED"/>
    <w:rsid w:val="77F7F401"/>
    <w:rsid w:val="78399C2C"/>
    <w:rsid w:val="7CDFDD04"/>
    <w:rsid w:val="7EDB17FB"/>
    <w:rsid w:val="7EF70302"/>
    <w:rsid w:val="7FAB997E"/>
    <w:rsid w:val="8CEA7E43"/>
    <w:rsid w:val="AEFD0FFC"/>
    <w:rsid w:val="AFE7D7F3"/>
    <w:rsid w:val="B574A60A"/>
    <w:rsid w:val="B6B78596"/>
    <w:rsid w:val="B73DB205"/>
    <w:rsid w:val="B7DB8BEA"/>
    <w:rsid w:val="BCFCB3AE"/>
    <w:rsid w:val="BFFF136A"/>
    <w:rsid w:val="D717352D"/>
    <w:rsid w:val="DBFC604E"/>
    <w:rsid w:val="DFB5921F"/>
    <w:rsid w:val="EEF7BAB0"/>
    <w:rsid w:val="EFBF8B0F"/>
    <w:rsid w:val="F7F5EBD1"/>
    <w:rsid w:val="F7FCB28B"/>
    <w:rsid w:val="F7FE39B9"/>
    <w:rsid w:val="FAFA13F3"/>
    <w:rsid w:val="FD7F03EB"/>
    <w:rsid w:val="FDC737E4"/>
    <w:rsid w:val="FDDB7777"/>
    <w:rsid w:val="FE94CE5A"/>
    <w:rsid w:val="FFD7F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389</Words>
  <Characters>2219</Characters>
  <Lines>18</Lines>
  <Paragraphs>5</Paragraphs>
  <TotalTime>42</TotalTime>
  <ScaleCrop>false</ScaleCrop>
  <LinksUpToDate>false</LinksUpToDate>
  <CharactersWithSpaces>2603</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2020-12-17T02:01:00Z</dcterms:created>
  <dc:creator>admin</dc:creator>
  <cp:lastModifiedBy>kylin</cp:lastModifiedBy>
  <cp:lastPrinted>2021-07-14T02:45:00Z</cp:lastPrinted>
  <dcterms:modified xsi:type="dcterms:W3CDTF">2022-06-06T09:58:18Z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