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6CB07">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rPr>
      </w:pPr>
    </w:p>
    <w:p w14:paraId="4260384C">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西青区国资委</w:t>
      </w: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方正小标宋简体"/>
          <w:sz w:val="44"/>
          <w:szCs w:val="44"/>
        </w:rPr>
        <w:t>年法治政府建设情况报告</w:t>
      </w:r>
    </w:p>
    <w:p w14:paraId="55CD269F">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p>
    <w:p w14:paraId="2DC6F5B0">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西青区国资委</w:t>
      </w:r>
      <w:r>
        <w:rPr>
          <w:rFonts w:hint="default" w:ascii="Times New Roman" w:hAnsi="Times New Roman" w:eastAsia="方正仿宋简体" w:cs="Times New Roman"/>
          <w:sz w:val="34"/>
          <w:szCs w:val="34"/>
        </w:rPr>
        <w:t>202</w:t>
      </w:r>
      <w:r>
        <w:rPr>
          <w:rFonts w:hint="default" w:ascii="Times New Roman" w:hAnsi="Times New Roman" w:eastAsia="方正仿宋简体" w:cs="Times New Roman"/>
          <w:sz w:val="34"/>
          <w:szCs w:val="34"/>
          <w:lang w:val="en-US" w:eastAsia="zh-CN"/>
        </w:rPr>
        <w:t>4</w:t>
      </w:r>
      <w:r>
        <w:rPr>
          <w:rFonts w:hint="eastAsia" w:ascii="方正仿宋简体" w:hAnsi="方正仿宋简体" w:eastAsia="方正仿宋简体" w:cs="方正仿宋简体"/>
          <w:sz w:val="34"/>
          <w:szCs w:val="34"/>
        </w:rPr>
        <w:t>年法治政府建设工作坚持以习近平新时代中国特色社会主义思想为指导，深入学习贯彻党的二十大</w:t>
      </w:r>
      <w:r>
        <w:rPr>
          <w:rFonts w:hint="eastAsia" w:ascii="方正仿宋简体" w:hAnsi="方正仿宋简体" w:eastAsia="方正仿宋简体" w:cs="方正仿宋简体"/>
          <w:sz w:val="34"/>
          <w:szCs w:val="34"/>
          <w:lang w:val="en-US" w:eastAsia="zh-CN"/>
        </w:rPr>
        <w:t>和二十届二中、三中全会</w:t>
      </w:r>
      <w:r>
        <w:rPr>
          <w:rFonts w:hint="eastAsia" w:ascii="方正仿宋简体" w:hAnsi="方正仿宋简体" w:eastAsia="方正仿宋简体" w:cs="方正仿宋简体"/>
          <w:sz w:val="34"/>
          <w:szCs w:val="34"/>
        </w:rPr>
        <w:t>精神和习近平法治思想，围绕区委、区政府中心工作，深刻领悟“两个确立”的决定性意义，增强“四个意识”、坚定“四个自信”、做到“两个维护”，把法治政府建设放在区国资委工作大局中统筹谋划</w:t>
      </w:r>
      <w:r>
        <w:rPr>
          <w:rFonts w:hint="eastAsia" w:ascii="方正仿宋简体" w:hAnsi="方正仿宋简体" w:eastAsia="方正仿宋简体" w:cs="方正仿宋简体"/>
          <w:color w:val="191919"/>
          <w:sz w:val="34"/>
          <w:szCs w:val="34"/>
          <w:shd w:val="clear" w:color="auto" w:fill="FFFFFF"/>
        </w:rPr>
        <w:t>，依法履行国有企业出资人职责，</w:t>
      </w:r>
      <w:r>
        <w:rPr>
          <w:rFonts w:hint="eastAsia" w:ascii="方正仿宋简体" w:hAnsi="方正仿宋简体" w:eastAsia="方正仿宋简体" w:cs="方正仿宋简体"/>
          <w:color w:val="191919"/>
          <w:sz w:val="34"/>
          <w:szCs w:val="34"/>
          <w:shd w:val="clear" w:color="auto" w:fill="FFFFFF"/>
          <w:lang w:eastAsia="zh-CN"/>
        </w:rPr>
        <w:t>法治政府建设</w:t>
      </w:r>
      <w:r>
        <w:rPr>
          <w:rFonts w:hint="eastAsia" w:ascii="方正仿宋简体" w:hAnsi="方正仿宋简体" w:eastAsia="方正仿宋简体" w:cs="方正仿宋简体"/>
          <w:color w:val="191919"/>
          <w:sz w:val="34"/>
          <w:szCs w:val="34"/>
          <w:shd w:val="clear" w:color="auto" w:fill="FFFFFF"/>
        </w:rPr>
        <w:t>工作取得了新的成效。现将具体工作情况汇报如下：</w:t>
      </w:r>
    </w:p>
    <w:p w14:paraId="795DA1AD">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一、主要工作及成效</w:t>
      </w:r>
    </w:p>
    <w:p w14:paraId="1ADF75F5">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（一）强化组织领导，落实责任机制</w:t>
      </w:r>
    </w:p>
    <w:p w14:paraId="2AD4ED85">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区国资委党委高度重视法治政府建设，将其作为一项重要政治任务，摆在国资工作全局的突出位置。党委书记、主任切实履行推进法治建设第一责任人职责，带头深入学习习近平法治思想，深刻领会其核心要义、精神实质和实践要求。</w:t>
      </w:r>
      <w:r>
        <w:rPr>
          <w:rFonts w:hint="eastAsia" w:ascii="方正仿宋简体" w:hAnsi="方正仿宋简体" w:eastAsia="方正仿宋简体" w:cs="方正仿宋简体"/>
          <w:sz w:val="34"/>
          <w:szCs w:val="34"/>
          <w:lang w:val="en-US" w:eastAsia="zh-CN"/>
        </w:rPr>
        <w:t>每季度</w:t>
      </w:r>
      <w:r>
        <w:rPr>
          <w:rFonts w:hint="eastAsia" w:ascii="方正仿宋简体" w:hAnsi="方正仿宋简体" w:eastAsia="方正仿宋简体" w:cs="方正仿宋简体"/>
          <w:sz w:val="34"/>
          <w:szCs w:val="34"/>
        </w:rPr>
        <w:t>专题研究法治建设工作</w:t>
      </w:r>
      <w:r>
        <w:rPr>
          <w:rFonts w:hint="eastAsia" w:ascii="方正仿宋简体" w:hAnsi="方正仿宋简体" w:eastAsia="方正仿宋简体" w:cs="方正仿宋简体"/>
          <w:sz w:val="34"/>
          <w:szCs w:val="34"/>
          <w:lang w:val="en-US" w:eastAsia="zh-CN"/>
        </w:rPr>
        <w:t>至少</w:t>
      </w:r>
      <w:r>
        <w:rPr>
          <w:rFonts w:hint="default" w:ascii="Times New Roman" w:hAnsi="Times New Roman" w:eastAsia="方正仿宋简体" w:cs="Times New Roman"/>
          <w:sz w:val="34"/>
          <w:szCs w:val="34"/>
          <w:lang w:val="en-US" w:eastAsia="zh-CN"/>
        </w:rPr>
        <w:t>1</w:t>
      </w:r>
      <w:r>
        <w:rPr>
          <w:rFonts w:hint="eastAsia" w:ascii="方正仿宋简体" w:hAnsi="方正仿宋简体" w:eastAsia="方正仿宋简体" w:cs="方正仿宋简体"/>
          <w:sz w:val="34"/>
          <w:szCs w:val="34"/>
          <w:lang w:val="en-US" w:eastAsia="zh-CN"/>
        </w:rPr>
        <w:t>次</w:t>
      </w:r>
      <w:r>
        <w:rPr>
          <w:rFonts w:hint="eastAsia" w:ascii="方正仿宋简体" w:hAnsi="方正仿宋简体" w:eastAsia="方正仿宋简体" w:cs="方正仿宋简体"/>
          <w:sz w:val="34"/>
          <w:szCs w:val="34"/>
        </w:rPr>
        <w:t>，及时协调解决工作中的重点难点问题，确保法治建设工作有序推进。将法治建设纳入国资系统发展总体规划和年度工作计划，与国资国企改革发展同部署、同推进、同督促、同考核、同奖惩，形成了主要领导亲自抓、分管领导具体抓、各科室协同抓的工作格局。同时，将领导干部履行法治建设职责情况纳入年度述职内容，强化监督考核，推动法治责任落实落细。</w:t>
      </w:r>
    </w:p>
    <w:p w14:paraId="2A4B4ACF">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（二）加强法治宣传，树立法治观念</w:t>
      </w:r>
    </w:p>
    <w:p w14:paraId="2B88E6B2">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Times New Roman" w:hAnsi="Times New Roman" w:eastAsia="方正仿宋简体" w:cs="Times New Roman"/>
          <w:sz w:val="34"/>
          <w:szCs w:val="34"/>
          <w:lang w:val="en-US" w:eastAsia="zh-CN"/>
        </w:rPr>
        <w:t>一是</w:t>
      </w:r>
      <w:r>
        <w:rPr>
          <w:rFonts w:hint="eastAsia" w:ascii="方正仿宋简体" w:hAnsi="方正仿宋简体" w:eastAsia="方正仿宋简体" w:cs="方正仿宋简体"/>
          <w:sz w:val="34"/>
          <w:szCs w:val="34"/>
        </w:rPr>
        <w:t>深入开展法规学习</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把宪法学习作为法治宣传教育的首要任务，组织开展宪法宣传周活动，广泛宣传宪法知识，弘扬宪法精神，增强全体党员干部的宪法意识和法治观念。制定年度学法计划，将《民法典》《公司法》等法律法规作为干部职工学习教育的必学内容，坚持和完善</w:t>
      </w:r>
      <w:r>
        <w:rPr>
          <w:rFonts w:hint="eastAsia" w:ascii="方正仿宋简体" w:hAnsi="方正仿宋简体" w:eastAsia="方正仿宋简体" w:cs="方正仿宋简体"/>
          <w:sz w:val="34"/>
          <w:szCs w:val="34"/>
          <w:lang w:val="en-US" w:eastAsia="zh-CN"/>
        </w:rPr>
        <w:t>理论学习</w:t>
      </w:r>
      <w:r>
        <w:rPr>
          <w:rFonts w:hint="eastAsia" w:ascii="方正仿宋简体" w:hAnsi="方正仿宋简体" w:eastAsia="方正仿宋简体" w:cs="方正仿宋简体"/>
          <w:sz w:val="34"/>
          <w:szCs w:val="34"/>
        </w:rPr>
        <w:t>中心组</w:t>
      </w:r>
      <w:r>
        <w:rPr>
          <w:rFonts w:hint="eastAsia" w:ascii="方正仿宋简体" w:hAnsi="方正仿宋简体" w:eastAsia="方正仿宋简体" w:cs="方正仿宋简体"/>
          <w:sz w:val="34"/>
          <w:szCs w:val="34"/>
          <w:lang w:val="en-US" w:eastAsia="zh-CN"/>
        </w:rPr>
        <w:t>学习</w:t>
      </w:r>
      <w:r>
        <w:rPr>
          <w:rFonts w:hint="eastAsia" w:ascii="方正仿宋简体" w:hAnsi="方正仿宋简体" w:eastAsia="方正仿宋简体" w:cs="方正仿宋简体"/>
          <w:sz w:val="34"/>
          <w:szCs w:val="34"/>
        </w:rPr>
        <w:t>及干部职工学法制度，提高干部职工的法律素养和依法办事能力。</w:t>
      </w:r>
      <w:r>
        <w:rPr>
          <w:rFonts w:hint="default" w:ascii="Times New Roman" w:hAnsi="Times New Roman" w:eastAsia="方正仿宋简体" w:cs="Times New Roman"/>
          <w:sz w:val="34"/>
          <w:szCs w:val="34"/>
        </w:rPr>
        <w:t>2024</w:t>
      </w:r>
      <w:r>
        <w:rPr>
          <w:rFonts w:hint="eastAsia" w:ascii="方正仿宋简体" w:hAnsi="方正仿宋简体" w:eastAsia="方正仿宋简体" w:cs="方正仿宋简体"/>
          <w:sz w:val="34"/>
          <w:szCs w:val="34"/>
        </w:rPr>
        <w:t>年，中心组累计学习法律相关专题</w:t>
      </w:r>
      <w:r>
        <w:rPr>
          <w:rFonts w:hint="eastAsia" w:ascii="Times New Roman" w:hAnsi="Times New Roman" w:eastAsia="方正仿宋简体" w:cs="Times New Roman"/>
          <w:sz w:val="34"/>
          <w:szCs w:val="34"/>
          <w:lang w:val="en-US" w:eastAsia="zh-CN"/>
        </w:rPr>
        <w:t>6</w:t>
      </w:r>
      <w:r>
        <w:rPr>
          <w:rFonts w:hint="eastAsia" w:ascii="方正仿宋简体" w:hAnsi="方正仿宋简体" w:eastAsia="方正仿宋简体" w:cs="方正仿宋简体"/>
          <w:sz w:val="34"/>
          <w:szCs w:val="34"/>
        </w:rPr>
        <w:t>次。</w:t>
      </w:r>
      <w:r>
        <w:rPr>
          <w:rFonts w:hint="eastAsia" w:ascii="方正仿宋简体" w:hAnsi="方正仿宋简体" w:eastAsia="方正仿宋简体" w:cs="方正仿宋简体"/>
          <w:sz w:val="34"/>
          <w:szCs w:val="34"/>
          <w:lang w:val="en-US" w:eastAsia="zh-CN"/>
        </w:rPr>
        <w:t>二是</w:t>
      </w:r>
      <w:r>
        <w:rPr>
          <w:rFonts w:hint="eastAsia" w:ascii="方正仿宋简体" w:hAnsi="方正仿宋简体" w:eastAsia="方正仿宋简体" w:cs="方正仿宋简体"/>
          <w:sz w:val="34"/>
          <w:szCs w:val="34"/>
        </w:rPr>
        <w:t>强化法治教育培训</w:t>
      </w:r>
      <w:r>
        <w:rPr>
          <w:rFonts w:hint="eastAsia" w:ascii="方正仿宋简体" w:hAnsi="方正仿宋简体" w:eastAsia="方正仿宋简体" w:cs="方正仿宋简体"/>
          <w:sz w:val="34"/>
          <w:szCs w:val="34"/>
          <w:lang w:eastAsia="zh-CN"/>
        </w:rPr>
        <w:t>，</w:t>
      </w:r>
      <w:r>
        <w:rPr>
          <w:rFonts w:hint="default" w:ascii="Times New Roman" w:hAnsi="Times New Roman" w:eastAsia="方正仿宋简体" w:cs="Times New Roman"/>
          <w:sz w:val="34"/>
          <w:szCs w:val="34"/>
          <w:lang w:val="en-US" w:eastAsia="zh-CN"/>
        </w:rPr>
        <w:t>2024</w:t>
      </w:r>
      <w:r>
        <w:rPr>
          <w:rFonts w:hint="eastAsia" w:ascii="方正仿宋简体" w:hAnsi="方正仿宋简体" w:eastAsia="方正仿宋简体" w:cs="方正仿宋简体"/>
          <w:sz w:val="34"/>
          <w:szCs w:val="34"/>
          <w:lang w:val="en-US" w:eastAsia="zh-CN"/>
        </w:rPr>
        <w:t>全年</w:t>
      </w:r>
      <w:r>
        <w:rPr>
          <w:rFonts w:hint="eastAsia" w:ascii="方正仿宋简体" w:hAnsi="方正仿宋简体" w:eastAsia="方正仿宋简体" w:cs="方正仿宋简体"/>
          <w:sz w:val="34"/>
          <w:szCs w:val="34"/>
        </w:rPr>
        <w:t>举办国资大讲堂</w:t>
      </w:r>
      <w:r>
        <w:rPr>
          <w:rFonts w:hint="eastAsia" w:ascii="Times New Roman" w:hAnsi="Times New Roman" w:eastAsia="方正仿宋简体" w:cs="Times New Roman"/>
          <w:sz w:val="34"/>
          <w:szCs w:val="34"/>
          <w:highlight w:val="none"/>
          <w:lang w:val="en-US" w:eastAsia="zh-CN"/>
        </w:rPr>
        <w:t>6</w:t>
      </w:r>
      <w:r>
        <w:rPr>
          <w:rFonts w:hint="eastAsia" w:ascii="方正仿宋简体" w:hAnsi="方正仿宋简体" w:eastAsia="方正仿宋简体" w:cs="方正仿宋简体"/>
          <w:sz w:val="34"/>
          <w:szCs w:val="34"/>
        </w:rPr>
        <w:t>期，围绕国资监管、国企改革、合同管理等重点领域，邀请</w:t>
      </w:r>
      <w:r>
        <w:rPr>
          <w:rFonts w:hint="eastAsia" w:ascii="方正仿宋简体" w:hAnsi="方正仿宋简体" w:eastAsia="方正仿宋简体" w:cs="方正仿宋简体"/>
          <w:sz w:val="34"/>
          <w:szCs w:val="34"/>
          <w:lang w:val="en-US" w:eastAsia="zh-CN"/>
        </w:rPr>
        <w:t>外部法律顾问、公职律师</w:t>
      </w:r>
      <w:r>
        <w:rPr>
          <w:rFonts w:hint="eastAsia" w:ascii="方正仿宋简体" w:hAnsi="方正仿宋简体" w:eastAsia="方正仿宋简体" w:cs="方正仿宋简体"/>
          <w:sz w:val="34"/>
          <w:szCs w:val="34"/>
        </w:rPr>
        <w:t>进行授课，深入解读相关法律法规和政策文件，分享实践经验和典型案例，提升机关人员的业务水平和法治思维能力。</w:t>
      </w:r>
      <w:r>
        <w:rPr>
          <w:rFonts w:hint="eastAsia" w:ascii="方正仿宋简体" w:hAnsi="方正仿宋简体" w:eastAsia="方正仿宋简体" w:cs="方正仿宋简体"/>
          <w:sz w:val="34"/>
          <w:szCs w:val="34"/>
          <w:lang w:val="en-US" w:eastAsia="zh-CN"/>
        </w:rPr>
        <w:t>三是</w:t>
      </w:r>
      <w:r>
        <w:rPr>
          <w:rFonts w:hint="eastAsia" w:ascii="方正仿宋简体" w:hAnsi="方正仿宋简体" w:eastAsia="方正仿宋简体" w:cs="方正仿宋简体"/>
          <w:sz w:val="34"/>
          <w:szCs w:val="34"/>
        </w:rPr>
        <w:t>广泛开展法治宣传</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健全和完善普法教育机制，严格落实“谁执法谁普法”工作责任制，制定普法责任清单，明确普法任务和要求，推动法治宣传教育制度化、常态化。利用“</w:t>
      </w:r>
      <w:r>
        <w:rPr>
          <w:rFonts w:hint="default" w:ascii="Times New Roman" w:hAnsi="Times New Roman" w:eastAsia="方正仿宋简体" w:cs="Times New Roman"/>
          <w:sz w:val="34"/>
          <w:szCs w:val="34"/>
        </w:rPr>
        <w:t>4·15</w:t>
      </w:r>
      <w:r>
        <w:rPr>
          <w:rFonts w:hint="eastAsia" w:ascii="方正仿宋简体" w:hAnsi="方正仿宋简体" w:eastAsia="方正仿宋简体" w:cs="方正仿宋简体"/>
          <w:sz w:val="34"/>
          <w:szCs w:val="34"/>
        </w:rPr>
        <w:t>国家安全日”“民法典宣传月”“</w:t>
      </w:r>
      <w:r>
        <w:rPr>
          <w:rFonts w:hint="default" w:ascii="Times New Roman" w:hAnsi="Times New Roman" w:eastAsia="方正仿宋简体" w:cs="Times New Roman"/>
          <w:sz w:val="34"/>
          <w:szCs w:val="34"/>
        </w:rPr>
        <w:t>12·4</w:t>
      </w:r>
      <w:r>
        <w:rPr>
          <w:rFonts w:hint="eastAsia" w:ascii="方正仿宋简体" w:hAnsi="方正仿宋简体" w:eastAsia="方正仿宋简体" w:cs="方正仿宋简体"/>
          <w:sz w:val="34"/>
          <w:szCs w:val="34"/>
        </w:rPr>
        <w:t>国家宪法日”等重要时间节点，组织开展形式多样的法治宣传活动，营造浓厚的法治氛围。充分利用微信公众号等新媒体平台，及时发布法律法规解读、政策动态、工作信息等内容，扩大法治宣传的覆盖面和影响力。</w:t>
      </w:r>
    </w:p>
    <w:p w14:paraId="7CB44531">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（三）牢记担当使命，推动法治国企建设</w:t>
      </w:r>
    </w:p>
    <w:p w14:paraId="13BD7E88">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lang w:val="en-US" w:eastAsia="zh-CN"/>
        </w:rPr>
        <w:t>一是</w:t>
      </w:r>
      <w:r>
        <w:rPr>
          <w:rFonts w:hint="eastAsia" w:ascii="方正仿宋简体" w:hAnsi="方正仿宋简体" w:eastAsia="方正仿宋简体" w:cs="方正仿宋简体"/>
          <w:sz w:val="34"/>
          <w:szCs w:val="34"/>
        </w:rPr>
        <w:t>明确企业法治工作要求</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根据《西青区关于推行法律顾问制度和公职律师公司律师制度的实施方案》要求，指导监管企业全面推行法律顾问制度，实现法律顾问全覆盖。目前，区国资委和监管国有企业均聘请了专业法律顾问，法律顾问积极参与企业重大决策、重要合同审查、重大项目论证等工作，</w:t>
      </w:r>
      <w:r>
        <w:rPr>
          <w:rFonts w:hint="eastAsia" w:ascii="方正仿宋简体" w:hAnsi="方正仿宋简体" w:eastAsia="方正仿宋简体" w:cs="方正仿宋简体"/>
          <w:sz w:val="34"/>
          <w:szCs w:val="34"/>
        </w:rPr>
        <w:t>提供</w:t>
      </w:r>
      <w:r>
        <w:rPr>
          <w:rFonts w:hint="default" w:ascii="Times New Roman" w:hAnsi="Times New Roman" w:eastAsia="方正仿宋简体" w:cs="Times New Roman"/>
          <w:kern w:val="2"/>
          <w:sz w:val="32"/>
          <w:szCs w:val="32"/>
          <w:lang w:val="en-US" w:eastAsia="zh-CN" w:bidi="ar-SA"/>
        </w:rPr>
        <w:t>审核合同、法律咨询、出具法律意见书</w:t>
      </w:r>
      <w:r>
        <w:rPr>
          <w:rFonts w:hint="eastAsia" w:ascii="Times New Roman" w:hAnsi="Times New Roman" w:eastAsia="方正仿宋简体" w:cs="Times New Roman"/>
          <w:kern w:val="2"/>
          <w:sz w:val="32"/>
          <w:szCs w:val="32"/>
          <w:lang w:val="en-US" w:eastAsia="zh-CN" w:bidi="ar-SA"/>
        </w:rPr>
        <w:t>等</w:t>
      </w:r>
      <w:r>
        <w:rPr>
          <w:rFonts w:hint="eastAsia" w:ascii="方正仿宋简体" w:hAnsi="方正仿宋简体" w:eastAsia="方正仿宋简体" w:cs="方正仿宋简体"/>
          <w:sz w:val="34"/>
          <w:szCs w:val="34"/>
        </w:rPr>
        <w:t>法律服务</w:t>
      </w:r>
      <w:r>
        <w:rPr>
          <w:rFonts w:hint="eastAsia" w:ascii="方正仿宋简体" w:hAnsi="方正仿宋简体" w:eastAsia="方正仿宋简体" w:cs="方正仿宋简体"/>
          <w:sz w:val="34"/>
          <w:szCs w:val="34"/>
        </w:rPr>
        <w:t>，有效防范法律风险，维护企业合法权益。</w:t>
      </w:r>
      <w:r>
        <w:rPr>
          <w:rFonts w:hint="eastAsia" w:ascii="方正仿宋简体" w:hAnsi="方正仿宋简体" w:eastAsia="方正仿宋简体" w:cs="方正仿宋简体"/>
          <w:sz w:val="34"/>
          <w:szCs w:val="34"/>
          <w:lang w:val="en-US" w:eastAsia="zh-CN"/>
        </w:rPr>
        <w:t>二是</w:t>
      </w:r>
      <w:r>
        <w:rPr>
          <w:rFonts w:hint="eastAsia" w:ascii="方正仿宋简体" w:hAnsi="方正仿宋简体" w:eastAsia="方正仿宋简体" w:cs="方正仿宋简体"/>
          <w:sz w:val="34"/>
          <w:szCs w:val="34"/>
        </w:rPr>
        <w:t>提升企业规范管理水平</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进一步规范企业重大事项决策程序，明确决策权限、决策程序和责任追究机制，确保决策的科学性和合法性。加强对企业规章制度、经济合同、重要决策的法律审核，建立健全法律审核工作流</w:t>
      </w:r>
      <w:bookmarkStart w:id="0" w:name="_GoBack"/>
      <w:bookmarkEnd w:id="0"/>
      <w:r>
        <w:rPr>
          <w:rFonts w:hint="eastAsia" w:ascii="方正仿宋简体" w:hAnsi="方正仿宋简体" w:eastAsia="方正仿宋简体" w:cs="方正仿宋简体"/>
          <w:sz w:val="34"/>
          <w:szCs w:val="34"/>
        </w:rPr>
        <w:t>程和标准，提高法律审核质量和效率。强化风险识别、预警和合同履约全程管控，建立风险防控体系，对企业经营管理中的风险进行全面排查和评估，制定相应的风险应对措施，有效降低企业经营风险。</w:t>
      </w:r>
    </w:p>
    <w:p w14:paraId="4671E236">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w:t>
      </w:r>
      <w:r>
        <w:rPr>
          <w:rFonts w:hint="default" w:ascii="Times New Roman" w:hAnsi="Times New Roman" w:eastAsia="黑体" w:cs="Times New Roman"/>
          <w:sz w:val="34"/>
          <w:szCs w:val="34"/>
        </w:rPr>
        <w:t>2025</w:t>
      </w:r>
      <w:r>
        <w:rPr>
          <w:rFonts w:hint="eastAsia" w:ascii="黑体" w:hAnsi="黑体" w:eastAsia="黑体" w:cs="黑体"/>
          <w:sz w:val="34"/>
          <w:szCs w:val="34"/>
        </w:rPr>
        <w:t>年工作计划</w:t>
      </w:r>
    </w:p>
    <w:p w14:paraId="3AFF4F8C">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（一）完善体制机制，强化法治保障</w:t>
      </w:r>
    </w:p>
    <w:p w14:paraId="2E9D9C8E">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进一步完善领导重视、部门实施、企业广泛参与的法治工作体制机制，加强法治建设工作的组织领导和统筹协调。定期召开法治建设工作会议，研究解决法治政府建设工作中的困难和问题，及时总结经验教训，不断完善工作措施。加强对法治建设工作的督促检查，建立健全考核评价机制，将法治建设工作纳入对各科室、监管企业的年度绩效考核内容，确保法治建设各项任务落到实处。深入基层、深入职工群众开展调查研究，了解企业和职工群众的法治需求，加强分类指导，为法治政府建设提供有力支撑。</w:t>
      </w:r>
    </w:p>
    <w:p w14:paraId="27CC3ACF">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（二）深化考核管理，确保工作实效</w:t>
      </w:r>
    </w:p>
    <w:p w14:paraId="4B06AD38">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认真总结法治政府建设工作的成功经验，推进法治政府建设工作的制度化、规范化建设。完善法治政府建设指标体系，细化考核内容和标准，加强日常监督和专项检查，及时发现和纠正存在的问题，确保法治政府建设工作各项任务取得实效。重视法治宣传队伍建设，加强对法治宣传工作人员的培训和教育，提高其政治素质、法律素养和业务能力。加强对“关键少数”的监督，督促落实法治政府建设领导责任、主体责任，对法治观念淡薄、不依法办事的领导干部进行严肃问责。</w:t>
      </w:r>
    </w:p>
    <w:p w14:paraId="7EDB8B8F">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楷体" w:hAnsi="楷体" w:eastAsia="楷体" w:cs="楷体"/>
          <w:sz w:val="34"/>
          <w:szCs w:val="34"/>
        </w:rPr>
      </w:pPr>
      <w:r>
        <w:rPr>
          <w:rFonts w:hint="eastAsia" w:ascii="楷体" w:hAnsi="楷体" w:eastAsia="楷体" w:cs="楷体"/>
          <w:sz w:val="34"/>
          <w:szCs w:val="34"/>
        </w:rPr>
        <w:t>（三）认真履职尽责，推动法治建设</w:t>
      </w:r>
    </w:p>
    <w:p w14:paraId="644D8089">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结合“八五”普法工作重点和专项法治政府建设工作，按照区级工作要求，进一步提高法治政府建设工作精准度，拓宽工作形式多样性。深入开展主题法治建设活动，创新活动形式和内容，增强法治宣传教育的针对性和实效性。加强对监管企业的指导和服务，推动企业进一步完善法治工作体系，提高依法经营、合规管理水平。加强与其他部门的沟通协调，形成工作合力，共同推进法治政府、法治国企建设迈上新台阶，为西青区经济社会高质量发展提供坚实的法治保障。</w:t>
      </w:r>
    </w:p>
    <w:p w14:paraId="2078A538">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p>
    <w:p w14:paraId="38DABBA7">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rPr>
      </w:pPr>
    </w:p>
    <w:p w14:paraId="3C1FC671">
      <w:pPr>
        <w:keepNext w:val="0"/>
        <w:keepLines w:val="0"/>
        <w:pageBreakBefore w:val="0"/>
        <w:widowControl w:val="0"/>
        <w:kinsoku/>
        <w:wordWrap/>
        <w:overflowPunct/>
        <w:topLinePunct w:val="0"/>
        <w:autoSpaceDE/>
        <w:autoSpaceDN/>
        <w:bidi w:val="0"/>
        <w:adjustRightInd/>
        <w:snapToGrid/>
        <w:spacing w:line="588" w:lineRule="exact"/>
        <w:ind w:firstLine="5440" w:firstLineChars="1600"/>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西青区国资委</w:t>
      </w:r>
    </w:p>
    <w:p w14:paraId="540A1DE4">
      <w:pPr>
        <w:keepNext w:val="0"/>
        <w:keepLines w:val="0"/>
        <w:pageBreakBefore w:val="0"/>
        <w:widowControl w:val="0"/>
        <w:kinsoku/>
        <w:wordWrap/>
        <w:overflowPunct/>
        <w:topLinePunct w:val="0"/>
        <w:autoSpaceDE/>
        <w:autoSpaceDN/>
        <w:bidi w:val="0"/>
        <w:adjustRightInd/>
        <w:snapToGrid/>
        <w:spacing w:line="588" w:lineRule="exact"/>
        <w:ind w:firstLine="5100" w:firstLineChars="1500"/>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2024年12月30日</w:t>
      </w: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A155F5-80F8-40F6-97EA-58E643DC13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D694368-90FC-41CF-A328-8CDF544F178F}"/>
  </w:font>
  <w:font w:name="方正小标宋简体">
    <w:panose1 w:val="02000000000000000000"/>
    <w:charset w:val="86"/>
    <w:family w:val="auto"/>
    <w:pitch w:val="default"/>
    <w:sig w:usb0="00000001" w:usb1="08000000" w:usb2="00000000" w:usb3="00000000" w:csb0="00040000" w:csb1="00000000"/>
    <w:embedRegular r:id="rId3" w:fontKey="{33F65EA1-0B8F-4C98-8ADF-FBE386275039}"/>
  </w:font>
  <w:font w:name="方正仿宋简体">
    <w:panose1 w:val="02000000000000000000"/>
    <w:charset w:val="86"/>
    <w:family w:val="auto"/>
    <w:pitch w:val="default"/>
    <w:sig w:usb0="A00002BF" w:usb1="184F6CFA" w:usb2="00000012" w:usb3="00000000" w:csb0="00040001" w:csb1="00000000"/>
    <w:embedRegular r:id="rId4" w:fontKey="{6687D25C-EFC3-4E43-97DC-A892F656C810}"/>
  </w:font>
  <w:font w:name="楷体">
    <w:panose1 w:val="02010609060101010101"/>
    <w:charset w:val="86"/>
    <w:family w:val="auto"/>
    <w:pitch w:val="default"/>
    <w:sig w:usb0="800002BF" w:usb1="38CF7CFA" w:usb2="00000016" w:usb3="00000000" w:csb0="00040001" w:csb1="00000000"/>
    <w:embedRegular r:id="rId5" w:fontKey="{4603BF17-E111-44D3-8B8B-7837C91C700C}"/>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149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0E95C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90E95C9">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5323"/>
    <w:rsid w:val="003A2625"/>
    <w:rsid w:val="00A033CB"/>
    <w:rsid w:val="01602675"/>
    <w:rsid w:val="01CD198E"/>
    <w:rsid w:val="01E34187"/>
    <w:rsid w:val="01F83D5F"/>
    <w:rsid w:val="02BD5D0D"/>
    <w:rsid w:val="03631116"/>
    <w:rsid w:val="043D1610"/>
    <w:rsid w:val="04C503ED"/>
    <w:rsid w:val="04D7425E"/>
    <w:rsid w:val="04F73FA5"/>
    <w:rsid w:val="057E4A79"/>
    <w:rsid w:val="06260E58"/>
    <w:rsid w:val="06F66F70"/>
    <w:rsid w:val="07456E0B"/>
    <w:rsid w:val="08D7621E"/>
    <w:rsid w:val="093F1A63"/>
    <w:rsid w:val="0B2E2FA7"/>
    <w:rsid w:val="0B8002F7"/>
    <w:rsid w:val="0BB623BA"/>
    <w:rsid w:val="0BF25FB8"/>
    <w:rsid w:val="0E916351"/>
    <w:rsid w:val="0EDB5DF8"/>
    <w:rsid w:val="0F3B4081"/>
    <w:rsid w:val="0F4961AD"/>
    <w:rsid w:val="0F4A1B8C"/>
    <w:rsid w:val="0F7C18A1"/>
    <w:rsid w:val="100264B4"/>
    <w:rsid w:val="104E3319"/>
    <w:rsid w:val="10841F30"/>
    <w:rsid w:val="10A4526F"/>
    <w:rsid w:val="10BB0C56"/>
    <w:rsid w:val="11AB2FA2"/>
    <w:rsid w:val="120B7F48"/>
    <w:rsid w:val="12125AB3"/>
    <w:rsid w:val="128E6D01"/>
    <w:rsid w:val="14832E48"/>
    <w:rsid w:val="16247F1D"/>
    <w:rsid w:val="16645DB5"/>
    <w:rsid w:val="16B44351"/>
    <w:rsid w:val="17712BA5"/>
    <w:rsid w:val="17A80305"/>
    <w:rsid w:val="18105C6B"/>
    <w:rsid w:val="18747FFE"/>
    <w:rsid w:val="188B4406"/>
    <w:rsid w:val="19A034EB"/>
    <w:rsid w:val="1A801B19"/>
    <w:rsid w:val="1C477A83"/>
    <w:rsid w:val="1CD75209"/>
    <w:rsid w:val="1EC143F7"/>
    <w:rsid w:val="1EC200A4"/>
    <w:rsid w:val="1F28267A"/>
    <w:rsid w:val="203730BB"/>
    <w:rsid w:val="207B37DC"/>
    <w:rsid w:val="20F15A7B"/>
    <w:rsid w:val="21DB6D97"/>
    <w:rsid w:val="22874BE7"/>
    <w:rsid w:val="22AC6FF8"/>
    <w:rsid w:val="22C4703B"/>
    <w:rsid w:val="2452243B"/>
    <w:rsid w:val="26A452B1"/>
    <w:rsid w:val="27035654"/>
    <w:rsid w:val="2747043A"/>
    <w:rsid w:val="27AA1C20"/>
    <w:rsid w:val="295E33B4"/>
    <w:rsid w:val="298D775C"/>
    <w:rsid w:val="2A871FB4"/>
    <w:rsid w:val="2AB71FC4"/>
    <w:rsid w:val="2C387A72"/>
    <w:rsid w:val="2C6B5DF6"/>
    <w:rsid w:val="2ED76660"/>
    <w:rsid w:val="2F0D3C40"/>
    <w:rsid w:val="31701290"/>
    <w:rsid w:val="32712211"/>
    <w:rsid w:val="339D7FE1"/>
    <w:rsid w:val="33B501B0"/>
    <w:rsid w:val="33B86A7F"/>
    <w:rsid w:val="341266ED"/>
    <w:rsid w:val="34BB23AC"/>
    <w:rsid w:val="378F24F4"/>
    <w:rsid w:val="37B46D37"/>
    <w:rsid w:val="37BC39D9"/>
    <w:rsid w:val="38CA296C"/>
    <w:rsid w:val="39AE50A1"/>
    <w:rsid w:val="3AA17CC6"/>
    <w:rsid w:val="3B184EF7"/>
    <w:rsid w:val="3BA07416"/>
    <w:rsid w:val="3BAB70BE"/>
    <w:rsid w:val="3D5D51FC"/>
    <w:rsid w:val="3D8E7F21"/>
    <w:rsid w:val="3DDA670E"/>
    <w:rsid w:val="3DDC24E7"/>
    <w:rsid w:val="3EA11869"/>
    <w:rsid w:val="3EA935B6"/>
    <w:rsid w:val="3F62180D"/>
    <w:rsid w:val="3F8E5DB6"/>
    <w:rsid w:val="401E55E3"/>
    <w:rsid w:val="40AD0688"/>
    <w:rsid w:val="41870DFD"/>
    <w:rsid w:val="41C83A6F"/>
    <w:rsid w:val="42477013"/>
    <w:rsid w:val="42F81B8E"/>
    <w:rsid w:val="44B44C95"/>
    <w:rsid w:val="450436CC"/>
    <w:rsid w:val="450726CE"/>
    <w:rsid w:val="45CE357A"/>
    <w:rsid w:val="46110C4E"/>
    <w:rsid w:val="47F76EBC"/>
    <w:rsid w:val="48FF68D1"/>
    <w:rsid w:val="49686776"/>
    <w:rsid w:val="49A7219E"/>
    <w:rsid w:val="49EC58C3"/>
    <w:rsid w:val="4A6D4F8F"/>
    <w:rsid w:val="4B610E2C"/>
    <w:rsid w:val="4D117FC3"/>
    <w:rsid w:val="4D3D5DDF"/>
    <w:rsid w:val="4D8D7132"/>
    <w:rsid w:val="4DBA19AC"/>
    <w:rsid w:val="4F267C87"/>
    <w:rsid w:val="4FC90565"/>
    <w:rsid w:val="4FCC1095"/>
    <w:rsid w:val="4FCE355B"/>
    <w:rsid w:val="5049348D"/>
    <w:rsid w:val="50D674AD"/>
    <w:rsid w:val="51A24536"/>
    <w:rsid w:val="520D16E8"/>
    <w:rsid w:val="527C71C4"/>
    <w:rsid w:val="52890A34"/>
    <w:rsid w:val="52982002"/>
    <w:rsid w:val="53B47D2C"/>
    <w:rsid w:val="54845323"/>
    <w:rsid w:val="5513185B"/>
    <w:rsid w:val="553B700F"/>
    <w:rsid w:val="55DC520A"/>
    <w:rsid w:val="56680A5E"/>
    <w:rsid w:val="57435B6B"/>
    <w:rsid w:val="57B46F36"/>
    <w:rsid w:val="582C01E1"/>
    <w:rsid w:val="598703FF"/>
    <w:rsid w:val="59C66FD3"/>
    <w:rsid w:val="59EB6EE6"/>
    <w:rsid w:val="5A463025"/>
    <w:rsid w:val="5ADC062E"/>
    <w:rsid w:val="5AE239F2"/>
    <w:rsid w:val="5B874CBE"/>
    <w:rsid w:val="5C326D22"/>
    <w:rsid w:val="5C4F08DF"/>
    <w:rsid w:val="5DDB3E0F"/>
    <w:rsid w:val="5E34551C"/>
    <w:rsid w:val="5E4B36C3"/>
    <w:rsid w:val="5FF856EF"/>
    <w:rsid w:val="62006832"/>
    <w:rsid w:val="62C436A5"/>
    <w:rsid w:val="62E6237E"/>
    <w:rsid w:val="630C5FDB"/>
    <w:rsid w:val="631F3F30"/>
    <w:rsid w:val="632D3F33"/>
    <w:rsid w:val="63FE2279"/>
    <w:rsid w:val="642D4F4F"/>
    <w:rsid w:val="65A62289"/>
    <w:rsid w:val="66E32B08"/>
    <w:rsid w:val="677E3C1D"/>
    <w:rsid w:val="681C1E79"/>
    <w:rsid w:val="693B2334"/>
    <w:rsid w:val="6A6A7451"/>
    <w:rsid w:val="6B2E47C6"/>
    <w:rsid w:val="6BDA48B7"/>
    <w:rsid w:val="6C40076A"/>
    <w:rsid w:val="6D193011"/>
    <w:rsid w:val="6E0C6513"/>
    <w:rsid w:val="6EEA62B0"/>
    <w:rsid w:val="712F020A"/>
    <w:rsid w:val="71411A7E"/>
    <w:rsid w:val="71CE1080"/>
    <w:rsid w:val="7278769E"/>
    <w:rsid w:val="72DE4469"/>
    <w:rsid w:val="740B4167"/>
    <w:rsid w:val="761D1A4E"/>
    <w:rsid w:val="76243554"/>
    <w:rsid w:val="766B28B0"/>
    <w:rsid w:val="76D872DD"/>
    <w:rsid w:val="779C7AB0"/>
    <w:rsid w:val="784F381E"/>
    <w:rsid w:val="7AA9214C"/>
    <w:rsid w:val="7B14324B"/>
    <w:rsid w:val="7C3F58C1"/>
    <w:rsid w:val="7D2A521B"/>
    <w:rsid w:val="7D3E256F"/>
    <w:rsid w:val="7F8B0CD8"/>
    <w:rsid w:val="7FB5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2025-03-20T00:32:00Z</dcterms:created>
  <dc:creator>New.</dc:creator>
  <cp:lastModifiedBy>New.</cp:lastModifiedBy>
  <dcterms:modified xsi:type="dcterms:W3CDTF">2025-03-21T00:42:57Z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C8DFD1F4B3A94D8088B9B063900B1CEE_13</vt:lpwstr>
  </property>
  <property fmtid="{D5CDD505-2E9C-101B-9397-08002B2CF9AE}" pid="4" name="KSOTemplateDocerSaveRecord">
    <vt:lpwstr>eyJoZGlkIjoiNWNhM2NjM2I4MDNiZjIzOGUyYTMyOThlNzBlMjg4NTAiLCJ1c2VySWQiOiI3MjUyNzMxNDcifQ==</vt:lpwstr>
  </property>
</Properties>
</file>