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天津市西青区当城中学</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研究拟定全校教育发展战略法，贯彻执行党和国家的教育方针、政策、法规。研究拟定学校发展规划和年度计划，组织实施教育体制和办学体制改革。管理和指导学校基础教育工作；管理学校教育经费；管理学校教育经费，执行财务管理制度。负责和指导学校教职工的思想政治工作，规划学校品德教育、体育卫生教育、艺术教育和国防教育工作；负责做好社会治安综合治理及安全保卫工作。</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天津市西青区当城中学部门内设</w:t>
      </w:r>
      <w:r>
        <w:rPr>
          <w:rFonts w:ascii="仿宋" w:hAnsi="仿宋" w:cs="仿宋" w:eastAsia="仿宋"/>
          <w:sz w:val="30"/>
          <w:b w:val="off"/>
          <w:color w:val="000000"/>
        </w:rPr>
        <w:t>4</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纳入天津市西青区当城中学单位2025年部门预算编制范围的预算单位包括：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1.天津市西青区当城中学</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按照综合预算的原则，天津市西青区当城中学单位所有收入和支出均纳入部门预算管理。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一般公共预算拨款收入3,966.85万元、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教育支出3,966.85万元。</w:t>
      </w:r>
      <w:r>
        <w:rPr>
          <w:rFonts w:ascii="仿宋" w:hAnsi="仿宋" w:cs="仿宋" w:eastAsia="仿宋"/>
          <w:sz w:val="30"/>
          <w:b w:val="off"/>
          <w:color w:val="000000"/>
        </w:rPr>
        <w:t>天津市西青区当城中学单位2025年收支总预算</w:t>
      </w:r>
      <w:r>
        <w:rPr>
          <w:rFonts w:ascii="仿宋" w:hAnsi="仿宋" w:cs="仿宋" w:eastAsia="仿宋"/>
          <w:sz w:val="30"/>
          <w:b w:val="off"/>
          <w:color w:val="000000"/>
        </w:rPr>
        <w:t>3,966.85</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天津市西青区当城中学单位2025年部门预算收入3,966.85万元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一般公共预算3,966.85万元，占100.00%；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天津市西青区当城中学单位2025年支出预算3,966.85万元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其中：</w:t>
      </w:r>
      <w:r>
        <w:rPr>
          <w:rFonts w:ascii="仿宋" w:hAnsi="仿宋" w:cs="仿宋" w:eastAsia="仿宋"/>
          <w:sz w:val="30"/>
          <w:b w:val="off"/>
          <w:color w:val="000000"/>
        </w:rPr>
        <w:t>基本支出3,465.67万元，占87.37%；</w:t>
      </w:r>
      <w:r>
        <w:rPr>
          <w:rFonts w:ascii="仿宋" w:hAnsi="仿宋" w:cs="仿宋" w:eastAsia="仿宋"/>
          <w:sz w:val="30"/>
          <w:b w:val="off"/>
          <w:color w:val="000000"/>
        </w:rPr>
        <w:t>项目支出501.18万元，占12.63%；</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天津市西青区当城中学单位2025年财政拨款收入预算3,966.85万元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一般公共预算拨款收入3,966.85万元、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2025年财政拨款支出预算3,966.85万元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支出包括：</w:t>
      </w:r>
      <w:r>
        <w:rPr>
          <w:rFonts w:ascii="仿宋" w:hAnsi="仿宋" w:cs="仿宋" w:eastAsia="仿宋"/>
          <w:sz w:val="30"/>
          <w:b w:val="off"/>
          <w:color w:val="000000"/>
        </w:rPr>
        <w:t>教育支出3,966.85万元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天津市西青区当城中学单位2025年一般公共预算支出3,966.85万元</w:t>
      </w:r>
      <w:r>
        <w:rPr>
          <w:rFonts w:ascii="仿宋" w:hAnsi="仿宋" w:cs="仿宋" w:eastAsia="仿宋"/>
          <w:sz w:val="30"/>
          <w:b w:val="off"/>
          <w:color w:val="000000"/>
        </w:rPr>
        <w:t>(上年</w:t>
      </w:r>
      <w:r>
        <w:rPr>
          <w:rFonts w:ascii="仿宋" w:hAnsi="仿宋" w:cs="仿宋" w:eastAsia="仿宋"/>
          <w:sz w:val="30"/>
          <w:b w:val="off"/>
          <w:color w:val="000000"/>
        </w:rPr>
        <w:t>4627.28</w:t>
      </w:r>
      <w:r>
        <w:rPr>
          <w:rFonts w:ascii="仿宋" w:hAnsi="仿宋" w:cs="仿宋" w:eastAsia="仿宋"/>
          <w:sz w:val="30"/>
          <w:b w:val="off"/>
          <w:color w:val="000000"/>
        </w:rPr>
        <w:t>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1、“教育支出（类）”3,966.85万元</w:t>
      </w:r>
      <w:r>
        <w:rPr>
          <w:rFonts w:ascii="仿宋" w:hAnsi="仿宋" w:cs="仿宋" w:eastAsia="仿宋"/>
          <w:sz w:val="30"/>
          <w:b w:val="off"/>
          <w:color w:val="000000"/>
        </w:rPr>
        <w:t>，与上年预算相比减少660.43万元，主要原因是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其中：</w:t>
      </w:r>
      <w:r>
        <w:rPr>
          <w:rFonts w:ascii="仿宋" w:hAnsi="仿宋" w:cs="仿宋" w:eastAsia="仿宋"/>
          <w:sz w:val="30"/>
          <w:b w:val="off"/>
          <w:color w:val="000000"/>
        </w:rPr>
        <w:t>“普通教育（款）”3,965.85万元，包括：</w:t>
      </w:r>
      <w:r>
        <w:rPr>
          <w:rFonts w:ascii="仿宋" w:hAnsi="仿宋" w:cs="仿宋" w:eastAsia="仿宋"/>
          <w:sz w:val="30"/>
          <w:b w:val="off"/>
          <w:color w:val="000000"/>
        </w:rPr>
        <w:t>“初中教育（项）”2,061.04万元，</w:t>
      </w:r>
      <w:r>
        <w:rPr>
          <w:rFonts w:ascii="仿宋" w:hAnsi="仿宋" w:cs="仿宋" w:eastAsia="仿宋"/>
          <w:sz w:val="30"/>
          <w:b w:val="off"/>
          <w:color w:val="000000"/>
        </w:rPr>
        <w:t>主要用于</w:t>
      </w:r>
      <w:r>
        <w:rPr>
          <w:rFonts w:ascii="仿宋" w:hAnsi="仿宋" w:cs="仿宋" w:eastAsia="仿宋"/>
          <w:sz w:val="30"/>
          <w:b w:val="off"/>
          <w:color w:val="000000"/>
        </w:rPr>
        <w:t>初中部人员及公用支出</w:t>
      </w:r>
      <w:r>
        <w:rPr>
          <w:rFonts w:ascii="仿宋" w:hAnsi="仿宋" w:cs="仿宋" w:eastAsia="仿宋"/>
          <w:sz w:val="30"/>
          <w:b w:val="off"/>
          <w:color w:val="000000"/>
        </w:rPr>
        <w:t>；</w:t>
      </w:r>
      <w:r>
        <w:rPr>
          <w:rFonts w:ascii="仿宋" w:hAnsi="仿宋" w:cs="仿宋" w:eastAsia="仿宋"/>
          <w:sz w:val="30"/>
          <w:b w:val="off"/>
          <w:color w:val="000000"/>
        </w:rPr>
        <w:t>“高中教育（项）”1,904.82万元，</w:t>
      </w:r>
      <w:r>
        <w:rPr>
          <w:rFonts w:ascii="仿宋" w:hAnsi="仿宋" w:cs="仿宋" w:eastAsia="仿宋"/>
          <w:sz w:val="30"/>
          <w:b w:val="off"/>
          <w:color w:val="000000"/>
        </w:rPr>
        <w:t>主要用于</w:t>
      </w:r>
      <w:r>
        <w:rPr>
          <w:rFonts w:ascii="仿宋" w:hAnsi="仿宋" w:cs="仿宋" w:eastAsia="仿宋"/>
          <w:sz w:val="30"/>
          <w:b w:val="off"/>
          <w:color w:val="000000"/>
        </w:rPr>
        <w:t>高中部人员及公用支出</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“特殊教育（款）”1.00万元，包括：</w:t>
      </w:r>
      <w:r>
        <w:rPr>
          <w:rFonts w:ascii="仿宋" w:hAnsi="仿宋" w:cs="仿宋" w:eastAsia="仿宋"/>
          <w:sz w:val="30"/>
          <w:b w:val="off"/>
          <w:color w:val="000000"/>
        </w:rPr>
        <w:t>“特殊学校教育（项）”1.00万元，</w:t>
      </w:r>
      <w:r>
        <w:rPr>
          <w:rFonts w:ascii="仿宋" w:hAnsi="仿宋" w:cs="仿宋" w:eastAsia="仿宋"/>
          <w:sz w:val="30"/>
          <w:b w:val="off"/>
          <w:color w:val="000000"/>
        </w:rPr>
        <w:t>主要用于</w:t>
      </w:r>
      <w:r>
        <w:rPr>
          <w:rFonts w:ascii="仿宋" w:hAnsi="仿宋" w:cs="仿宋" w:eastAsia="仿宋"/>
          <w:sz w:val="30"/>
          <w:b w:val="off"/>
          <w:color w:val="000000"/>
        </w:rPr>
        <w:t>学校公用支出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天津市西青区当城中学单位2025年一般公共预算基本支出 3,465.67万元</w:t>
      </w:r>
      <w:r>
        <w:rPr>
          <w:rFonts w:ascii="仿宋" w:hAnsi="仿宋" w:cs="仿宋" w:eastAsia="仿宋"/>
          <w:sz w:val="30"/>
          <w:b w:val="off"/>
          <w:color w:val="000000"/>
        </w:rPr>
        <w:t>，与上年预算相比减少606.81万元，主要原因是</w:t>
      </w:r>
      <w:r>
        <w:rPr>
          <w:rFonts w:ascii="仿宋" w:hAnsi="仿宋" w:cs="仿宋" w:eastAsia="仿宋"/>
          <w:sz w:val="30"/>
          <w:b w:val="off"/>
          <w:color w:val="000000"/>
        </w:rPr>
        <w:t>本年度人员经费减少。</w:t>
      </w:r>
      <w:r>
        <w:rPr>
          <w:rFonts w:ascii="仿宋" w:hAnsi="仿宋" w:cs="仿宋" w:eastAsia="仿宋"/>
          <w:sz w:val="30"/>
          <w:b w:val="off"/>
          <w:color w:val="000000"/>
        </w:rPr>
        <w:t>其中：</w:t>
      </w:r>
      <w:r>
        <w:rPr>
          <w:rFonts w:ascii="仿宋" w:hAnsi="仿宋" w:cs="仿宋" w:eastAsia="仿宋"/>
          <w:sz w:val="30"/>
          <w:b w:val="off"/>
          <w:color w:val="000000"/>
        </w:rPr>
        <w:t>人员经费 2,967.74万元，主要包括：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奖励金</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公用经费497.94万元，主要包括：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手续费</w:t>
      </w:r>
      <w:r>
        <w:rPr>
          <w:rFonts w:ascii="仿宋" w:hAnsi="仿宋" w:cs="仿宋" w:eastAsia="仿宋"/>
          <w:sz w:val="30"/>
          <w:b w:val="off"/>
          <w:color w:val="000000"/>
        </w:rPr>
        <w:t>、</w:t>
      </w:r>
      <w:r>
        <w:rPr>
          <w:rFonts w:ascii="仿宋" w:hAnsi="仿宋" w:cs="仿宋" w:eastAsia="仿宋"/>
          <w:sz w:val="30"/>
          <w:b w:val="off"/>
          <w:color w:val="000000"/>
        </w:rPr>
        <w:t>水费</w:t>
      </w:r>
      <w:r>
        <w:rPr>
          <w:rFonts w:ascii="仿宋" w:hAnsi="仿宋" w:cs="仿宋" w:eastAsia="仿宋"/>
          <w:sz w:val="30"/>
          <w:b w:val="off"/>
          <w:color w:val="000000"/>
        </w:rPr>
        <w:t>、</w:t>
      </w:r>
      <w:r>
        <w:rPr>
          <w:rFonts w:ascii="仿宋" w:hAnsi="仿宋" w:cs="仿宋" w:eastAsia="仿宋"/>
          <w:sz w:val="30"/>
          <w:b w:val="off"/>
          <w:color w:val="000000"/>
        </w:rPr>
        <w:t>电费</w:t>
      </w:r>
      <w:r>
        <w:rPr>
          <w:rFonts w:ascii="仿宋" w:hAnsi="仿宋" w:cs="仿宋" w:eastAsia="仿宋"/>
          <w:sz w:val="30"/>
          <w:b w:val="off"/>
          <w:color w:val="000000"/>
        </w:rPr>
        <w:t>、</w:t>
      </w:r>
      <w:r>
        <w:rPr>
          <w:rFonts w:ascii="仿宋" w:hAnsi="仿宋" w:cs="仿宋" w:eastAsia="仿宋"/>
          <w:sz w:val="30"/>
          <w:b w:val="off"/>
          <w:color w:val="000000"/>
        </w:rPr>
        <w:t>邮电费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差旅费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w:t>
      </w:r>
      <w:r>
        <w:rPr>
          <w:rFonts w:ascii="仿宋" w:hAnsi="仿宋" w:cs="仿宋" w:eastAsia="仿宋"/>
          <w:sz w:val="30"/>
          <w:b w:val="off"/>
          <w:color w:val="000000"/>
        </w:rPr>
        <w:t>培训费</w:t>
      </w:r>
      <w:r>
        <w:rPr>
          <w:rFonts w:ascii="仿宋" w:hAnsi="仿宋" w:cs="仿宋" w:eastAsia="仿宋"/>
          <w:sz w:val="30"/>
          <w:b w:val="off"/>
          <w:color w:val="000000"/>
        </w:rPr>
        <w:t>、</w:t>
      </w:r>
      <w:r>
        <w:rPr>
          <w:rFonts w:ascii="仿宋" w:hAnsi="仿宋" w:cs="仿宋" w:eastAsia="仿宋"/>
          <w:sz w:val="30"/>
          <w:b w:val="off"/>
          <w:color w:val="000000"/>
        </w:rPr>
        <w:t>专用材料费</w:t>
      </w:r>
      <w:r>
        <w:rPr>
          <w:rFonts w:ascii="仿宋" w:hAnsi="仿宋" w:cs="仿宋" w:eastAsia="仿宋"/>
          <w:sz w:val="30"/>
          <w:b w:val="off"/>
          <w:color w:val="000000"/>
        </w:rPr>
        <w:t>、</w:t>
      </w:r>
      <w:r>
        <w:rPr>
          <w:rFonts w:ascii="仿宋" w:hAnsi="仿宋" w:cs="仿宋" w:eastAsia="仿宋"/>
          <w:sz w:val="30"/>
          <w:b w:val="off"/>
          <w:color w:val="000000"/>
        </w:rPr>
        <w:t>劳务费</w:t>
      </w:r>
      <w:r>
        <w:rPr>
          <w:rFonts w:ascii="仿宋" w:hAnsi="仿宋" w:cs="仿宋" w:eastAsia="仿宋"/>
          <w:sz w:val="30"/>
          <w:b w:val="off"/>
          <w:color w:val="000000"/>
        </w:rPr>
        <w:t>、</w:t>
      </w:r>
      <w:r>
        <w:rPr>
          <w:rFonts w:ascii="仿宋" w:hAnsi="仿宋" w:cs="仿宋" w:eastAsia="仿宋"/>
          <w:sz w:val="30"/>
          <w:b w:val="off"/>
          <w:color w:val="000000"/>
        </w:rPr>
        <w:t>工会经费</w:t>
      </w:r>
      <w:r>
        <w:rPr>
          <w:rFonts w:ascii="仿宋" w:hAnsi="仿宋" w:cs="仿宋" w:eastAsia="仿宋"/>
          <w:sz w:val="30"/>
          <w:b w:val="off"/>
          <w:color w:val="000000"/>
        </w:rPr>
        <w:t>、</w:t>
      </w:r>
      <w:r>
        <w:rPr>
          <w:rFonts w:ascii="仿宋" w:hAnsi="仿宋" w:cs="仿宋" w:eastAsia="仿宋"/>
          <w:sz w:val="30"/>
          <w:b w:val="off"/>
          <w:color w:val="000000"/>
        </w:rPr>
        <w:t>福利费</w:t>
      </w:r>
      <w:r>
        <w:rPr>
          <w:rFonts w:ascii="仿宋" w:hAnsi="仿宋" w:cs="仿宋" w:eastAsia="仿宋"/>
          <w:sz w:val="30"/>
          <w:b w:val="off"/>
          <w:color w:val="000000"/>
        </w:rPr>
        <w:t>、</w:t>
      </w:r>
      <w:r>
        <w:rPr>
          <w:rFonts w:ascii="仿宋" w:hAnsi="仿宋" w:cs="仿宋" w:eastAsia="仿宋"/>
          <w:sz w:val="30"/>
          <w:b w:val="off"/>
          <w:color w:val="000000"/>
        </w:rPr>
        <w:t>其他交通费用</w:t>
      </w:r>
      <w:r>
        <w:rPr>
          <w:rFonts w:ascii="仿宋" w:hAnsi="仿宋" w:cs="仿宋" w:eastAsia="仿宋"/>
          <w:sz w:val="30"/>
          <w:b w:val="off"/>
          <w:color w:val="000000"/>
        </w:rPr>
        <w:t>、</w:t>
      </w:r>
      <w:r>
        <w:rPr>
          <w:rFonts w:ascii="仿宋" w:hAnsi="仿宋" w:cs="仿宋" w:eastAsia="仿宋"/>
          <w:sz w:val="30"/>
          <w:b w:val="off"/>
          <w:color w:val="000000"/>
        </w:rPr>
        <w:t>其他商品和服务支出</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本单位一般公共预算未安排因公出国（境）费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本单位一般公共预算未安排公务用车运行费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本单位一般公共预算未安排公务接待费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2025年天津市西青区当城中学单位预算中没有使用政府性基金预算安排的支出。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2025年天津市西青区当城中学单位预算中没有使用国有资本经营预算预算安排的支出。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160.50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160.50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物业管理服务。</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天津市西青区当城中学单位2025年实行绩效目标管理的项目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501.18</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2025-03-18T00:13:55Z</dcterms:created>
  <dc:creator>Apache POI</dc:creator>
</cp:coreProperties>
</file>