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4B6A" w14:textId="77777777" w:rsidR="007D0DCA" w:rsidRDefault="00ED3BC6">
      <w:pPr>
        <w:spacing w:line="2600" w:lineRule="exact"/>
        <w:jc w:val="center"/>
        <w:rPr>
          <w:rFonts w:hint="eastAsia"/>
        </w:rPr>
      </w:pPr>
      <w:r>
        <w:rPr>
          <w:rFonts w:ascii="FZXiaoBiaoSong-B05S" w:eastAsia="FZXiaoBiaoSong-B05S" w:hAnsi="FZXiaoBiaoSong-B05S" w:cs="FZXiaoBiaoSong-B05S"/>
          <w:b/>
          <w:color w:val="000000"/>
          <w:sz w:val="48"/>
        </w:rPr>
        <w:t>天津市西青区交通运输服务中心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266700E5" w14:textId="77777777" w:rsidR="007D0DCA" w:rsidRDefault="00ED3BC6">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89A0D6F" w14:textId="77777777" w:rsidR="007D0DCA" w:rsidRDefault="00ED3BC6">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290236AA" w14:textId="77777777" w:rsidR="007D0DCA" w:rsidRDefault="00ED3BC6">
      <w:pPr>
        <w:spacing w:line="560" w:lineRule="exact"/>
        <w:ind w:firstLine="900"/>
        <w:jc w:val="both"/>
        <w:rPr>
          <w:rFonts w:hint="eastAsia"/>
        </w:rPr>
      </w:pPr>
      <w:r>
        <w:rPr>
          <w:rFonts w:ascii="仿宋" w:eastAsia="仿宋" w:hAnsi="仿宋" w:cs="仿宋"/>
          <w:color w:val="000000"/>
          <w:sz w:val="30"/>
        </w:rPr>
        <w:t>一、主要职责</w:t>
      </w:r>
    </w:p>
    <w:p w14:paraId="54F7DB58" w14:textId="77777777" w:rsidR="007D0DCA" w:rsidRDefault="00ED3BC6">
      <w:pPr>
        <w:spacing w:line="560" w:lineRule="exact"/>
        <w:ind w:firstLine="900"/>
        <w:jc w:val="both"/>
        <w:rPr>
          <w:rFonts w:hint="eastAsia"/>
        </w:rPr>
      </w:pPr>
      <w:r>
        <w:rPr>
          <w:rFonts w:ascii="仿宋" w:eastAsia="仿宋" w:hAnsi="仿宋" w:cs="仿宋"/>
          <w:color w:val="000000"/>
          <w:sz w:val="30"/>
        </w:rPr>
        <w:t>二、机构设置情况</w:t>
      </w:r>
    </w:p>
    <w:p w14:paraId="43A692AA" w14:textId="77777777" w:rsidR="007D0DCA" w:rsidRDefault="00ED3BC6">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8555979" w14:textId="77777777" w:rsidR="007D0DCA" w:rsidRDefault="00ED3BC6">
      <w:pPr>
        <w:spacing w:line="560" w:lineRule="exact"/>
        <w:ind w:firstLine="900"/>
        <w:jc w:val="both"/>
        <w:rPr>
          <w:rFonts w:hint="eastAsia"/>
        </w:rPr>
      </w:pPr>
      <w:r>
        <w:rPr>
          <w:rFonts w:ascii="仿宋" w:eastAsia="仿宋" w:hAnsi="仿宋" w:cs="仿宋"/>
          <w:color w:val="000000"/>
          <w:sz w:val="30"/>
        </w:rPr>
        <w:t>一、关于收支总体情况表的说明</w:t>
      </w:r>
    </w:p>
    <w:p w14:paraId="2D566F5E" w14:textId="77777777" w:rsidR="007D0DCA" w:rsidRDefault="00ED3BC6">
      <w:pPr>
        <w:spacing w:line="560" w:lineRule="exact"/>
        <w:ind w:firstLine="900"/>
        <w:jc w:val="both"/>
        <w:rPr>
          <w:rFonts w:hint="eastAsia"/>
        </w:rPr>
      </w:pPr>
      <w:r>
        <w:rPr>
          <w:rFonts w:ascii="仿宋" w:eastAsia="仿宋" w:hAnsi="仿宋" w:cs="仿宋"/>
          <w:color w:val="000000"/>
          <w:sz w:val="30"/>
        </w:rPr>
        <w:t>二、关于收入总体情况表的说明</w:t>
      </w:r>
    </w:p>
    <w:p w14:paraId="67FB3F04" w14:textId="77777777" w:rsidR="007D0DCA" w:rsidRDefault="00ED3BC6">
      <w:pPr>
        <w:spacing w:line="560" w:lineRule="exact"/>
        <w:ind w:firstLine="900"/>
        <w:jc w:val="both"/>
        <w:rPr>
          <w:rFonts w:hint="eastAsia"/>
        </w:rPr>
      </w:pPr>
      <w:r>
        <w:rPr>
          <w:rFonts w:ascii="仿宋" w:eastAsia="仿宋" w:hAnsi="仿宋" w:cs="仿宋"/>
          <w:color w:val="000000"/>
          <w:sz w:val="30"/>
        </w:rPr>
        <w:t>三、关于支出总体情况表的说明</w:t>
      </w:r>
    </w:p>
    <w:p w14:paraId="2CAD5C70" w14:textId="77777777" w:rsidR="007D0DCA" w:rsidRDefault="00ED3BC6">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1C00251" w14:textId="77777777" w:rsidR="007D0DCA" w:rsidRDefault="00ED3BC6">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E2597CC" w14:textId="77777777" w:rsidR="007D0DCA" w:rsidRDefault="00ED3BC6">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533D33B1" w14:textId="77777777" w:rsidR="007D0DCA" w:rsidRDefault="00ED3BC6">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DF4EB2F" w14:textId="77777777" w:rsidR="007D0DCA" w:rsidRDefault="00ED3BC6">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67EF5AC4" w14:textId="77777777" w:rsidR="007D0DCA" w:rsidRDefault="00ED3BC6">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479F23C" w14:textId="77777777" w:rsidR="007D0DCA" w:rsidRDefault="00ED3BC6">
      <w:pPr>
        <w:spacing w:line="560" w:lineRule="exact"/>
        <w:ind w:firstLine="900"/>
        <w:jc w:val="both"/>
        <w:rPr>
          <w:rFonts w:hint="eastAsia"/>
        </w:rPr>
      </w:pPr>
      <w:r>
        <w:rPr>
          <w:rFonts w:ascii="仿宋" w:eastAsia="仿宋" w:hAnsi="仿宋" w:cs="仿宋"/>
          <w:color w:val="000000"/>
          <w:sz w:val="30"/>
        </w:rPr>
        <w:t>十、其他重要事项的情况说明</w:t>
      </w:r>
    </w:p>
    <w:p w14:paraId="354ECA41" w14:textId="77777777" w:rsidR="007D0DCA" w:rsidRDefault="00ED3BC6">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AB1ED04" w14:textId="77777777" w:rsidR="007D0DCA" w:rsidRDefault="00ED3BC6">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06DE7E49" w14:textId="77777777" w:rsidR="007D0DCA" w:rsidRDefault="00ED3BC6">
      <w:pPr>
        <w:spacing w:line="560" w:lineRule="exact"/>
        <w:ind w:firstLine="900"/>
        <w:jc w:val="both"/>
        <w:rPr>
          <w:rFonts w:hint="eastAsia"/>
        </w:rPr>
      </w:pPr>
      <w:r>
        <w:rPr>
          <w:rFonts w:ascii="仿宋" w:eastAsia="仿宋" w:hAnsi="仿宋" w:cs="仿宋"/>
          <w:color w:val="000000"/>
          <w:sz w:val="30"/>
        </w:rPr>
        <w:t>一、部门收支总体情况表</w:t>
      </w:r>
    </w:p>
    <w:p w14:paraId="209F631B" w14:textId="77777777" w:rsidR="007D0DCA" w:rsidRDefault="00ED3BC6">
      <w:pPr>
        <w:spacing w:line="560" w:lineRule="exact"/>
        <w:ind w:firstLine="900"/>
        <w:jc w:val="both"/>
        <w:rPr>
          <w:rFonts w:hint="eastAsia"/>
        </w:rPr>
      </w:pPr>
      <w:r>
        <w:rPr>
          <w:rFonts w:ascii="仿宋" w:eastAsia="仿宋" w:hAnsi="仿宋" w:cs="仿宋"/>
          <w:color w:val="000000"/>
          <w:sz w:val="30"/>
        </w:rPr>
        <w:t>二、部门收入总体情况表</w:t>
      </w:r>
    </w:p>
    <w:p w14:paraId="1DA9B935" w14:textId="77777777" w:rsidR="007D0DCA" w:rsidRDefault="00ED3BC6">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332FB27" w14:textId="77777777" w:rsidR="007D0DCA" w:rsidRDefault="00ED3BC6">
      <w:pPr>
        <w:spacing w:line="560" w:lineRule="exact"/>
        <w:ind w:firstLine="900"/>
        <w:jc w:val="both"/>
        <w:rPr>
          <w:rFonts w:hint="eastAsia"/>
        </w:rPr>
      </w:pPr>
      <w:r>
        <w:rPr>
          <w:rFonts w:ascii="仿宋" w:eastAsia="仿宋" w:hAnsi="仿宋" w:cs="仿宋"/>
          <w:color w:val="000000"/>
          <w:sz w:val="30"/>
        </w:rPr>
        <w:t>四、财政拨款收支总体情况表</w:t>
      </w:r>
    </w:p>
    <w:p w14:paraId="25D9B2EE" w14:textId="77777777" w:rsidR="007D0DCA" w:rsidRDefault="00ED3BC6">
      <w:pPr>
        <w:spacing w:line="560" w:lineRule="exact"/>
        <w:ind w:firstLine="900"/>
        <w:jc w:val="both"/>
        <w:rPr>
          <w:rFonts w:hint="eastAsia"/>
        </w:rPr>
      </w:pPr>
      <w:r>
        <w:rPr>
          <w:rFonts w:ascii="仿宋" w:eastAsia="仿宋" w:hAnsi="仿宋" w:cs="仿宋"/>
          <w:color w:val="000000"/>
          <w:sz w:val="30"/>
        </w:rPr>
        <w:t>五、一般公共预算支出情况表</w:t>
      </w:r>
    </w:p>
    <w:p w14:paraId="2BB20AEF" w14:textId="77777777" w:rsidR="007D0DCA" w:rsidRDefault="00ED3BC6">
      <w:pPr>
        <w:spacing w:line="560" w:lineRule="exact"/>
        <w:ind w:firstLine="900"/>
        <w:jc w:val="both"/>
        <w:rPr>
          <w:rFonts w:hint="eastAsia"/>
        </w:rPr>
      </w:pPr>
      <w:r>
        <w:rPr>
          <w:rFonts w:ascii="仿宋" w:eastAsia="仿宋" w:hAnsi="仿宋" w:cs="仿宋"/>
          <w:color w:val="000000"/>
          <w:sz w:val="30"/>
        </w:rPr>
        <w:t>六、一般公共预算基本支出情况表</w:t>
      </w:r>
    </w:p>
    <w:p w14:paraId="685A4EAF" w14:textId="77777777" w:rsidR="007D0DCA" w:rsidRDefault="00ED3BC6">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6B8983EF" w14:textId="77777777" w:rsidR="007D0DCA" w:rsidRDefault="00ED3BC6">
      <w:pPr>
        <w:spacing w:line="560" w:lineRule="exact"/>
        <w:ind w:firstLine="900"/>
        <w:jc w:val="both"/>
        <w:rPr>
          <w:rFonts w:hint="eastAsia"/>
        </w:rPr>
      </w:pPr>
      <w:r>
        <w:rPr>
          <w:rFonts w:ascii="仿宋" w:eastAsia="仿宋" w:hAnsi="仿宋" w:cs="仿宋"/>
          <w:color w:val="000000"/>
          <w:sz w:val="30"/>
        </w:rPr>
        <w:t>八、政府性基金预算支出情况表</w:t>
      </w:r>
    </w:p>
    <w:p w14:paraId="15976B67" w14:textId="77777777" w:rsidR="007D0DCA" w:rsidRDefault="00ED3BC6">
      <w:pPr>
        <w:spacing w:line="560" w:lineRule="exact"/>
        <w:ind w:firstLine="900"/>
        <w:jc w:val="both"/>
        <w:rPr>
          <w:rFonts w:hint="eastAsia"/>
        </w:rPr>
      </w:pPr>
      <w:r>
        <w:rPr>
          <w:rFonts w:ascii="仿宋" w:eastAsia="仿宋" w:hAnsi="仿宋" w:cs="仿宋"/>
          <w:color w:val="000000"/>
          <w:sz w:val="30"/>
        </w:rPr>
        <w:t>九、国有资本经营预算支出情况表</w:t>
      </w:r>
    </w:p>
    <w:p w14:paraId="6D000065" w14:textId="77777777" w:rsidR="007D0DCA" w:rsidRDefault="00ED3BC6">
      <w:pPr>
        <w:spacing w:line="560" w:lineRule="exact"/>
        <w:ind w:firstLine="900"/>
        <w:jc w:val="both"/>
        <w:rPr>
          <w:rFonts w:hint="eastAsia"/>
        </w:rPr>
      </w:pPr>
      <w:r>
        <w:rPr>
          <w:rFonts w:ascii="仿宋" w:eastAsia="仿宋" w:hAnsi="仿宋" w:cs="仿宋"/>
          <w:color w:val="000000"/>
          <w:sz w:val="30"/>
        </w:rPr>
        <w:t>十、项目支出表</w:t>
      </w:r>
    </w:p>
    <w:p w14:paraId="341C0273" w14:textId="77777777" w:rsidR="007D0DCA" w:rsidRDefault="00ED3BC6">
      <w:pPr>
        <w:spacing w:line="560" w:lineRule="exact"/>
        <w:ind w:firstLine="900"/>
        <w:jc w:val="both"/>
        <w:rPr>
          <w:rFonts w:hint="eastAsia"/>
        </w:rPr>
      </w:pPr>
      <w:r>
        <w:rPr>
          <w:rFonts w:ascii="仿宋" w:eastAsia="仿宋" w:hAnsi="仿宋" w:cs="仿宋"/>
          <w:color w:val="000000"/>
          <w:sz w:val="30"/>
        </w:rPr>
        <w:t>十一、关于空表的说明</w:t>
      </w:r>
    </w:p>
    <w:p w14:paraId="3196D503" w14:textId="77777777" w:rsidR="007D0DCA" w:rsidRDefault="00ED3BC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276A8C3" w14:textId="77777777" w:rsidR="007D0DCA" w:rsidRDefault="00ED3BC6">
      <w:pPr>
        <w:spacing w:line="560" w:lineRule="exact"/>
        <w:ind w:firstLine="600"/>
        <w:jc w:val="both"/>
        <w:rPr>
          <w:rFonts w:hint="eastAsia"/>
        </w:rPr>
      </w:pPr>
      <w:r>
        <w:rPr>
          <w:rFonts w:ascii="黑体" w:eastAsia="黑体" w:hAnsi="黑体" w:cs="黑体"/>
          <w:b/>
          <w:color w:val="353232"/>
          <w:sz w:val="30"/>
        </w:rPr>
        <w:t>一、主要职责</w:t>
      </w:r>
    </w:p>
    <w:p w14:paraId="1D34FE0F" w14:textId="77777777" w:rsidR="007D0DCA" w:rsidRDefault="00ED3BC6">
      <w:pPr>
        <w:spacing w:line="560" w:lineRule="exact"/>
        <w:ind w:firstLine="600"/>
        <w:jc w:val="both"/>
        <w:rPr>
          <w:rFonts w:hint="eastAsia"/>
        </w:rPr>
      </w:pPr>
      <w:r>
        <w:rPr>
          <w:rFonts w:ascii="仿宋" w:eastAsia="仿宋" w:hAnsi="仿宋" w:cs="仿宋"/>
          <w:color w:val="000000"/>
          <w:sz w:val="30"/>
        </w:rPr>
        <w:t>负责小客车总量调控服务的相关事务性工作；负责道路运输业户的信誉考核；负责客、货运车辆道路运输证件的相关办理工作；负责货运车辆通行证的办理工作；负责从业资格</w:t>
      </w:r>
      <w:proofErr w:type="gramStart"/>
      <w:r>
        <w:rPr>
          <w:rFonts w:ascii="仿宋" w:eastAsia="仿宋" w:hAnsi="仿宋" w:cs="仿宋"/>
          <w:color w:val="000000"/>
          <w:sz w:val="30"/>
        </w:rPr>
        <w:t>证相关</w:t>
      </w:r>
      <w:proofErr w:type="gramEnd"/>
      <w:r>
        <w:rPr>
          <w:rFonts w:ascii="仿宋" w:eastAsia="仿宋" w:hAnsi="仿宋" w:cs="仿宋"/>
          <w:color w:val="000000"/>
          <w:sz w:val="30"/>
        </w:rPr>
        <w:t>业务办理工作；负责水路运输、地方海事相关业务办理服务工作；负责驾驶员培训业相关业务办理工作；负责道路运输行业统计工作。</w:t>
      </w:r>
    </w:p>
    <w:p w14:paraId="1503484A" w14:textId="77777777" w:rsidR="007D0DCA" w:rsidRDefault="00ED3BC6">
      <w:pPr>
        <w:spacing w:line="560" w:lineRule="exact"/>
        <w:ind w:firstLine="600"/>
        <w:jc w:val="both"/>
        <w:rPr>
          <w:rFonts w:hint="eastAsia"/>
        </w:rPr>
      </w:pPr>
      <w:r>
        <w:rPr>
          <w:rFonts w:ascii="黑体" w:eastAsia="黑体" w:hAnsi="黑体" w:cs="黑体"/>
          <w:b/>
          <w:color w:val="000000"/>
          <w:sz w:val="30"/>
        </w:rPr>
        <w:t>二、机构设置情况</w:t>
      </w:r>
    </w:p>
    <w:p w14:paraId="39F90A43"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220B7BD7" w14:textId="77777777" w:rsidR="007D0DCA" w:rsidRDefault="00ED3BC6">
      <w:pPr>
        <w:spacing w:line="560" w:lineRule="exact"/>
        <w:ind w:firstLine="600"/>
        <w:jc w:val="both"/>
        <w:rPr>
          <w:rFonts w:hint="eastAsia"/>
        </w:rPr>
      </w:pPr>
      <w:r>
        <w:rPr>
          <w:rFonts w:ascii="仿宋" w:eastAsia="仿宋" w:hAnsi="仿宋" w:cs="仿宋"/>
          <w:color w:val="000000"/>
          <w:sz w:val="30"/>
        </w:rPr>
        <w:t>纳入天津市西青区交通运输服务中心单位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D9AB63B" w14:textId="77777777" w:rsidR="007D0DCA" w:rsidRDefault="00ED3BC6">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天津市西青区交通运输服务中心</w:t>
      </w:r>
    </w:p>
    <w:p w14:paraId="234DC815" w14:textId="77777777" w:rsidR="007D0DCA" w:rsidRDefault="00ED3BC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7A018E83" w14:textId="77777777" w:rsidR="007D0DCA" w:rsidRDefault="00ED3BC6">
      <w:pPr>
        <w:spacing w:line="560" w:lineRule="exact"/>
        <w:ind w:firstLine="600"/>
        <w:jc w:val="both"/>
        <w:rPr>
          <w:rFonts w:hint="eastAsia"/>
        </w:rPr>
      </w:pPr>
      <w:r>
        <w:rPr>
          <w:rFonts w:ascii="黑体" w:eastAsia="黑体" w:hAnsi="黑体" w:cs="黑体"/>
          <w:b/>
          <w:color w:val="000000"/>
          <w:sz w:val="30"/>
        </w:rPr>
        <w:t>一、关于收支总体情况表的说明</w:t>
      </w:r>
    </w:p>
    <w:p w14:paraId="28C54355" w14:textId="77777777" w:rsidR="007D0DCA" w:rsidRDefault="00ED3BC6">
      <w:pPr>
        <w:spacing w:line="560" w:lineRule="exact"/>
        <w:ind w:firstLine="600"/>
        <w:jc w:val="both"/>
        <w:rPr>
          <w:rFonts w:hint="eastAsia"/>
        </w:rPr>
      </w:pPr>
      <w:r>
        <w:rPr>
          <w:rFonts w:ascii="仿宋" w:eastAsia="仿宋" w:hAnsi="仿宋" w:cs="仿宋"/>
          <w:color w:val="000000"/>
          <w:sz w:val="30"/>
        </w:rPr>
        <w:t>按照综合预算的原则，天津市西青区交通运输服务中心单位所有收入和支出均纳入部门预算管理。收入包括：一般公共预算拨款收入</w:t>
      </w:r>
      <w:r>
        <w:rPr>
          <w:rFonts w:ascii="仿宋" w:eastAsia="仿宋" w:hAnsi="仿宋" w:cs="仿宋"/>
          <w:color w:val="000000"/>
          <w:sz w:val="30"/>
        </w:rPr>
        <w:t>349.48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0.32</w:t>
      </w:r>
      <w:r>
        <w:rPr>
          <w:rFonts w:ascii="仿宋" w:eastAsia="仿宋" w:hAnsi="仿宋" w:cs="仿宋"/>
          <w:color w:val="000000"/>
          <w:sz w:val="30"/>
        </w:rPr>
        <w:t>万元、社会保障和就业支出</w:t>
      </w:r>
      <w:r>
        <w:rPr>
          <w:rFonts w:ascii="仿宋" w:eastAsia="仿宋" w:hAnsi="仿宋" w:cs="仿宋"/>
          <w:color w:val="000000"/>
          <w:sz w:val="30"/>
        </w:rPr>
        <w:t>39.63</w:t>
      </w:r>
      <w:r>
        <w:rPr>
          <w:rFonts w:ascii="仿宋" w:eastAsia="仿宋" w:hAnsi="仿宋" w:cs="仿宋"/>
          <w:color w:val="000000"/>
          <w:sz w:val="30"/>
        </w:rPr>
        <w:t>万元、交通运输支出</w:t>
      </w:r>
      <w:r>
        <w:rPr>
          <w:rFonts w:ascii="仿宋" w:eastAsia="仿宋" w:hAnsi="仿宋" w:cs="仿宋"/>
          <w:color w:val="000000"/>
          <w:sz w:val="30"/>
        </w:rPr>
        <w:t>292.61</w:t>
      </w:r>
      <w:r>
        <w:rPr>
          <w:rFonts w:ascii="仿宋" w:eastAsia="仿宋" w:hAnsi="仿宋" w:cs="仿宋"/>
          <w:color w:val="000000"/>
          <w:sz w:val="30"/>
        </w:rPr>
        <w:t>万元、卫生健康支出</w:t>
      </w:r>
      <w:r>
        <w:rPr>
          <w:rFonts w:ascii="仿宋" w:eastAsia="仿宋" w:hAnsi="仿宋" w:cs="仿宋"/>
          <w:color w:val="000000"/>
          <w:sz w:val="30"/>
        </w:rPr>
        <w:t>16.92</w:t>
      </w:r>
      <w:r>
        <w:rPr>
          <w:rFonts w:ascii="仿宋" w:eastAsia="仿宋" w:hAnsi="仿宋" w:cs="仿宋"/>
          <w:color w:val="000000"/>
          <w:sz w:val="30"/>
        </w:rPr>
        <w:t>万元。天津市西青区交通运输服务中心单位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349.48</w:t>
      </w:r>
      <w:r>
        <w:rPr>
          <w:rFonts w:ascii="仿宋" w:eastAsia="仿宋" w:hAnsi="仿宋" w:cs="仿宋"/>
          <w:color w:val="000000"/>
          <w:sz w:val="30"/>
        </w:rPr>
        <w:t>万元。</w:t>
      </w:r>
    </w:p>
    <w:p w14:paraId="32B4E494" w14:textId="77777777" w:rsidR="007D0DCA" w:rsidRDefault="00ED3BC6">
      <w:pPr>
        <w:spacing w:line="560" w:lineRule="exact"/>
        <w:ind w:firstLine="600"/>
        <w:jc w:val="both"/>
        <w:rPr>
          <w:rFonts w:hint="eastAsia"/>
        </w:rPr>
      </w:pPr>
      <w:r>
        <w:rPr>
          <w:rFonts w:ascii="黑体" w:eastAsia="黑体" w:hAnsi="黑体" w:cs="黑体"/>
          <w:b/>
          <w:color w:val="000000"/>
          <w:sz w:val="30"/>
        </w:rPr>
        <w:t>二、关于收入总体情况表的说明</w:t>
      </w:r>
    </w:p>
    <w:p w14:paraId="60B1CD4B"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349.48</w:t>
      </w:r>
      <w:r>
        <w:rPr>
          <w:rFonts w:ascii="仿宋" w:eastAsia="仿宋" w:hAnsi="仿宋" w:cs="仿宋"/>
          <w:color w:val="000000"/>
          <w:sz w:val="30"/>
        </w:rPr>
        <w:t>万元，与上年预算相比增加</w:t>
      </w:r>
      <w:r>
        <w:rPr>
          <w:rFonts w:ascii="仿宋" w:eastAsia="仿宋" w:hAnsi="仿宋" w:cs="仿宋"/>
          <w:color w:val="000000"/>
          <w:sz w:val="30"/>
        </w:rPr>
        <w:t>24.59</w:t>
      </w:r>
      <w:r>
        <w:rPr>
          <w:rFonts w:ascii="仿宋" w:eastAsia="仿宋" w:hAnsi="仿宋" w:cs="仿宋"/>
          <w:color w:val="000000"/>
          <w:sz w:val="30"/>
        </w:rPr>
        <w:t>万元，主要原因是职工人数增加。其中：上年结转结余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349.48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01D93AF" w14:textId="77777777" w:rsidR="007D0DCA" w:rsidRDefault="00ED3BC6">
      <w:pPr>
        <w:spacing w:line="560" w:lineRule="exact"/>
        <w:ind w:firstLine="600"/>
        <w:jc w:val="both"/>
        <w:rPr>
          <w:rFonts w:hint="eastAsia"/>
        </w:rPr>
      </w:pPr>
      <w:r>
        <w:rPr>
          <w:rFonts w:ascii="黑体" w:eastAsia="黑体" w:hAnsi="黑体" w:cs="黑体"/>
          <w:b/>
          <w:color w:val="000000"/>
          <w:sz w:val="30"/>
        </w:rPr>
        <w:t>三、关于支出总体情况表的说明</w:t>
      </w:r>
    </w:p>
    <w:p w14:paraId="29B76775"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349.48</w:t>
      </w:r>
      <w:r>
        <w:rPr>
          <w:rFonts w:ascii="仿宋" w:eastAsia="仿宋" w:hAnsi="仿宋" w:cs="仿宋"/>
          <w:color w:val="000000"/>
          <w:sz w:val="30"/>
        </w:rPr>
        <w:t>万元，与上年预算相比增加</w:t>
      </w:r>
      <w:r>
        <w:rPr>
          <w:rFonts w:ascii="仿宋" w:eastAsia="仿宋" w:hAnsi="仿宋" w:cs="仿宋"/>
          <w:color w:val="000000"/>
          <w:sz w:val="30"/>
        </w:rPr>
        <w:t>24.59</w:t>
      </w:r>
      <w:r>
        <w:rPr>
          <w:rFonts w:ascii="仿宋" w:eastAsia="仿宋" w:hAnsi="仿宋" w:cs="仿宋"/>
          <w:color w:val="000000"/>
          <w:sz w:val="30"/>
        </w:rPr>
        <w:t>万元，主要原因是职工人数增加。其中：基本支出</w:t>
      </w:r>
      <w:r>
        <w:rPr>
          <w:rFonts w:ascii="仿宋" w:eastAsia="仿宋" w:hAnsi="仿宋" w:cs="仿宋"/>
          <w:color w:val="000000"/>
          <w:sz w:val="30"/>
        </w:rPr>
        <w:t>349.48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C08C6E5" w14:textId="77777777" w:rsidR="007D0DCA" w:rsidRDefault="00ED3BC6">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7C345C2"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349.48</w:t>
      </w:r>
      <w:r>
        <w:rPr>
          <w:rFonts w:ascii="仿宋" w:eastAsia="仿宋" w:hAnsi="仿宋" w:cs="仿宋"/>
          <w:color w:val="000000"/>
          <w:sz w:val="30"/>
        </w:rPr>
        <w:t>万元，与上年预算相比增加</w:t>
      </w:r>
      <w:r>
        <w:rPr>
          <w:rFonts w:ascii="仿宋" w:eastAsia="仿宋" w:hAnsi="仿宋" w:cs="仿宋"/>
          <w:color w:val="000000"/>
          <w:sz w:val="30"/>
        </w:rPr>
        <w:t>24.59</w:t>
      </w:r>
      <w:r>
        <w:rPr>
          <w:rFonts w:ascii="仿宋" w:eastAsia="仿宋" w:hAnsi="仿宋" w:cs="仿宋"/>
          <w:color w:val="000000"/>
          <w:sz w:val="30"/>
        </w:rPr>
        <w:t>万元，主要原因是职工人数增加。收入包括：一般公共预算拨款收入</w:t>
      </w:r>
      <w:r>
        <w:rPr>
          <w:rFonts w:ascii="仿宋" w:eastAsia="仿宋" w:hAnsi="仿宋" w:cs="仿宋"/>
          <w:color w:val="000000"/>
          <w:sz w:val="30"/>
        </w:rPr>
        <w:t>349.48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349.48</w:t>
      </w:r>
      <w:r>
        <w:rPr>
          <w:rFonts w:ascii="仿宋" w:eastAsia="仿宋" w:hAnsi="仿宋" w:cs="仿宋"/>
          <w:color w:val="000000"/>
          <w:sz w:val="30"/>
        </w:rPr>
        <w:t>万元，与上年预算相比增加</w:t>
      </w:r>
      <w:r>
        <w:rPr>
          <w:rFonts w:ascii="仿宋" w:eastAsia="仿宋" w:hAnsi="仿宋" w:cs="仿宋"/>
          <w:color w:val="000000"/>
          <w:sz w:val="30"/>
        </w:rPr>
        <w:t>24.59</w:t>
      </w:r>
      <w:r>
        <w:rPr>
          <w:rFonts w:ascii="仿宋" w:eastAsia="仿宋" w:hAnsi="仿宋" w:cs="仿宋"/>
          <w:color w:val="000000"/>
          <w:sz w:val="30"/>
        </w:rPr>
        <w:t>万元，主要原因是职工人数增加。支出包括：教育支出</w:t>
      </w:r>
      <w:r>
        <w:rPr>
          <w:rFonts w:ascii="仿宋" w:eastAsia="仿宋" w:hAnsi="仿宋" w:cs="仿宋"/>
          <w:color w:val="000000"/>
          <w:sz w:val="30"/>
        </w:rPr>
        <w:t>0.32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39.63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16.92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；交通运输支出</w:t>
      </w:r>
      <w:r>
        <w:rPr>
          <w:rFonts w:ascii="仿宋" w:eastAsia="仿宋" w:hAnsi="仿宋" w:cs="仿宋"/>
          <w:color w:val="000000"/>
          <w:sz w:val="30"/>
        </w:rPr>
        <w:t>292.61</w:t>
      </w:r>
      <w:r>
        <w:rPr>
          <w:rFonts w:ascii="仿宋" w:eastAsia="仿宋" w:hAnsi="仿宋" w:cs="仿宋"/>
          <w:color w:val="000000"/>
          <w:sz w:val="30"/>
        </w:rPr>
        <w:t>万元。</w:t>
      </w:r>
    </w:p>
    <w:p w14:paraId="19582C60" w14:textId="77777777" w:rsidR="007D0DCA" w:rsidRDefault="00ED3BC6">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6AB0CF4" w14:textId="77777777" w:rsidR="007D0DCA" w:rsidRDefault="00ED3BC6">
      <w:pPr>
        <w:spacing w:line="560" w:lineRule="exact"/>
        <w:ind w:firstLine="600"/>
        <w:jc w:val="both"/>
        <w:rPr>
          <w:rFonts w:hint="eastAsia"/>
        </w:rPr>
      </w:pPr>
      <w:r>
        <w:rPr>
          <w:rFonts w:ascii="楷体" w:eastAsia="楷体" w:hAnsi="楷体" w:cs="楷体"/>
          <w:b/>
          <w:color w:val="000000"/>
          <w:sz w:val="30"/>
        </w:rPr>
        <w:t>（一）总体情况</w:t>
      </w:r>
    </w:p>
    <w:p w14:paraId="4B1CE1AE"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349.48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324.89</w:t>
      </w:r>
      <w:r>
        <w:rPr>
          <w:rFonts w:ascii="仿宋" w:eastAsia="仿宋" w:hAnsi="仿宋" w:cs="仿宋"/>
          <w:color w:val="000000"/>
          <w:sz w:val="30"/>
        </w:rPr>
        <w:t>万元），与上年预算相比增加</w:t>
      </w:r>
      <w:r>
        <w:rPr>
          <w:rFonts w:ascii="仿宋" w:eastAsia="仿宋" w:hAnsi="仿宋" w:cs="仿宋"/>
          <w:color w:val="000000"/>
          <w:sz w:val="30"/>
        </w:rPr>
        <w:t>24.59</w:t>
      </w:r>
      <w:r>
        <w:rPr>
          <w:rFonts w:ascii="仿宋" w:eastAsia="仿宋" w:hAnsi="仿宋" w:cs="仿宋"/>
          <w:color w:val="000000"/>
          <w:sz w:val="30"/>
        </w:rPr>
        <w:t>万元，主要原因是职工人数增加。</w:t>
      </w:r>
    </w:p>
    <w:p w14:paraId="2E0A9F69" w14:textId="77777777" w:rsidR="007D0DCA" w:rsidRDefault="00ED3BC6">
      <w:pPr>
        <w:spacing w:line="560" w:lineRule="exact"/>
        <w:ind w:firstLine="600"/>
        <w:jc w:val="both"/>
        <w:rPr>
          <w:rFonts w:hint="eastAsia"/>
        </w:rPr>
      </w:pPr>
      <w:r>
        <w:rPr>
          <w:rFonts w:ascii="楷体" w:eastAsia="楷体" w:hAnsi="楷体" w:cs="楷体"/>
          <w:b/>
          <w:color w:val="000000"/>
          <w:sz w:val="30"/>
        </w:rPr>
        <w:t>（二）具体情况</w:t>
      </w:r>
    </w:p>
    <w:p w14:paraId="689258C2" w14:textId="77777777" w:rsidR="007D0DCA" w:rsidRDefault="00ED3BC6">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w:t>
      </w:r>
      <w:r>
        <w:rPr>
          <w:rFonts w:ascii="仿宋" w:eastAsia="仿宋" w:hAnsi="仿宋" w:cs="仿宋"/>
          <w:color w:val="000000"/>
          <w:sz w:val="30"/>
        </w:rPr>
        <w:lastRenderedPageBreak/>
        <w:t>（项）</w:t>
      </w:r>
      <w:proofErr w:type="gramStart"/>
      <w:r>
        <w:rPr>
          <w:rFonts w:ascii="仿宋" w:eastAsia="仿宋" w:hAnsi="仿宋" w:cs="仿宋"/>
          <w:color w:val="000000"/>
          <w:sz w:val="30"/>
        </w:rPr>
        <w:t>”</w:t>
      </w:r>
      <w:proofErr w:type="gramEnd"/>
      <w:r>
        <w:rPr>
          <w:rFonts w:ascii="仿宋" w:eastAsia="仿宋" w:hAnsi="仿宋" w:cs="仿宋"/>
          <w:color w:val="000000"/>
          <w:sz w:val="30"/>
        </w:rPr>
        <w:t>0.32</w:t>
      </w:r>
      <w:r>
        <w:rPr>
          <w:rFonts w:ascii="仿宋" w:eastAsia="仿宋" w:hAnsi="仿宋" w:cs="仿宋"/>
          <w:color w:val="000000"/>
          <w:sz w:val="30"/>
        </w:rPr>
        <w:t>万元，主要用于教育和培训。</w:t>
      </w:r>
    </w:p>
    <w:p w14:paraId="5163ED9B" w14:textId="77777777" w:rsidR="007D0DCA" w:rsidRDefault="00ED3BC6">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”39.63</w:t>
      </w:r>
      <w:r>
        <w:rPr>
          <w:rFonts w:ascii="仿宋" w:eastAsia="仿宋" w:hAnsi="仿宋" w:cs="仿宋"/>
          <w:color w:val="000000"/>
          <w:sz w:val="30"/>
        </w:rPr>
        <w:t>万元，与上年预算相比增加</w:t>
      </w:r>
      <w:r>
        <w:rPr>
          <w:rFonts w:ascii="仿宋" w:eastAsia="仿宋" w:hAnsi="仿宋" w:cs="仿宋"/>
          <w:color w:val="000000"/>
          <w:sz w:val="30"/>
        </w:rPr>
        <w:t>2.15</w:t>
      </w:r>
      <w:r>
        <w:rPr>
          <w:rFonts w:ascii="仿宋" w:eastAsia="仿宋" w:hAnsi="仿宋" w:cs="仿宋"/>
          <w:color w:val="000000"/>
          <w:sz w:val="30"/>
        </w:rPr>
        <w:t>万元，主要原因是在职职工人数增加。其中：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”39.63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”3.74</w:t>
      </w:r>
      <w:r>
        <w:rPr>
          <w:rFonts w:ascii="仿宋" w:eastAsia="仿宋" w:hAnsi="仿宋" w:cs="仿宋"/>
          <w:color w:val="000000"/>
          <w:sz w:val="30"/>
        </w:rPr>
        <w:t>万元，主要用于事业单位离退休费；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”23.93</w:t>
      </w:r>
      <w:r>
        <w:rPr>
          <w:rFonts w:ascii="仿宋" w:eastAsia="仿宋" w:hAnsi="仿宋" w:cs="仿宋"/>
          <w:color w:val="000000"/>
          <w:sz w:val="30"/>
        </w:rPr>
        <w:t>万元，主要用于在职人员养老保险缴费；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”11.96</w:t>
      </w:r>
      <w:r>
        <w:rPr>
          <w:rFonts w:ascii="仿宋" w:eastAsia="仿宋" w:hAnsi="仿宋" w:cs="仿宋"/>
          <w:color w:val="000000"/>
          <w:sz w:val="30"/>
        </w:rPr>
        <w:t>万元，主要用于在职人员职业年金缴费。</w:t>
      </w:r>
    </w:p>
    <w:p w14:paraId="019F3911" w14:textId="77777777" w:rsidR="007D0DCA" w:rsidRDefault="00ED3BC6">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”16.92</w:t>
      </w:r>
      <w:r>
        <w:rPr>
          <w:rFonts w:ascii="仿宋" w:eastAsia="仿宋" w:hAnsi="仿宋" w:cs="仿宋"/>
          <w:color w:val="000000"/>
          <w:sz w:val="30"/>
        </w:rPr>
        <w:t>万元，与上年预算相比增加</w:t>
      </w:r>
      <w:r>
        <w:rPr>
          <w:rFonts w:ascii="仿宋" w:eastAsia="仿宋" w:hAnsi="仿宋" w:cs="仿宋"/>
          <w:color w:val="000000"/>
          <w:sz w:val="30"/>
        </w:rPr>
        <w:t>1.20</w:t>
      </w:r>
      <w:r>
        <w:rPr>
          <w:rFonts w:ascii="仿宋" w:eastAsia="仿宋" w:hAnsi="仿宋" w:cs="仿宋"/>
          <w:color w:val="000000"/>
          <w:sz w:val="30"/>
        </w:rPr>
        <w:t>万元，主要原因是在职职工人数增加。其中：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”16.92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”14.96</w:t>
      </w:r>
      <w:r>
        <w:rPr>
          <w:rFonts w:ascii="仿宋" w:eastAsia="仿宋" w:hAnsi="仿宋" w:cs="仿宋"/>
          <w:color w:val="000000"/>
          <w:sz w:val="30"/>
        </w:rPr>
        <w:t>万元，主要用于行政事业单位医疗支出；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”1.96</w:t>
      </w:r>
      <w:r>
        <w:rPr>
          <w:rFonts w:ascii="仿宋" w:eastAsia="仿宋" w:hAnsi="仿宋" w:cs="仿宋"/>
          <w:color w:val="000000"/>
          <w:sz w:val="30"/>
        </w:rPr>
        <w:t>万元，主要用于其他行政事业单位补充医疗支出。</w:t>
      </w:r>
    </w:p>
    <w:p w14:paraId="545CE7EA" w14:textId="77777777" w:rsidR="007D0DCA" w:rsidRDefault="00ED3BC6">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交通运输支出（类）</w:t>
      </w:r>
      <w:r>
        <w:rPr>
          <w:rFonts w:ascii="仿宋" w:eastAsia="仿宋" w:hAnsi="仿宋" w:cs="仿宋"/>
          <w:color w:val="000000"/>
          <w:sz w:val="30"/>
        </w:rPr>
        <w:t>”292.61</w:t>
      </w:r>
      <w:r>
        <w:rPr>
          <w:rFonts w:ascii="仿宋" w:eastAsia="仿宋" w:hAnsi="仿宋" w:cs="仿宋"/>
          <w:color w:val="000000"/>
          <w:sz w:val="30"/>
        </w:rPr>
        <w:t>万元，与上年预算相比增加</w:t>
      </w:r>
      <w:r>
        <w:rPr>
          <w:rFonts w:ascii="仿宋" w:eastAsia="仿宋" w:hAnsi="仿宋" w:cs="仿宋"/>
          <w:color w:val="000000"/>
          <w:sz w:val="30"/>
        </w:rPr>
        <w:t>21.22</w:t>
      </w:r>
      <w:r>
        <w:rPr>
          <w:rFonts w:ascii="仿宋" w:eastAsia="仿宋" w:hAnsi="仿宋" w:cs="仿宋"/>
          <w:color w:val="000000"/>
          <w:sz w:val="30"/>
        </w:rPr>
        <w:t>万元，主要原因是在职职工数量增加。其中：</w:t>
      </w:r>
      <w:r>
        <w:rPr>
          <w:rFonts w:ascii="仿宋" w:eastAsia="仿宋" w:hAnsi="仿宋" w:cs="仿宋"/>
          <w:color w:val="000000"/>
          <w:sz w:val="30"/>
        </w:rPr>
        <w:t>“</w:t>
      </w:r>
      <w:r>
        <w:rPr>
          <w:rFonts w:ascii="仿宋" w:eastAsia="仿宋" w:hAnsi="仿宋" w:cs="仿宋"/>
          <w:color w:val="000000"/>
          <w:sz w:val="30"/>
        </w:rPr>
        <w:t>公路水路运输（款）</w:t>
      </w:r>
      <w:r>
        <w:rPr>
          <w:rFonts w:ascii="仿宋" w:eastAsia="仿宋" w:hAnsi="仿宋" w:cs="仿宋"/>
          <w:color w:val="000000"/>
          <w:sz w:val="30"/>
        </w:rPr>
        <w:t>”292.61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公路运输管理（项）</w:t>
      </w:r>
      <w:r>
        <w:rPr>
          <w:rFonts w:ascii="仿宋" w:eastAsia="仿宋" w:hAnsi="仿宋" w:cs="仿宋"/>
          <w:color w:val="000000"/>
          <w:sz w:val="30"/>
        </w:rPr>
        <w:t>”292.61</w:t>
      </w:r>
      <w:r>
        <w:rPr>
          <w:rFonts w:ascii="仿宋" w:eastAsia="仿宋" w:hAnsi="仿宋" w:cs="仿宋"/>
          <w:color w:val="000000"/>
          <w:sz w:val="30"/>
        </w:rPr>
        <w:t>万元，主要用于公路运输管理。</w:t>
      </w:r>
    </w:p>
    <w:p w14:paraId="0B39D254" w14:textId="77777777" w:rsidR="007D0DCA" w:rsidRDefault="00ED3BC6">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446A90C"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349.48</w:t>
      </w:r>
      <w:r>
        <w:rPr>
          <w:rFonts w:ascii="仿宋" w:eastAsia="仿宋" w:hAnsi="仿宋" w:cs="仿宋"/>
          <w:color w:val="000000"/>
          <w:sz w:val="30"/>
        </w:rPr>
        <w:t>万元，与上年预算相比增加</w:t>
      </w:r>
      <w:r>
        <w:rPr>
          <w:rFonts w:ascii="仿宋" w:eastAsia="仿宋" w:hAnsi="仿宋" w:cs="仿宋"/>
          <w:color w:val="000000"/>
          <w:sz w:val="30"/>
        </w:rPr>
        <w:t>24.59</w:t>
      </w:r>
      <w:r>
        <w:rPr>
          <w:rFonts w:ascii="仿宋" w:eastAsia="仿宋" w:hAnsi="仿宋" w:cs="仿宋"/>
          <w:color w:val="000000"/>
          <w:sz w:val="30"/>
        </w:rPr>
        <w:t>万元，主要原因是在职职工增加。其中：人员经费</w:t>
      </w:r>
      <w:r>
        <w:rPr>
          <w:rFonts w:ascii="仿宋" w:eastAsia="仿宋" w:hAnsi="仿宋" w:cs="仿宋"/>
          <w:color w:val="000000"/>
          <w:sz w:val="30"/>
        </w:rPr>
        <w:t xml:space="preserve"> 321.93</w:t>
      </w:r>
      <w:r>
        <w:rPr>
          <w:rFonts w:ascii="仿宋" w:eastAsia="仿宋" w:hAnsi="仿宋" w:cs="仿宋"/>
          <w:color w:val="000000"/>
          <w:sz w:val="30"/>
        </w:rPr>
        <w:t>万元，主要包括：基本工资、津贴补贴、绩效工资、机关事业单位基本养</w:t>
      </w:r>
      <w:r>
        <w:rPr>
          <w:rFonts w:ascii="仿宋" w:eastAsia="仿宋" w:hAnsi="仿宋" w:cs="仿宋"/>
          <w:color w:val="000000"/>
          <w:sz w:val="30"/>
        </w:rPr>
        <w:lastRenderedPageBreak/>
        <w:t>老保险缴费、职业年金缴费、职工基本医疗保险缴费、其他社会保障缴费、住房公积金、医疗费、退休费、医疗费补助、奖励金、其他对个人和家庭的补助等；</w:t>
      </w:r>
    </w:p>
    <w:p w14:paraId="65D0049A" w14:textId="77777777" w:rsidR="007D0DCA" w:rsidRDefault="00ED3BC6">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27.56</w:t>
      </w:r>
      <w:r>
        <w:rPr>
          <w:rFonts w:ascii="仿宋" w:eastAsia="仿宋" w:hAnsi="仿宋" w:cs="仿宋"/>
          <w:color w:val="000000"/>
          <w:sz w:val="30"/>
        </w:rPr>
        <w:t>万元，主要包括：办公费、水费、电费、邮电费、取暖费、物业管理费、差旅费、维修（护）费、培训费、工会经费、福利费、其他商品和服务支出、办公设备购置等。</w:t>
      </w:r>
    </w:p>
    <w:p w14:paraId="784D8094" w14:textId="77777777" w:rsidR="007D0DCA" w:rsidRDefault="00ED3BC6">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万元，主要原因是未安排此项预算。</w:t>
      </w:r>
    </w:p>
    <w:p w14:paraId="504A988A" w14:textId="77777777" w:rsidR="007D0DCA" w:rsidRDefault="00ED3BC6">
      <w:pPr>
        <w:spacing w:line="560" w:lineRule="exact"/>
        <w:ind w:firstLine="600"/>
        <w:jc w:val="both"/>
        <w:rPr>
          <w:rFonts w:hint="eastAsia"/>
        </w:rPr>
      </w:pPr>
      <w:r>
        <w:rPr>
          <w:rFonts w:ascii="仿宋" w:eastAsia="仿宋" w:hAnsi="仿宋" w:cs="仿宋"/>
          <w:color w:val="000000"/>
          <w:sz w:val="30"/>
        </w:rPr>
        <w:t>具体情况：</w:t>
      </w:r>
    </w:p>
    <w:p w14:paraId="58CAB9D4" w14:textId="77777777" w:rsidR="007D0DCA" w:rsidRDefault="00ED3BC6">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万元，主要原因是未安排此项预算。</w:t>
      </w:r>
    </w:p>
    <w:p w14:paraId="7447CFBB" w14:textId="77777777" w:rsidR="007D0DCA" w:rsidRDefault="00ED3BC6">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01F93159" w14:textId="77777777" w:rsidR="007D0DCA" w:rsidRDefault="00ED3BC6">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w:t>
      </w:r>
    </w:p>
    <w:p w14:paraId="4FE6D2E9" w14:textId="77777777" w:rsidR="007D0DCA" w:rsidRDefault="00ED3BC6">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万元，主要原因是未安排此项预算。</w:t>
      </w:r>
    </w:p>
    <w:p w14:paraId="65361B99" w14:textId="77777777" w:rsidR="007D0DCA" w:rsidRDefault="00ED3BC6">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7CD9D16" w14:textId="77777777" w:rsidR="007D0DCA" w:rsidRDefault="00ED3BC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年天津市西青区交通运输服务中心单位预算中没有使用政府性基金预算安排的支出。</w:t>
      </w:r>
    </w:p>
    <w:p w14:paraId="56105365" w14:textId="77777777" w:rsidR="007D0DCA" w:rsidRDefault="00ED3BC6">
      <w:pPr>
        <w:spacing w:line="560" w:lineRule="exact"/>
        <w:ind w:firstLine="600"/>
        <w:jc w:val="both"/>
        <w:rPr>
          <w:rFonts w:hint="eastAsia"/>
        </w:rPr>
      </w:pPr>
      <w:r>
        <w:rPr>
          <w:rFonts w:ascii="黑体" w:eastAsia="黑体" w:hAnsi="黑体" w:cs="黑体"/>
          <w:b/>
          <w:color w:val="000000"/>
          <w:sz w:val="30"/>
        </w:rPr>
        <w:lastRenderedPageBreak/>
        <w:t>九、关于国有资本经营预算支出情况表的说明</w:t>
      </w:r>
    </w:p>
    <w:p w14:paraId="4B5C33F0" w14:textId="4C0DEDF1" w:rsidR="007D0DCA" w:rsidRDefault="00ED3BC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年天津市西青区交通运输服务中心单位预算中没有使用国有资本经营</w:t>
      </w:r>
      <w:r>
        <w:rPr>
          <w:rFonts w:ascii="仿宋" w:eastAsia="仿宋" w:hAnsi="仿宋" w:cs="仿宋"/>
          <w:color w:val="000000"/>
          <w:sz w:val="30"/>
        </w:rPr>
        <w:t>预算安排的支出。</w:t>
      </w:r>
    </w:p>
    <w:p w14:paraId="2B416DC2" w14:textId="77777777" w:rsidR="007D0DCA" w:rsidRDefault="00ED3BC6">
      <w:pPr>
        <w:spacing w:line="560" w:lineRule="exact"/>
        <w:ind w:firstLine="600"/>
        <w:jc w:val="both"/>
        <w:rPr>
          <w:rFonts w:hint="eastAsia"/>
        </w:rPr>
      </w:pPr>
      <w:r>
        <w:rPr>
          <w:rFonts w:ascii="黑体" w:eastAsia="黑体" w:hAnsi="黑体" w:cs="黑体"/>
          <w:b/>
          <w:color w:val="000000"/>
          <w:sz w:val="30"/>
        </w:rPr>
        <w:t>十、其他重要事项的情况说明</w:t>
      </w:r>
    </w:p>
    <w:p w14:paraId="081C70B7" w14:textId="77777777" w:rsidR="007D0DCA" w:rsidRDefault="00ED3BC6">
      <w:pPr>
        <w:spacing w:line="560" w:lineRule="exact"/>
        <w:ind w:firstLine="600"/>
        <w:jc w:val="both"/>
        <w:rPr>
          <w:rFonts w:hint="eastAsia"/>
        </w:rPr>
      </w:pPr>
      <w:r>
        <w:rPr>
          <w:rFonts w:ascii="楷体" w:eastAsia="楷体" w:hAnsi="楷体" w:cs="楷体"/>
          <w:b/>
          <w:color w:val="000000"/>
          <w:sz w:val="30"/>
        </w:rPr>
        <w:t>（一）机关运行经费。</w:t>
      </w:r>
    </w:p>
    <w:p w14:paraId="461CC9AA" w14:textId="77777777" w:rsidR="007D0DCA" w:rsidRDefault="00ED3BC6">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5971468A" w14:textId="77777777" w:rsidR="007D0DCA" w:rsidRDefault="00ED3BC6">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14:paraId="69ABF66B" w14:textId="77777777" w:rsidR="007D0DCA" w:rsidRDefault="00ED3BC6">
      <w:pPr>
        <w:spacing w:line="560" w:lineRule="exact"/>
        <w:ind w:firstLine="600"/>
        <w:jc w:val="both"/>
        <w:rPr>
          <w:rFonts w:hint="eastAsia"/>
        </w:rPr>
      </w:pPr>
      <w:r>
        <w:rPr>
          <w:rFonts w:ascii="楷体" w:eastAsia="楷体" w:hAnsi="楷体" w:cs="楷体"/>
          <w:b/>
          <w:color w:val="000000"/>
          <w:sz w:val="30"/>
        </w:rPr>
        <w:t>（三）国有资产占用情况</w:t>
      </w:r>
    </w:p>
    <w:p w14:paraId="0519625B" w14:textId="77777777" w:rsidR="007D0DCA" w:rsidRDefault="00ED3BC6">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39DEFDB9" w14:textId="77777777" w:rsidR="007D0DCA" w:rsidRDefault="00ED3BC6">
      <w:pPr>
        <w:spacing w:line="560" w:lineRule="exact"/>
        <w:ind w:firstLine="600"/>
        <w:jc w:val="both"/>
        <w:rPr>
          <w:rFonts w:hint="eastAsia"/>
        </w:rPr>
      </w:pPr>
      <w:r>
        <w:rPr>
          <w:rFonts w:ascii="楷体" w:eastAsia="楷体" w:hAnsi="楷体" w:cs="楷体"/>
          <w:b/>
          <w:color w:val="000000"/>
          <w:sz w:val="30"/>
        </w:rPr>
        <w:t>（四）预算绩效情况说明。</w:t>
      </w:r>
    </w:p>
    <w:p w14:paraId="3AB872AE" w14:textId="77777777" w:rsidR="007D0DCA" w:rsidRDefault="00ED3BC6">
      <w:pPr>
        <w:spacing w:line="560" w:lineRule="exact"/>
        <w:ind w:firstLine="600"/>
        <w:jc w:val="both"/>
        <w:rPr>
          <w:rFonts w:hint="eastAsia"/>
        </w:rPr>
      </w:pPr>
      <w:r>
        <w:rPr>
          <w:rFonts w:ascii="仿宋" w:eastAsia="仿宋" w:hAnsi="仿宋" w:cs="仿宋"/>
          <w:color w:val="000000"/>
          <w:sz w:val="30"/>
        </w:rPr>
        <w:t>天津市西青区交通运输服务中心单位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51145A32" w14:textId="77777777" w:rsidR="007D0DCA" w:rsidRDefault="00ED3BC6">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14D519F7" w14:textId="77777777" w:rsidR="007D0DCA" w:rsidRDefault="00ED3BC6">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E51DE7D" w14:textId="77777777" w:rsidR="007D0DCA" w:rsidRDefault="00ED3BC6">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35D13F5F" w14:textId="77777777" w:rsidR="007D0DCA" w:rsidRDefault="00ED3BC6">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778F0CF" w14:textId="77777777" w:rsidR="007D0DCA" w:rsidRDefault="00ED3BC6">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5BB121C" w14:textId="77777777" w:rsidR="007D0DCA" w:rsidRDefault="00ED3BC6">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64B29F00" w14:textId="77777777" w:rsidR="007D0DCA" w:rsidRDefault="00ED3BC6">
      <w:pPr>
        <w:spacing w:line="560" w:lineRule="exact"/>
        <w:jc w:val="both"/>
        <w:rPr>
          <w:rFonts w:hint="eastAsia"/>
        </w:rPr>
      </w:pPr>
      <w:r>
        <w:rPr>
          <w:rFonts w:ascii="楷体" w:eastAsia="楷体" w:hAnsi="楷体" w:cs="楷体"/>
          <w:b/>
          <w:color w:val="000000"/>
          <w:sz w:val="30"/>
        </w:rPr>
        <w:t>一、《部门收支总体情况表》</w:t>
      </w:r>
    </w:p>
    <w:p w14:paraId="338AB33E" w14:textId="77777777" w:rsidR="007D0DCA" w:rsidRDefault="00ED3BC6">
      <w:pPr>
        <w:spacing w:line="560" w:lineRule="exact"/>
        <w:jc w:val="both"/>
        <w:rPr>
          <w:rFonts w:hint="eastAsia"/>
        </w:rPr>
      </w:pPr>
      <w:r>
        <w:rPr>
          <w:rFonts w:ascii="楷体" w:eastAsia="楷体" w:hAnsi="楷体" w:cs="楷体"/>
          <w:b/>
          <w:color w:val="000000"/>
          <w:sz w:val="30"/>
        </w:rPr>
        <w:t>二、《部门收入总体情况表》</w:t>
      </w:r>
    </w:p>
    <w:p w14:paraId="6B0B2F1B" w14:textId="77777777" w:rsidR="007D0DCA" w:rsidRDefault="00ED3BC6">
      <w:pPr>
        <w:spacing w:line="560" w:lineRule="exact"/>
        <w:jc w:val="both"/>
        <w:rPr>
          <w:rFonts w:hint="eastAsia"/>
        </w:rPr>
      </w:pPr>
      <w:r>
        <w:rPr>
          <w:rFonts w:ascii="楷体" w:eastAsia="楷体" w:hAnsi="楷体" w:cs="楷体"/>
          <w:b/>
          <w:color w:val="000000"/>
          <w:sz w:val="30"/>
        </w:rPr>
        <w:t>三、《部门支出总体情况表》</w:t>
      </w:r>
    </w:p>
    <w:p w14:paraId="271B19FE" w14:textId="77777777" w:rsidR="007D0DCA" w:rsidRDefault="00ED3BC6">
      <w:pPr>
        <w:spacing w:line="560" w:lineRule="exact"/>
        <w:jc w:val="both"/>
        <w:rPr>
          <w:rFonts w:hint="eastAsia"/>
        </w:rPr>
      </w:pPr>
      <w:r>
        <w:rPr>
          <w:rFonts w:ascii="楷体" w:eastAsia="楷体" w:hAnsi="楷体" w:cs="楷体"/>
          <w:b/>
          <w:color w:val="000000"/>
          <w:sz w:val="30"/>
        </w:rPr>
        <w:t>四、《财政拨款收支总体情况表》</w:t>
      </w:r>
    </w:p>
    <w:p w14:paraId="55C0F06D" w14:textId="77777777" w:rsidR="007D0DCA" w:rsidRDefault="00ED3BC6">
      <w:pPr>
        <w:spacing w:line="560" w:lineRule="exact"/>
        <w:jc w:val="both"/>
        <w:rPr>
          <w:rFonts w:hint="eastAsia"/>
        </w:rPr>
      </w:pPr>
      <w:r>
        <w:rPr>
          <w:rFonts w:ascii="楷体" w:eastAsia="楷体" w:hAnsi="楷体" w:cs="楷体"/>
          <w:b/>
          <w:color w:val="000000"/>
          <w:sz w:val="30"/>
        </w:rPr>
        <w:t>五、《一般公共预算支出情况表》</w:t>
      </w:r>
    </w:p>
    <w:p w14:paraId="65D4668E" w14:textId="77777777" w:rsidR="007D0DCA" w:rsidRDefault="00ED3BC6">
      <w:pPr>
        <w:spacing w:line="560" w:lineRule="exact"/>
        <w:jc w:val="both"/>
        <w:rPr>
          <w:rFonts w:hint="eastAsia"/>
        </w:rPr>
      </w:pPr>
      <w:r>
        <w:rPr>
          <w:rFonts w:ascii="楷体" w:eastAsia="楷体" w:hAnsi="楷体" w:cs="楷体"/>
          <w:b/>
          <w:color w:val="000000"/>
          <w:sz w:val="30"/>
        </w:rPr>
        <w:t>六、《一般公共预算基本支出情况表》</w:t>
      </w:r>
    </w:p>
    <w:p w14:paraId="206F3113" w14:textId="77777777" w:rsidR="007D0DCA" w:rsidRDefault="00ED3BC6">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64BA776C" w14:textId="77777777" w:rsidR="007D0DCA" w:rsidRDefault="00ED3BC6">
      <w:pPr>
        <w:spacing w:line="560" w:lineRule="exact"/>
        <w:jc w:val="both"/>
        <w:rPr>
          <w:rFonts w:hint="eastAsia"/>
        </w:rPr>
      </w:pPr>
      <w:r>
        <w:rPr>
          <w:rFonts w:ascii="楷体" w:eastAsia="楷体" w:hAnsi="楷体" w:cs="楷体"/>
          <w:b/>
          <w:color w:val="000000"/>
          <w:sz w:val="30"/>
        </w:rPr>
        <w:t>八、《政府性基金预算支出情况表》</w:t>
      </w:r>
    </w:p>
    <w:p w14:paraId="60845C0C" w14:textId="77777777" w:rsidR="007D0DCA" w:rsidRDefault="00ED3BC6">
      <w:pPr>
        <w:spacing w:line="560" w:lineRule="exact"/>
        <w:jc w:val="both"/>
        <w:rPr>
          <w:rFonts w:hint="eastAsia"/>
        </w:rPr>
      </w:pPr>
      <w:r>
        <w:rPr>
          <w:rFonts w:ascii="楷体" w:eastAsia="楷体" w:hAnsi="楷体" w:cs="楷体"/>
          <w:b/>
          <w:color w:val="000000"/>
          <w:sz w:val="30"/>
        </w:rPr>
        <w:t>九、《国有资本经营预算支出情况表》</w:t>
      </w:r>
    </w:p>
    <w:p w14:paraId="50CC3530" w14:textId="77777777" w:rsidR="007D0DCA" w:rsidRDefault="00ED3BC6">
      <w:pPr>
        <w:spacing w:line="560" w:lineRule="exact"/>
        <w:jc w:val="both"/>
        <w:rPr>
          <w:rFonts w:hint="eastAsia"/>
        </w:rPr>
      </w:pPr>
      <w:r>
        <w:rPr>
          <w:rFonts w:ascii="楷体" w:eastAsia="楷体" w:hAnsi="楷体" w:cs="楷体"/>
          <w:b/>
          <w:color w:val="000000"/>
          <w:sz w:val="30"/>
        </w:rPr>
        <w:t>十、《项目支出表》</w:t>
      </w:r>
    </w:p>
    <w:p w14:paraId="452163CE" w14:textId="77777777" w:rsidR="007D0DCA" w:rsidRDefault="00ED3BC6">
      <w:pPr>
        <w:spacing w:line="560" w:lineRule="exact"/>
        <w:jc w:val="both"/>
        <w:rPr>
          <w:rFonts w:hint="eastAsia"/>
        </w:rPr>
      </w:pPr>
      <w:r>
        <w:rPr>
          <w:rFonts w:ascii="楷体" w:eastAsia="楷体" w:hAnsi="楷体" w:cs="楷体"/>
          <w:b/>
          <w:color w:val="000000"/>
          <w:sz w:val="30"/>
        </w:rPr>
        <w:t>十一、关于空表说明</w:t>
      </w:r>
    </w:p>
    <w:p w14:paraId="2CFEA8DC" w14:textId="77777777" w:rsidR="007D0DCA" w:rsidRDefault="00ED3BC6">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0A0BD4A" w14:textId="77777777" w:rsidR="007D0DCA" w:rsidRDefault="00ED3BC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718A90A7" w14:textId="77777777" w:rsidR="007D0DCA" w:rsidRDefault="00ED3BC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6BDC4F86" w14:textId="77777777" w:rsidR="007D0DCA" w:rsidRDefault="00ED3BC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7DE3C76E" w14:textId="77777777" w:rsidR="007D0DCA" w:rsidRDefault="00ED3BC6">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7D0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0DCA"/>
    <w:rsid w:val="002A6433"/>
    <w:rsid w:val="0047600A"/>
    <w:rsid w:val="007D0DCA"/>
    <w:rsid w:val="00ED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1B8E"/>
  <w15:docId w15:val="{1D31286B-3FB9-4BBF-844D-D542EB45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2025-03-18T02:13:00Z</dcterms:created>
  <dcterms:modified xsi:type="dcterms:W3CDTF">2025-03-18T11:05:00Z</dcterms:modified>
</cp:coreProperties>
</file>