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8B9F2" w14:textId="77777777" w:rsidR="008E57D5" w:rsidRDefault="00BB6B5D">
      <w:pPr>
        <w:spacing w:line="2600" w:lineRule="exact"/>
        <w:jc w:val="center"/>
        <w:rPr>
          <w:rFonts w:hint="eastAsia"/>
        </w:rPr>
      </w:pPr>
      <w:r>
        <w:rPr>
          <w:rFonts w:ascii="FZXiaoBiaoSong-B05S" w:eastAsia="FZXiaoBiaoSong-B05S" w:hAnsi="FZXiaoBiaoSong-B05S" w:cs="FZXiaoBiaoSong-B05S"/>
          <w:b/>
          <w:color w:val="000000"/>
          <w:sz w:val="48"/>
        </w:rPr>
        <w:t>天津市西青区交通运输综合行政执法支队</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2E923CF3" w14:textId="77777777" w:rsidR="008E57D5" w:rsidRDefault="00BB6B5D">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3B390D6B" w14:textId="77777777" w:rsidR="008E57D5" w:rsidRDefault="00BB6B5D">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16C4A53B" w14:textId="77777777" w:rsidR="008E57D5" w:rsidRDefault="00BB6B5D">
      <w:pPr>
        <w:spacing w:line="560" w:lineRule="exact"/>
        <w:ind w:firstLine="900"/>
        <w:jc w:val="both"/>
        <w:rPr>
          <w:rFonts w:hint="eastAsia"/>
        </w:rPr>
      </w:pPr>
      <w:r>
        <w:rPr>
          <w:rFonts w:ascii="仿宋" w:eastAsia="仿宋" w:hAnsi="仿宋" w:cs="仿宋"/>
          <w:color w:val="000000"/>
          <w:sz w:val="30"/>
        </w:rPr>
        <w:t>一、主要职责</w:t>
      </w:r>
    </w:p>
    <w:p w14:paraId="1103765E" w14:textId="77777777" w:rsidR="008E57D5" w:rsidRDefault="00BB6B5D">
      <w:pPr>
        <w:spacing w:line="560" w:lineRule="exact"/>
        <w:ind w:firstLine="900"/>
        <w:jc w:val="both"/>
        <w:rPr>
          <w:rFonts w:hint="eastAsia"/>
        </w:rPr>
      </w:pPr>
      <w:r>
        <w:rPr>
          <w:rFonts w:ascii="仿宋" w:eastAsia="仿宋" w:hAnsi="仿宋" w:cs="仿宋"/>
          <w:color w:val="000000"/>
          <w:sz w:val="30"/>
        </w:rPr>
        <w:t>二、机构设置情况</w:t>
      </w:r>
    </w:p>
    <w:p w14:paraId="4CE0B4E3" w14:textId="77777777" w:rsidR="008E57D5" w:rsidRDefault="00BB6B5D">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63883FE8" w14:textId="77777777" w:rsidR="008E57D5" w:rsidRDefault="00BB6B5D">
      <w:pPr>
        <w:spacing w:line="560" w:lineRule="exact"/>
        <w:ind w:firstLine="900"/>
        <w:jc w:val="both"/>
        <w:rPr>
          <w:rFonts w:hint="eastAsia"/>
        </w:rPr>
      </w:pPr>
      <w:r>
        <w:rPr>
          <w:rFonts w:ascii="仿宋" w:eastAsia="仿宋" w:hAnsi="仿宋" w:cs="仿宋"/>
          <w:color w:val="000000"/>
          <w:sz w:val="30"/>
        </w:rPr>
        <w:t>一、关于收支总体情况表的说明</w:t>
      </w:r>
    </w:p>
    <w:p w14:paraId="7D088025" w14:textId="77777777" w:rsidR="008E57D5" w:rsidRDefault="00BB6B5D">
      <w:pPr>
        <w:spacing w:line="560" w:lineRule="exact"/>
        <w:ind w:firstLine="900"/>
        <w:jc w:val="both"/>
        <w:rPr>
          <w:rFonts w:hint="eastAsia"/>
        </w:rPr>
      </w:pPr>
      <w:r>
        <w:rPr>
          <w:rFonts w:ascii="仿宋" w:eastAsia="仿宋" w:hAnsi="仿宋" w:cs="仿宋"/>
          <w:color w:val="000000"/>
          <w:sz w:val="30"/>
        </w:rPr>
        <w:t>二、关于收入总体情况表的说明</w:t>
      </w:r>
    </w:p>
    <w:p w14:paraId="4A28F59D" w14:textId="77777777" w:rsidR="008E57D5" w:rsidRDefault="00BB6B5D">
      <w:pPr>
        <w:spacing w:line="560" w:lineRule="exact"/>
        <w:ind w:firstLine="900"/>
        <w:jc w:val="both"/>
        <w:rPr>
          <w:rFonts w:hint="eastAsia"/>
        </w:rPr>
      </w:pPr>
      <w:r>
        <w:rPr>
          <w:rFonts w:ascii="仿宋" w:eastAsia="仿宋" w:hAnsi="仿宋" w:cs="仿宋"/>
          <w:color w:val="000000"/>
          <w:sz w:val="30"/>
        </w:rPr>
        <w:t>三、关于支出总体情况表的说明</w:t>
      </w:r>
    </w:p>
    <w:p w14:paraId="206370B6" w14:textId="77777777" w:rsidR="008E57D5" w:rsidRDefault="00BB6B5D">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21E7C671" w14:textId="77777777" w:rsidR="008E57D5" w:rsidRDefault="00BB6B5D">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53B4AC19" w14:textId="77777777" w:rsidR="008E57D5" w:rsidRDefault="00BB6B5D">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553B2D1F" w14:textId="77777777" w:rsidR="008E57D5" w:rsidRDefault="00BB6B5D">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5A3EE9A2" w14:textId="77777777" w:rsidR="008E57D5" w:rsidRDefault="00BB6B5D">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A95D0DB" w14:textId="77777777" w:rsidR="008E57D5" w:rsidRDefault="00BB6B5D">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207A35B5" w14:textId="77777777" w:rsidR="008E57D5" w:rsidRDefault="00BB6B5D">
      <w:pPr>
        <w:spacing w:line="560" w:lineRule="exact"/>
        <w:ind w:firstLine="900"/>
        <w:jc w:val="both"/>
        <w:rPr>
          <w:rFonts w:hint="eastAsia"/>
        </w:rPr>
      </w:pPr>
      <w:r>
        <w:rPr>
          <w:rFonts w:ascii="仿宋" w:eastAsia="仿宋" w:hAnsi="仿宋" w:cs="仿宋"/>
          <w:color w:val="000000"/>
          <w:sz w:val="30"/>
        </w:rPr>
        <w:t>十、其他重要事项的情况说明</w:t>
      </w:r>
    </w:p>
    <w:p w14:paraId="0B6B138F" w14:textId="77777777" w:rsidR="008E57D5" w:rsidRDefault="00BB6B5D">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5DA0E45" w14:textId="77777777" w:rsidR="008E57D5" w:rsidRDefault="00BB6B5D">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3962452F" w14:textId="77777777" w:rsidR="008E57D5" w:rsidRDefault="00BB6B5D">
      <w:pPr>
        <w:spacing w:line="560" w:lineRule="exact"/>
        <w:ind w:firstLine="900"/>
        <w:jc w:val="both"/>
        <w:rPr>
          <w:rFonts w:hint="eastAsia"/>
        </w:rPr>
      </w:pPr>
      <w:r>
        <w:rPr>
          <w:rFonts w:ascii="仿宋" w:eastAsia="仿宋" w:hAnsi="仿宋" w:cs="仿宋"/>
          <w:color w:val="000000"/>
          <w:sz w:val="30"/>
        </w:rPr>
        <w:t>一、部门收支总体情况表</w:t>
      </w:r>
    </w:p>
    <w:p w14:paraId="0A04E6EE" w14:textId="77777777" w:rsidR="008E57D5" w:rsidRDefault="00BB6B5D">
      <w:pPr>
        <w:spacing w:line="560" w:lineRule="exact"/>
        <w:ind w:firstLine="900"/>
        <w:jc w:val="both"/>
        <w:rPr>
          <w:rFonts w:hint="eastAsia"/>
        </w:rPr>
      </w:pPr>
      <w:r>
        <w:rPr>
          <w:rFonts w:ascii="仿宋" w:eastAsia="仿宋" w:hAnsi="仿宋" w:cs="仿宋"/>
          <w:color w:val="000000"/>
          <w:sz w:val="30"/>
        </w:rPr>
        <w:t>二、部门收入总体情况表</w:t>
      </w:r>
    </w:p>
    <w:p w14:paraId="791BFD8B" w14:textId="77777777" w:rsidR="008E57D5" w:rsidRDefault="00BB6B5D">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41DAA978" w14:textId="77777777" w:rsidR="008E57D5" w:rsidRDefault="00BB6B5D">
      <w:pPr>
        <w:spacing w:line="560" w:lineRule="exact"/>
        <w:ind w:firstLine="900"/>
        <w:jc w:val="both"/>
        <w:rPr>
          <w:rFonts w:hint="eastAsia"/>
        </w:rPr>
      </w:pPr>
      <w:r>
        <w:rPr>
          <w:rFonts w:ascii="仿宋" w:eastAsia="仿宋" w:hAnsi="仿宋" w:cs="仿宋"/>
          <w:color w:val="000000"/>
          <w:sz w:val="30"/>
        </w:rPr>
        <w:t>四、财政拨款收支总体情况表</w:t>
      </w:r>
    </w:p>
    <w:p w14:paraId="7CA430B0" w14:textId="77777777" w:rsidR="008E57D5" w:rsidRDefault="00BB6B5D">
      <w:pPr>
        <w:spacing w:line="560" w:lineRule="exact"/>
        <w:ind w:firstLine="900"/>
        <w:jc w:val="both"/>
        <w:rPr>
          <w:rFonts w:hint="eastAsia"/>
        </w:rPr>
      </w:pPr>
      <w:r>
        <w:rPr>
          <w:rFonts w:ascii="仿宋" w:eastAsia="仿宋" w:hAnsi="仿宋" w:cs="仿宋"/>
          <w:color w:val="000000"/>
          <w:sz w:val="30"/>
        </w:rPr>
        <w:t>五、一般公共预算支出情况表</w:t>
      </w:r>
    </w:p>
    <w:p w14:paraId="41ECD6CF" w14:textId="77777777" w:rsidR="008E57D5" w:rsidRDefault="00BB6B5D">
      <w:pPr>
        <w:spacing w:line="560" w:lineRule="exact"/>
        <w:ind w:firstLine="900"/>
        <w:jc w:val="both"/>
        <w:rPr>
          <w:rFonts w:hint="eastAsia"/>
        </w:rPr>
      </w:pPr>
      <w:r>
        <w:rPr>
          <w:rFonts w:ascii="仿宋" w:eastAsia="仿宋" w:hAnsi="仿宋" w:cs="仿宋"/>
          <w:color w:val="000000"/>
          <w:sz w:val="30"/>
        </w:rPr>
        <w:t>六、一般公共预算基本支出情况表</w:t>
      </w:r>
    </w:p>
    <w:p w14:paraId="35F99B3E" w14:textId="77777777" w:rsidR="008E57D5" w:rsidRDefault="00BB6B5D">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43C55D69" w14:textId="77777777" w:rsidR="008E57D5" w:rsidRDefault="00BB6B5D">
      <w:pPr>
        <w:spacing w:line="560" w:lineRule="exact"/>
        <w:ind w:firstLine="900"/>
        <w:jc w:val="both"/>
        <w:rPr>
          <w:rFonts w:hint="eastAsia"/>
        </w:rPr>
      </w:pPr>
      <w:r>
        <w:rPr>
          <w:rFonts w:ascii="仿宋" w:eastAsia="仿宋" w:hAnsi="仿宋" w:cs="仿宋"/>
          <w:color w:val="000000"/>
          <w:sz w:val="30"/>
        </w:rPr>
        <w:t>八、政府性基金预算支出情况表</w:t>
      </w:r>
    </w:p>
    <w:p w14:paraId="059D4E5A" w14:textId="77777777" w:rsidR="008E57D5" w:rsidRDefault="00BB6B5D">
      <w:pPr>
        <w:spacing w:line="560" w:lineRule="exact"/>
        <w:ind w:firstLine="900"/>
        <w:jc w:val="both"/>
        <w:rPr>
          <w:rFonts w:hint="eastAsia"/>
        </w:rPr>
      </w:pPr>
      <w:r>
        <w:rPr>
          <w:rFonts w:ascii="仿宋" w:eastAsia="仿宋" w:hAnsi="仿宋" w:cs="仿宋"/>
          <w:color w:val="000000"/>
          <w:sz w:val="30"/>
        </w:rPr>
        <w:t>九、国有资本经营预算支出情况表</w:t>
      </w:r>
    </w:p>
    <w:p w14:paraId="7ED397ED" w14:textId="77777777" w:rsidR="008E57D5" w:rsidRDefault="00BB6B5D">
      <w:pPr>
        <w:spacing w:line="560" w:lineRule="exact"/>
        <w:ind w:firstLine="900"/>
        <w:jc w:val="both"/>
        <w:rPr>
          <w:rFonts w:hint="eastAsia"/>
        </w:rPr>
      </w:pPr>
      <w:r>
        <w:rPr>
          <w:rFonts w:ascii="仿宋" w:eastAsia="仿宋" w:hAnsi="仿宋" w:cs="仿宋"/>
          <w:color w:val="000000"/>
          <w:sz w:val="30"/>
        </w:rPr>
        <w:t>十、项目支出表</w:t>
      </w:r>
    </w:p>
    <w:p w14:paraId="16785902" w14:textId="77777777" w:rsidR="008E57D5" w:rsidRDefault="00BB6B5D">
      <w:pPr>
        <w:spacing w:line="560" w:lineRule="exact"/>
        <w:ind w:firstLine="900"/>
        <w:jc w:val="both"/>
        <w:rPr>
          <w:rFonts w:hint="eastAsia"/>
        </w:rPr>
      </w:pPr>
      <w:r>
        <w:rPr>
          <w:rFonts w:ascii="仿宋" w:eastAsia="仿宋" w:hAnsi="仿宋" w:cs="仿宋"/>
          <w:color w:val="000000"/>
          <w:sz w:val="30"/>
        </w:rPr>
        <w:t>十一、关于空表的说明</w:t>
      </w:r>
    </w:p>
    <w:p w14:paraId="21FB6996" w14:textId="77777777" w:rsidR="008E57D5" w:rsidRDefault="00BB6B5D">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450E5A63" w14:textId="77777777" w:rsidR="008E57D5" w:rsidRDefault="00BB6B5D">
      <w:pPr>
        <w:spacing w:line="560" w:lineRule="exact"/>
        <w:ind w:firstLine="600"/>
        <w:jc w:val="both"/>
        <w:rPr>
          <w:rFonts w:hint="eastAsia"/>
        </w:rPr>
      </w:pPr>
      <w:r>
        <w:rPr>
          <w:rFonts w:ascii="黑体" w:eastAsia="黑体" w:hAnsi="黑体" w:cs="黑体"/>
          <w:b/>
          <w:color w:val="353232"/>
          <w:sz w:val="30"/>
        </w:rPr>
        <w:t>一、主要职责</w:t>
      </w:r>
    </w:p>
    <w:p w14:paraId="6F248940"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（一）贯彻落实国家和本市有关交通运输行政执法的方针政策、法律法规、规章和规范性文件。</w:t>
      </w:r>
    </w:p>
    <w:p w14:paraId="481D0AC9"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（二）负责全区公路（高速公路、外环线除外）路政行政执法。</w:t>
      </w:r>
    </w:p>
    <w:p w14:paraId="55B66ED5"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（三）负责全区（高速公路、外环线除外）道路运</w:t>
      </w:r>
      <w:proofErr w:type="gramStart"/>
      <w:r>
        <w:rPr>
          <w:rFonts w:ascii="仿宋" w:eastAsia="仿宋" w:hAnsi="仿宋" w:cs="仿宋"/>
          <w:color w:val="000000"/>
          <w:sz w:val="30"/>
        </w:rPr>
        <w:t>政行政</w:t>
      </w:r>
      <w:proofErr w:type="gramEnd"/>
      <w:r>
        <w:rPr>
          <w:rFonts w:ascii="仿宋" w:eastAsia="仿宋" w:hAnsi="仿宋" w:cs="仿宋"/>
          <w:color w:val="000000"/>
          <w:sz w:val="30"/>
        </w:rPr>
        <w:t>执法。</w:t>
      </w:r>
    </w:p>
    <w:p w14:paraId="3C910C07"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（四）负责全区城市客运管理行政执法。</w:t>
      </w:r>
    </w:p>
    <w:p w14:paraId="4463015B"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（五）负责全区水路运政和航道行政执法。</w:t>
      </w:r>
    </w:p>
    <w:p w14:paraId="55459F18"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（六）负责全区港口行政和地方海事行政执法。</w:t>
      </w:r>
    </w:p>
    <w:p w14:paraId="24522E4F"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（七）负责实施全区公路（高速公路、外环线和</w:t>
      </w:r>
      <w:proofErr w:type="gramStart"/>
      <w:r>
        <w:rPr>
          <w:rFonts w:ascii="仿宋" w:eastAsia="仿宋" w:hAnsi="仿宋" w:cs="仿宋"/>
          <w:color w:val="000000"/>
          <w:sz w:val="30"/>
        </w:rPr>
        <w:t>普通国省干线</w:t>
      </w:r>
      <w:proofErr w:type="gramEnd"/>
      <w:r>
        <w:rPr>
          <w:rFonts w:ascii="仿宋" w:eastAsia="仿宋" w:hAnsi="仿宋" w:cs="仿宋"/>
          <w:color w:val="000000"/>
          <w:sz w:val="30"/>
        </w:rPr>
        <w:t>除外）工程、水运工程（市级水运工程除外）建设市场及质量安全监督管理行政执法。</w:t>
      </w:r>
    </w:p>
    <w:p w14:paraId="1847D94A"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（八）负责全区铁路道口监督管理行政执法。</w:t>
      </w:r>
    </w:p>
    <w:p w14:paraId="3B00B4CA"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（九）负责全区内河船舶、渔船检验监督管理行政执法。</w:t>
      </w:r>
    </w:p>
    <w:p w14:paraId="0FBAACD5"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（十）负责全区交通运输领域重大复杂案件查处，配合市级交通运输综合行政执法总队开展交通运输领域重大复杂案件查处和跨区域行政执法工作。</w:t>
      </w:r>
    </w:p>
    <w:p w14:paraId="3B6BD1EB" w14:textId="77777777" w:rsidR="002F21CF" w:rsidRDefault="00BB6B5D">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（十一）提出全区交通运输行政执法站点规划布局和设置的意见。</w:t>
      </w:r>
    </w:p>
    <w:p w14:paraId="52AE58F6" w14:textId="3260F838" w:rsidR="008E57D5" w:rsidRDefault="00BB6B5D" w:rsidP="002F21CF">
      <w:pPr>
        <w:spacing w:line="560" w:lineRule="exact"/>
        <w:jc w:val="both"/>
        <w:rPr>
          <w:rFonts w:hint="eastAsia"/>
        </w:rPr>
      </w:pPr>
      <w:r>
        <w:rPr>
          <w:rFonts w:ascii="仿宋" w:eastAsia="仿宋" w:hAnsi="仿宋" w:cs="仿宋"/>
          <w:color w:val="000000"/>
          <w:sz w:val="30"/>
        </w:rPr>
        <w:lastRenderedPageBreak/>
        <w:t xml:space="preserve">    </w:t>
      </w:r>
      <w:r>
        <w:rPr>
          <w:rFonts w:ascii="仿宋" w:eastAsia="仿宋" w:hAnsi="仿宋" w:cs="仿宋"/>
          <w:color w:val="000000"/>
          <w:sz w:val="30"/>
        </w:rPr>
        <w:t>（十二）负责交通运输行政执法标准化、规范化建设，负责组织交通运输行政执法宣传教育和人员培训工作。</w:t>
      </w:r>
      <w:r>
        <w:rPr>
          <w:rFonts w:ascii="仿宋" w:eastAsia="仿宋" w:hAnsi="仿宋" w:cs="仿宋"/>
          <w:color w:val="000000"/>
          <w:sz w:val="30"/>
        </w:rPr>
        <w:br/>
        <w:t xml:space="preserve">    </w:t>
      </w:r>
      <w:r>
        <w:rPr>
          <w:rFonts w:ascii="仿宋" w:eastAsia="仿宋" w:hAnsi="仿宋" w:cs="仿宋"/>
          <w:color w:val="000000"/>
          <w:sz w:val="30"/>
        </w:rPr>
        <w:t>（十三）配合上级部门提出区交通运输部门权责清单中有关行政处罚、行政检查、行政强制的具体权责事项。</w:t>
      </w:r>
      <w:r>
        <w:rPr>
          <w:rFonts w:ascii="仿宋" w:eastAsia="仿宋" w:hAnsi="仿宋" w:cs="仿宋"/>
          <w:color w:val="000000"/>
          <w:sz w:val="30"/>
        </w:rPr>
        <w:br/>
        <w:t xml:space="preserve">    </w:t>
      </w:r>
      <w:r>
        <w:rPr>
          <w:rFonts w:ascii="仿宋" w:eastAsia="仿宋" w:hAnsi="仿宋" w:cs="仿宋"/>
          <w:color w:val="000000"/>
          <w:sz w:val="30"/>
        </w:rPr>
        <w:t>（十四）完成区交通运输管理局交办的其他相关行政执法工作。</w:t>
      </w:r>
    </w:p>
    <w:p w14:paraId="0597BCC6" w14:textId="77777777" w:rsidR="008E57D5" w:rsidRDefault="00BB6B5D">
      <w:pPr>
        <w:spacing w:line="560" w:lineRule="exact"/>
        <w:ind w:firstLine="600"/>
        <w:jc w:val="both"/>
        <w:rPr>
          <w:rFonts w:hint="eastAsia"/>
        </w:rPr>
      </w:pPr>
      <w:r>
        <w:rPr>
          <w:rFonts w:ascii="黑体" w:eastAsia="黑体" w:hAnsi="黑体" w:cs="黑体"/>
          <w:b/>
          <w:color w:val="000000"/>
          <w:sz w:val="30"/>
        </w:rPr>
        <w:t>二、机构设置情况</w:t>
      </w:r>
    </w:p>
    <w:p w14:paraId="29319E85" w14:textId="77777777" w:rsidR="008E57D5" w:rsidRDefault="00BB6B5D">
      <w:pPr>
        <w:spacing w:line="560" w:lineRule="exact"/>
        <w:ind w:firstLine="600"/>
        <w:jc w:val="both"/>
        <w:rPr>
          <w:rFonts w:hint="eastAsia"/>
        </w:rPr>
      </w:pPr>
      <w:r>
        <w:rPr>
          <w:rFonts w:ascii="仿宋" w:eastAsia="仿宋" w:hAnsi="仿宋" w:cs="仿宋"/>
          <w:color w:val="000000"/>
          <w:sz w:val="30"/>
        </w:rPr>
        <w:t>天津市西青区交通运输综合行政执法支队部门内设</w:t>
      </w:r>
      <w:r>
        <w:rPr>
          <w:rFonts w:ascii="仿宋" w:eastAsia="仿宋" w:hAnsi="仿宋" w:cs="仿宋"/>
          <w:color w:val="000000"/>
          <w:sz w:val="30"/>
        </w:rPr>
        <w:t>5</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6F9B1CB2" w14:textId="77777777" w:rsidR="008E57D5" w:rsidRDefault="00BB6B5D">
      <w:pPr>
        <w:spacing w:line="560" w:lineRule="exact"/>
        <w:ind w:firstLine="600"/>
        <w:jc w:val="both"/>
        <w:rPr>
          <w:rFonts w:hint="eastAsia"/>
        </w:rPr>
      </w:pPr>
      <w:r>
        <w:rPr>
          <w:rFonts w:ascii="仿宋" w:eastAsia="仿宋" w:hAnsi="仿宋" w:cs="仿宋"/>
          <w:color w:val="000000"/>
          <w:sz w:val="30"/>
        </w:rPr>
        <w:t>纳入天津市西青区交通运输综合行政执法支队单位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CA8C456" w14:textId="77777777" w:rsidR="008E57D5" w:rsidRDefault="00BB6B5D">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天津市西青区交通运输综合行政执法支队</w:t>
      </w:r>
    </w:p>
    <w:p w14:paraId="6180F1D4" w14:textId="77777777" w:rsidR="008E57D5" w:rsidRDefault="00BB6B5D">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2ACA4302" w14:textId="77777777" w:rsidR="008E57D5" w:rsidRDefault="00BB6B5D">
      <w:pPr>
        <w:spacing w:line="560" w:lineRule="exact"/>
        <w:ind w:firstLine="600"/>
        <w:jc w:val="both"/>
        <w:rPr>
          <w:rFonts w:hint="eastAsia"/>
        </w:rPr>
      </w:pPr>
      <w:r>
        <w:rPr>
          <w:rFonts w:ascii="黑体" w:eastAsia="黑体" w:hAnsi="黑体" w:cs="黑体"/>
          <w:b/>
          <w:color w:val="000000"/>
          <w:sz w:val="30"/>
        </w:rPr>
        <w:t>一、关于收支总体情况表的说明</w:t>
      </w:r>
    </w:p>
    <w:p w14:paraId="2C797A45" w14:textId="77777777" w:rsidR="008E57D5" w:rsidRDefault="00BB6B5D">
      <w:pPr>
        <w:spacing w:line="560" w:lineRule="exact"/>
        <w:ind w:firstLine="600"/>
        <w:jc w:val="both"/>
        <w:rPr>
          <w:rFonts w:hint="eastAsia"/>
        </w:rPr>
      </w:pPr>
      <w:r>
        <w:rPr>
          <w:rFonts w:ascii="仿宋" w:eastAsia="仿宋" w:hAnsi="仿宋" w:cs="仿宋"/>
          <w:color w:val="000000"/>
          <w:sz w:val="30"/>
        </w:rPr>
        <w:t>按照综合预算的原则，天津市西青区交通运输综合行政执法支队单位所有收入和支出均纳入部门预算管理。收入包括：一般公共预算拨款收入</w:t>
      </w:r>
      <w:r>
        <w:rPr>
          <w:rFonts w:ascii="仿宋" w:eastAsia="仿宋" w:hAnsi="仿宋" w:cs="仿宋"/>
          <w:color w:val="000000"/>
          <w:sz w:val="30"/>
        </w:rPr>
        <w:t>895.83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0.74</w:t>
      </w:r>
      <w:r>
        <w:rPr>
          <w:rFonts w:ascii="仿宋" w:eastAsia="仿宋" w:hAnsi="仿宋" w:cs="仿宋"/>
          <w:color w:val="000000"/>
          <w:sz w:val="30"/>
        </w:rPr>
        <w:t>万元、社会保障和就业支出</w:t>
      </w:r>
      <w:r>
        <w:rPr>
          <w:rFonts w:ascii="仿宋" w:eastAsia="仿宋" w:hAnsi="仿宋" w:cs="仿宋"/>
          <w:color w:val="000000"/>
          <w:sz w:val="30"/>
        </w:rPr>
        <w:t>89.02</w:t>
      </w:r>
      <w:r>
        <w:rPr>
          <w:rFonts w:ascii="仿宋" w:eastAsia="仿宋" w:hAnsi="仿宋" w:cs="仿宋"/>
          <w:color w:val="000000"/>
          <w:sz w:val="30"/>
        </w:rPr>
        <w:t>万元、交通运输支出</w:t>
      </w:r>
      <w:r>
        <w:rPr>
          <w:rFonts w:ascii="仿宋" w:eastAsia="仿宋" w:hAnsi="仿宋" w:cs="仿宋"/>
          <w:color w:val="000000"/>
          <w:sz w:val="30"/>
        </w:rPr>
        <w:t>766.05</w:t>
      </w:r>
      <w:r>
        <w:rPr>
          <w:rFonts w:ascii="仿宋" w:eastAsia="仿宋" w:hAnsi="仿宋" w:cs="仿宋"/>
          <w:color w:val="000000"/>
          <w:sz w:val="30"/>
        </w:rPr>
        <w:t>万元、卫生健康支出</w:t>
      </w:r>
      <w:r>
        <w:rPr>
          <w:rFonts w:ascii="仿宋" w:eastAsia="仿宋" w:hAnsi="仿宋" w:cs="仿宋"/>
          <w:color w:val="000000"/>
          <w:sz w:val="30"/>
        </w:rPr>
        <w:t>40.02</w:t>
      </w:r>
      <w:r>
        <w:rPr>
          <w:rFonts w:ascii="仿宋" w:eastAsia="仿宋" w:hAnsi="仿宋" w:cs="仿宋"/>
          <w:color w:val="000000"/>
          <w:sz w:val="30"/>
        </w:rPr>
        <w:t>万元。天津市西青区交通运输综合行政执法支队单位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895.83</w:t>
      </w:r>
      <w:r>
        <w:rPr>
          <w:rFonts w:ascii="仿宋" w:eastAsia="仿宋" w:hAnsi="仿宋" w:cs="仿宋"/>
          <w:color w:val="000000"/>
          <w:sz w:val="30"/>
        </w:rPr>
        <w:t>万元。</w:t>
      </w:r>
    </w:p>
    <w:p w14:paraId="4B547B0A" w14:textId="77777777" w:rsidR="008E57D5" w:rsidRDefault="00BB6B5D">
      <w:pPr>
        <w:spacing w:line="560" w:lineRule="exact"/>
        <w:ind w:firstLine="600"/>
        <w:jc w:val="both"/>
        <w:rPr>
          <w:rFonts w:hint="eastAsia"/>
        </w:rPr>
      </w:pPr>
      <w:r>
        <w:rPr>
          <w:rFonts w:ascii="黑体" w:eastAsia="黑体" w:hAnsi="黑体" w:cs="黑体"/>
          <w:b/>
          <w:color w:val="000000"/>
          <w:sz w:val="30"/>
        </w:rPr>
        <w:t>二、关于收入总体情况表的说明</w:t>
      </w:r>
    </w:p>
    <w:p w14:paraId="0300FD89" w14:textId="77777777" w:rsidR="008E57D5" w:rsidRDefault="00BB6B5D">
      <w:pPr>
        <w:spacing w:line="560" w:lineRule="exact"/>
        <w:ind w:firstLine="600"/>
        <w:jc w:val="both"/>
        <w:rPr>
          <w:rFonts w:hint="eastAsia"/>
        </w:rPr>
      </w:pPr>
      <w:r>
        <w:rPr>
          <w:rFonts w:ascii="仿宋" w:eastAsia="仿宋" w:hAnsi="仿宋" w:cs="仿宋"/>
          <w:color w:val="000000"/>
          <w:sz w:val="30"/>
        </w:rPr>
        <w:t>天津市西青区交通运输综合行政执法支队单位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895.83</w:t>
      </w:r>
      <w:r>
        <w:rPr>
          <w:rFonts w:ascii="仿宋" w:eastAsia="仿宋" w:hAnsi="仿宋" w:cs="仿宋"/>
          <w:color w:val="000000"/>
          <w:sz w:val="30"/>
        </w:rPr>
        <w:t>万元，与上年预算相比减少</w:t>
      </w:r>
      <w:r>
        <w:rPr>
          <w:rFonts w:ascii="仿宋" w:eastAsia="仿宋" w:hAnsi="仿宋" w:cs="仿宋"/>
          <w:color w:val="000000"/>
          <w:sz w:val="30"/>
        </w:rPr>
        <w:t>33.80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年存在</w:t>
      </w:r>
      <w:proofErr w:type="gramStart"/>
      <w:r>
        <w:rPr>
          <w:rFonts w:ascii="仿宋" w:eastAsia="仿宋" w:hAnsi="仿宋" w:cs="仿宋"/>
          <w:color w:val="000000"/>
          <w:sz w:val="30"/>
        </w:rPr>
        <w:t>科技治</w:t>
      </w:r>
      <w:proofErr w:type="gramEnd"/>
      <w:r>
        <w:rPr>
          <w:rFonts w:ascii="仿宋" w:eastAsia="仿宋" w:hAnsi="仿宋" w:cs="仿宋"/>
          <w:color w:val="000000"/>
          <w:sz w:val="30"/>
        </w:rPr>
        <w:t>超运维费项目支出，</w:t>
      </w:r>
      <w:r>
        <w:rPr>
          <w:rFonts w:ascii="仿宋" w:eastAsia="仿宋" w:hAnsi="仿宋" w:cs="仿宋"/>
          <w:color w:val="000000"/>
          <w:sz w:val="30"/>
        </w:rPr>
        <w:t>2025</w:t>
      </w:r>
      <w:r>
        <w:rPr>
          <w:rFonts w:ascii="仿宋" w:eastAsia="仿宋" w:hAnsi="仿宋" w:cs="仿宋"/>
          <w:color w:val="000000"/>
          <w:sz w:val="30"/>
        </w:rPr>
        <w:t>年预算中未安排项目支出。其中：上年结转结余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895.83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80B2E82" w14:textId="77777777" w:rsidR="008E57D5" w:rsidRDefault="00BB6B5D">
      <w:pPr>
        <w:spacing w:line="560" w:lineRule="exact"/>
        <w:ind w:firstLine="600"/>
        <w:jc w:val="both"/>
        <w:rPr>
          <w:rFonts w:hint="eastAsia"/>
        </w:rPr>
      </w:pPr>
      <w:r>
        <w:rPr>
          <w:rFonts w:ascii="黑体" w:eastAsia="黑体" w:hAnsi="黑体" w:cs="黑体"/>
          <w:b/>
          <w:color w:val="000000"/>
          <w:sz w:val="30"/>
        </w:rPr>
        <w:t>三、关于支出总体情况表的说明</w:t>
      </w:r>
    </w:p>
    <w:p w14:paraId="400424D8" w14:textId="77777777" w:rsidR="008E57D5" w:rsidRDefault="00BB6B5D">
      <w:pPr>
        <w:spacing w:line="560" w:lineRule="exact"/>
        <w:ind w:firstLine="600"/>
        <w:jc w:val="both"/>
        <w:rPr>
          <w:rFonts w:hint="eastAsia"/>
        </w:rPr>
      </w:pPr>
      <w:r>
        <w:rPr>
          <w:rFonts w:ascii="仿宋" w:eastAsia="仿宋" w:hAnsi="仿宋" w:cs="仿宋"/>
          <w:color w:val="000000"/>
          <w:sz w:val="30"/>
        </w:rPr>
        <w:lastRenderedPageBreak/>
        <w:t>天津市西青区交通运输综合行政执法支队单位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895.83</w:t>
      </w:r>
      <w:r>
        <w:rPr>
          <w:rFonts w:ascii="仿宋" w:eastAsia="仿宋" w:hAnsi="仿宋" w:cs="仿宋"/>
          <w:color w:val="000000"/>
          <w:sz w:val="30"/>
        </w:rPr>
        <w:t>万元，与上年预算相比减少</w:t>
      </w:r>
      <w:r>
        <w:rPr>
          <w:rFonts w:ascii="仿宋" w:eastAsia="仿宋" w:hAnsi="仿宋" w:cs="仿宋"/>
          <w:color w:val="000000"/>
          <w:sz w:val="30"/>
        </w:rPr>
        <w:t>33.80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年存在</w:t>
      </w:r>
      <w:proofErr w:type="gramStart"/>
      <w:r>
        <w:rPr>
          <w:rFonts w:ascii="仿宋" w:eastAsia="仿宋" w:hAnsi="仿宋" w:cs="仿宋"/>
          <w:color w:val="000000"/>
          <w:sz w:val="30"/>
        </w:rPr>
        <w:t>科技治</w:t>
      </w:r>
      <w:proofErr w:type="gramEnd"/>
      <w:r>
        <w:rPr>
          <w:rFonts w:ascii="仿宋" w:eastAsia="仿宋" w:hAnsi="仿宋" w:cs="仿宋"/>
          <w:color w:val="000000"/>
          <w:sz w:val="30"/>
        </w:rPr>
        <w:t>超运维费项目支出，</w:t>
      </w:r>
      <w:r>
        <w:rPr>
          <w:rFonts w:ascii="仿宋" w:eastAsia="仿宋" w:hAnsi="仿宋" w:cs="仿宋"/>
          <w:color w:val="000000"/>
          <w:sz w:val="30"/>
        </w:rPr>
        <w:t>2025</w:t>
      </w:r>
      <w:r>
        <w:rPr>
          <w:rFonts w:ascii="仿宋" w:eastAsia="仿宋" w:hAnsi="仿宋" w:cs="仿宋"/>
          <w:color w:val="000000"/>
          <w:sz w:val="30"/>
        </w:rPr>
        <w:t>年预算中未安排项目支出。其中：基本支出</w:t>
      </w:r>
      <w:r>
        <w:rPr>
          <w:rFonts w:ascii="仿宋" w:eastAsia="仿宋" w:hAnsi="仿宋" w:cs="仿宋"/>
          <w:color w:val="000000"/>
          <w:sz w:val="30"/>
        </w:rPr>
        <w:t>895.83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A06475C" w14:textId="77777777" w:rsidR="008E57D5" w:rsidRDefault="00BB6B5D">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5DEC8CE8" w14:textId="77777777" w:rsidR="008E57D5" w:rsidRDefault="00BB6B5D">
      <w:pPr>
        <w:spacing w:line="560" w:lineRule="exact"/>
        <w:ind w:firstLine="600"/>
        <w:jc w:val="both"/>
        <w:rPr>
          <w:rFonts w:hint="eastAsia"/>
        </w:rPr>
      </w:pPr>
      <w:r>
        <w:rPr>
          <w:rFonts w:ascii="仿宋" w:eastAsia="仿宋" w:hAnsi="仿宋" w:cs="仿宋"/>
          <w:color w:val="000000"/>
          <w:sz w:val="30"/>
        </w:rPr>
        <w:t>天津市西青区交通运输综合行政执法支队单位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895.83</w:t>
      </w:r>
      <w:r>
        <w:rPr>
          <w:rFonts w:ascii="仿宋" w:eastAsia="仿宋" w:hAnsi="仿宋" w:cs="仿宋"/>
          <w:color w:val="000000"/>
          <w:sz w:val="30"/>
        </w:rPr>
        <w:t>万元，与上年预算相比减少</w:t>
      </w:r>
      <w:r>
        <w:rPr>
          <w:rFonts w:ascii="仿宋" w:eastAsia="仿宋" w:hAnsi="仿宋" w:cs="仿宋"/>
          <w:color w:val="000000"/>
          <w:sz w:val="30"/>
        </w:rPr>
        <w:t>33.80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年存在</w:t>
      </w:r>
      <w:proofErr w:type="gramStart"/>
      <w:r>
        <w:rPr>
          <w:rFonts w:ascii="仿宋" w:eastAsia="仿宋" w:hAnsi="仿宋" w:cs="仿宋"/>
          <w:color w:val="000000"/>
          <w:sz w:val="30"/>
        </w:rPr>
        <w:t>科技治</w:t>
      </w:r>
      <w:proofErr w:type="gramEnd"/>
      <w:r>
        <w:rPr>
          <w:rFonts w:ascii="仿宋" w:eastAsia="仿宋" w:hAnsi="仿宋" w:cs="仿宋"/>
          <w:color w:val="000000"/>
          <w:sz w:val="30"/>
        </w:rPr>
        <w:t>超运维费项目支出，</w:t>
      </w:r>
      <w:r>
        <w:rPr>
          <w:rFonts w:ascii="仿宋" w:eastAsia="仿宋" w:hAnsi="仿宋" w:cs="仿宋"/>
          <w:color w:val="000000"/>
          <w:sz w:val="30"/>
        </w:rPr>
        <w:t>2025</w:t>
      </w:r>
      <w:r>
        <w:rPr>
          <w:rFonts w:ascii="仿宋" w:eastAsia="仿宋" w:hAnsi="仿宋" w:cs="仿宋"/>
          <w:color w:val="000000"/>
          <w:sz w:val="30"/>
        </w:rPr>
        <w:t>年预算中未安排项目支出。收入包括：一般公共预算拨款收入</w:t>
      </w:r>
      <w:r>
        <w:rPr>
          <w:rFonts w:ascii="仿宋" w:eastAsia="仿宋" w:hAnsi="仿宋" w:cs="仿宋"/>
          <w:color w:val="000000"/>
          <w:sz w:val="30"/>
        </w:rPr>
        <w:t>895.83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895.83</w:t>
      </w:r>
      <w:r>
        <w:rPr>
          <w:rFonts w:ascii="仿宋" w:eastAsia="仿宋" w:hAnsi="仿宋" w:cs="仿宋"/>
          <w:color w:val="000000"/>
          <w:sz w:val="30"/>
        </w:rPr>
        <w:t>万元，与上年预算相比减少</w:t>
      </w:r>
      <w:r>
        <w:rPr>
          <w:rFonts w:ascii="仿宋" w:eastAsia="仿宋" w:hAnsi="仿宋" w:cs="仿宋"/>
          <w:color w:val="000000"/>
          <w:sz w:val="30"/>
        </w:rPr>
        <w:t>33.80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年存在</w:t>
      </w:r>
      <w:proofErr w:type="gramStart"/>
      <w:r>
        <w:rPr>
          <w:rFonts w:ascii="仿宋" w:eastAsia="仿宋" w:hAnsi="仿宋" w:cs="仿宋"/>
          <w:color w:val="000000"/>
          <w:sz w:val="30"/>
        </w:rPr>
        <w:t>科技治</w:t>
      </w:r>
      <w:proofErr w:type="gramEnd"/>
      <w:r>
        <w:rPr>
          <w:rFonts w:ascii="仿宋" w:eastAsia="仿宋" w:hAnsi="仿宋" w:cs="仿宋"/>
          <w:color w:val="000000"/>
          <w:sz w:val="30"/>
        </w:rPr>
        <w:t>超运维费项目支出，</w:t>
      </w:r>
      <w:r>
        <w:rPr>
          <w:rFonts w:ascii="仿宋" w:eastAsia="仿宋" w:hAnsi="仿宋" w:cs="仿宋"/>
          <w:color w:val="000000"/>
          <w:sz w:val="30"/>
        </w:rPr>
        <w:t>2025</w:t>
      </w:r>
      <w:r>
        <w:rPr>
          <w:rFonts w:ascii="仿宋" w:eastAsia="仿宋" w:hAnsi="仿宋" w:cs="仿宋"/>
          <w:color w:val="000000"/>
          <w:sz w:val="30"/>
        </w:rPr>
        <w:t>年预算中未安排项目支出。支出包括：教育支出</w:t>
      </w:r>
      <w:r>
        <w:rPr>
          <w:rFonts w:ascii="仿宋" w:eastAsia="仿宋" w:hAnsi="仿宋" w:cs="仿宋"/>
          <w:color w:val="000000"/>
          <w:sz w:val="30"/>
        </w:rPr>
        <w:t>0.74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89.02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40.02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；交通运输支出</w:t>
      </w:r>
      <w:r>
        <w:rPr>
          <w:rFonts w:ascii="仿宋" w:eastAsia="仿宋" w:hAnsi="仿宋" w:cs="仿宋"/>
          <w:color w:val="000000"/>
          <w:sz w:val="30"/>
        </w:rPr>
        <w:t>766.05</w:t>
      </w:r>
      <w:r>
        <w:rPr>
          <w:rFonts w:ascii="仿宋" w:eastAsia="仿宋" w:hAnsi="仿宋" w:cs="仿宋"/>
          <w:color w:val="000000"/>
          <w:sz w:val="30"/>
        </w:rPr>
        <w:t>万元。</w:t>
      </w:r>
    </w:p>
    <w:p w14:paraId="56E67D1E" w14:textId="77777777" w:rsidR="008E57D5" w:rsidRDefault="00BB6B5D">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635AC3C2" w14:textId="77777777" w:rsidR="008E57D5" w:rsidRDefault="00BB6B5D">
      <w:pPr>
        <w:spacing w:line="560" w:lineRule="exact"/>
        <w:ind w:firstLine="600"/>
        <w:jc w:val="both"/>
        <w:rPr>
          <w:rFonts w:hint="eastAsia"/>
        </w:rPr>
      </w:pPr>
      <w:r>
        <w:rPr>
          <w:rFonts w:ascii="楷体" w:eastAsia="楷体" w:hAnsi="楷体" w:cs="楷体"/>
          <w:b/>
          <w:color w:val="000000"/>
          <w:sz w:val="30"/>
        </w:rPr>
        <w:t>（一）总体情况</w:t>
      </w:r>
    </w:p>
    <w:p w14:paraId="2C14DDD7" w14:textId="77777777" w:rsidR="008E57D5" w:rsidRDefault="00BB6B5D">
      <w:pPr>
        <w:spacing w:line="560" w:lineRule="exact"/>
        <w:ind w:firstLine="600"/>
        <w:jc w:val="both"/>
        <w:rPr>
          <w:rFonts w:hint="eastAsia"/>
        </w:rPr>
      </w:pPr>
      <w:r>
        <w:rPr>
          <w:rFonts w:ascii="仿宋" w:eastAsia="仿宋" w:hAnsi="仿宋" w:cs="仿宋"/>
          <w:color w:val="000000"/>
          <w:sz w:val="30"/>
        </w:rPr>
        <w:t>天津市西青区交通运输综合行政执法支队单位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895.83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929.63</w:t>
      </w:r>
      <w:r>
        <w:rPr>
          <w:rFonts w:ascii="仿宋" w:eastAsia="仿宋" w:hAnsi="仿宋" w:cs="仿宋"/>
          <w:color w:val="000000"/>
          <w:sz w:val="30"/>
        </w:rPr>
        <w:t>万元），与上年预算相比减少</w:t>
      </w:r>
      <w:r>
        <w:rPr>
          <w:rFonts w:ascii="仿宋" w:eastAsia="仿宋" w:hAnsi="仿宋" w:cs="仿宋"/>
          <w:color w:val="000000"/>
          <w:sz w:val="30"/>
        </w:rPr>
        <w:t>33.80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年存在</w:t>
      </w:r>
      <w:proofErr w:type="gramStart"/>
      <w:r>
        <w:rPr>
          <w:rFonts w:ascii="仿宋" w:eastAsia="仿宋" w:hAnsi="仿宋" w:cs="仿宋"/>
          <w:color w:val="000000"/>
          <w:sz w:val="30"/>
        </w:rPr>
        <w:t>科技治</w:t>
      </w:r>
      <w:proofErr w:type="gramEnd"/>
      <w:r>
        <w:rPr>
          <w:rFonts w:ascii="仿宋" w:eastAsia="仿宋" w:hAnsi="仿宋" w:cs="仿宋"/>
          <w:color w:val="000000"/>
          <w:sz w:val="30"/>
        </w:rPr>
        <w:t>超运维费项</w:t>
      </w:r>
      <w:r>
        <w:rPr>
          <w:rFonts w:ascii="仿宋" w:eastAsia="仿宋" w:hAnsi="仿宋" w:cs="仿宋"/>
          <w:color w:val="000000"/>
          <w:sz w:val="30"/>
        </w:rPr>
        <w:lastRenderedPageBreak/>
        <w:t>目支出，</w:t>
      </w:r>
      <w:r>
        <w:rPr>
          <w:rFonts w:ascii="仿宋" w:eastAsia="仿宋" w:hAnsi="仿宋" w:cs="仿宋"/>
          <w:color w:val="000000"/>
          <w:sz w:val="30"/>
        </w:rPr>
        <w:t>2025</w:t>
      </w:r>
      <w:r>
        <w:rPr>
          <w:rFonts w:ascii="仿宋" w:eastAsia="仿宋" w:hAnsi="仿宋" w:cs="仿宋"/>
          <w:color w:val="000000"/>
          <w:sz w:val="30"/>
        </w:rPr>
        <w:t>年预算中未安排项目支出。</w:t>
      </w:r>
    </w:p>
    <w:p w14:paraId="378F5E51" w14:textId="77777777" w:rsidR="008E57D5" w:rsidRDefault="00BB6B5D">
      <w:pPr>
        <w:spacing w:line="560" w:lineRule="exact"/>
        <w:ind w:firstLine="600"/>
        <w:jc w:val="both"/>
        <w:rPr>
          <w:rFonts w:hint="eastAsia"/>
        </w:rPr>
      </w:pPr>
      <w:r>
        <w:rPr>
          <w:rFonts w:ascii="楷体" w:eastAsia="楷体" w:hAnsi="楷体" w:cs="楷体"/>
          <w:b/>
          <w:color w:val="000000"/>
          <w:sz w:val="30"/>
        </w:rPr>
        <w:t>（二）具体情况</w:t>
      </w:r>
    </w:p>
    <w:p w14:paraId="122221C5" w14:textId="77777777" w:rsidR="008E57D5" w:rsidRDefault="00BB6B5D">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”0.74</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万元，主要原因是在职人员数量减少。其中：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”0.74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”0.74</w:t>
      </w:r>
      <w:r>
        <w:rPr>
          <w:rFonts w:ascii="仿宋" w:eastAsia="仿宋" w:hAnsi="仿宋" w:cs="仿宋"/>
          <w:color w:val="000000"/>
          <w:sz w:val="30"/>
        </w:rPr>
        <w:t>万元，主要用于在职职工教育培训及进修费用。</w:t>
      </w:r>
    </w:p>
    <w:p w14:paraId="42763BF6" w14:textId="77777777" w:rsidR="008E57D5" w:rsidRDefault="00BB6B5D">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”89.02</w:t>
      </w:r>
      <w:r>
        <w:rPr>
          <w:rFonts w:ascii="仿宋" w:eastAsia="仿宋" w:hAnsi="仿宋" w:cs="仿宋"/>
          <w:color w:val="000000"/>
          <w:sz w:val="30"/>
        </w:rPr>
        <w:t>万元，与上年预算相比增加</w:t>
      </w:r>
      <w:r>
        <w:rPr>
          <w:rFonts w:ascii="仿宋" w:eastAsia="仿宋" w:hAnsi="仿宋" w:cs="仿宋"/>
          <w:color w:val="000000"/>
          <w:sz w:val="30"/>
        </w:rPr>
        <w:t>0.28</w:t>
      </w:r>
      <w:r>
        <w:rPr>
          <w:rFonts w:ascii="仿宋" w:eastAsia="仿宋" w:hAnsi="仿宋" w:cs="仿宋"/>
          <w:color w:val="000000"/>
          <w:sz w:val="30"/>
        </w:rPr>
        <w:t>万元，主要原因是预算额度略有调整。其中：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”89.02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”0.45</w:t>
      </w:r>
      <w:r>
        <w:rPr>
          <w:rFonts w:ascii="仿宋" w:eastAsia="仿宋" w:hAnsi="仿宋" w:cs="仿宋"/>
          <w:color w:val="000000"/>
          <w:sz w:val="30"/>
        </w:rPr>
        <w:t>万元，主要用于退休人员部分补贴；</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”59.05</w:t>
      </w:r>
      <w:r>
        <w:rPr>
          <w:rFonts w:ascii="仿宋" w:eastAsia="仿宋" w:hAnsi="仿宋" w:cs="仿宋"/>
          <w:color w:val="000000"/>
          <w:sz w:val="30"/>
        </w:rPr>
        <w:t>万元，主要用于在职人员养老保险缴费；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”29.53</w:t>
      </w:r>
      <w:r>
        <w:rPr>
          <w:rFonts w:ascii="仿宋" w:eastAsia="仿宋" w:hAnsi="仿宋" w:cs="仿宋"/>
          <w:color w:val="000000"/>
          <w:sz w:val="30"/>
        </w:rPr>
        <w:t>万元，主要用于在职人员职业年金缴费。</w:t>
      </w:r>
    </w:p>
    <w:p w14:paraId="4CE72B73" w14:textId="77777777" w:rsidR="008E57D5" w:rsidRDefault="00BB6B5D">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”40.02</w:t>
      </w:r>
      <w:r>
        <w:rPr>
          <w:rFonts w:ascii="仿宋" w:eastAsia="仿宋" w:hAnsi="仿宋" w:cs="仿宋"/>
          <w:color w:val="000000"/>
          <w:sz w:val="30"/>
        </w:rPr>
        <w:t>万元，与上年预算相比减少</w:t>
      </w:r>
      <w:r>
        <w:rPr>
          <w:rFonts w:ascii="仿宋" w:eastAsia="仿宋" w:hAnsi="仿宋" w:cs="仿宋"/>
          <w:color w:val="000000"/>
          <w:sz w:val="30"/>
        </w:rPr>
        <w:t>1.68</w:t>
      </w:r>
      <w:r>
        <w:rPr>
          <w:rFonts w:ascii="仿宋" w:eastAsia="仿宋" w:hAnsi="仿宋" w:cs="仿宋"/>
          <w:color w:val="000000"/>
          <w:sz w:val="30"/>
        </w:rPr>
        <w:t>万元，主要原因是在职人员数量减少。其中：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”40.02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”36.91</w:t>
      </w:r>
      <w:r>
        <w:rPr>
          <w:rFonts w:ascii="仿宋" w:eastAsia="仿宋" w:hAnsi="仿宋" w:cs="仿宋"/>
          <w:color w:val="000000"/>
          <w:sz w:val="30"/>
        </w:rPr>
        <w:t>万元，主要用于行政事业单位医疗支出；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”3.11</w:t>
      </w:r>
      <w:r>
        <w:rPr>
          <w:rFonts w:ascii="仿宋" w:eastAsia="仿宋" w:hAnsi="仿宋" w:cs="仿宋"/>
          <w:color w:val="000000"/>
          <w:sz w:val="30"/>
        </w:rPr>
        <w:t>万元，主要用于其他行政事业单位补充医疗支出。</w:t>
      </w:r>
    </w:p>
    <w:p w14:paraId="5B7AC7DF" w14:textId="77777777" w:rsidR="008E57D5" w:rsidRDefault="00BB6B5D">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交通运输支出（类）</w:t>
      </w:r>
      <w:r>
        <w:rPr>
          <w:rFonts w:ascii="仿宋" w:eastAsia="仿宋" w:hAnsi="仿宋" w:cs="仿宋"/>
          <w:color w:val="000000"/>
          <w:sz w:val="30"/>
        </w:rPr>
        <w:t>”766.05</w:t>
      </w:r>
      <w:r>
        <w:rPr>
          <w:rFonts w:ascii="仿宋" w:eastAsia="仿宋" w:hAnsi="仿宋" w:cs="仿宋"/>
          <w:color w:val="000000"/>
          <w:sz w:val="30"/>
        </w:rPr>
        <w:t>万元，与上年预算相比减少</w:t>
      </w:r>
      <w:r>
        <w:rPr>
          <w:rFonts w:ascii="仿宋" w:eastAsia="仿宋" w:hAnsi="仿宋" w:cs="仿宋"/>
          <w:color w:val="000000"/>
          <w:sz w:val="30"/>
        </w:rPr>
        <w:t>32.38</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年存在</w:t>
      </w:r>
      <w:proofErr w:type="gramStart"/>
      <w:r>
        <w:rPr>
          <w:rFonts w:ascii="仿宋" w:eastAsia="仿宋" w:hAnsi="仿宋" w:cs="仿宋"/>
          <w:color w:val="000000"/>
          <w:sz w:val="30"/>
        </w:rPr>
        <w:t>科技治</w:t>
      </w:r>
      <w:proofErr w:type="gramEnd"/>
      <w:r>
        <w:rPr>
          <w:rFonts w:ascii="仿宋" w:eastAsia="仿宋" w:hAnsi="仿宋" w:cs="仿宋"/>
          <w:color w:val="000000"/>
          <w:sz w:val="30"/>
        </w:rPr>
        <w:t>超运维费项目支出，</w:t>
      </w:r>
      <w:r>
        <w:rPr>
          <w:rFonts w:ascii="仿宋" w:eastAsia="仿宋" w:hAnsi="仿宋" w:cs="仿宋"/>
          <w:color w:val="000000"/>
          <w:sz w:val="30"/>
        </w:rPr>
        <w:t>2025</w:t>
      </w:r>
      <w:r>
        <w:rPr>
          <w:rFonts w:ascii="仿宋" w:eastAsia="仿宋" w:hAnsi="仿宋" w:cs="仿宋"/>
          <w:color w:val="000000"/>
          <w:sz w:val="30"/>
        </w:rPr>
        <w:t>年在该类预算中未安排相关项目支出。其中：</w:t>
      </w:r>
      <w:r>
        <w:rPr>
          <w:rFonts w:ascii="仿宋" w:eastAsia="仿宋" w:hAnsi="仿宋" w:cs="仿宋"/>
          <w:color w:val="000000"/>
          <w:sz w:val="30"/>
        </w:rPr>
        <w:t>“</w:t>
      </w:r>
      <w:r>
        <w:rPr>
          <w:rFonts w:ascii="仿宋" w:eastAsia="仿宋" w:hAnsi="仿宋" w:cs="仿宋"/>
          <w:color w:val="000000"/>
          <w:sz w:val="30"/>
        </w:rPr>
        <w:t>公路水路运输（款）</w:t>
      </w:r>
      <w:r>
        <w:rPr>
          <w:rFonts w:ascii="仿宋" w:eastAsia="仿宋" w:hAnsi="仿宋" w:cs="仿宋"/>
          <w:color w:val="000000"/>
          <w:sz w:val="30"/>
        </w:rPr>
        <w:t>”766.05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公路运输管理</w:t>
      </w:r>
      <w:r>
        <w:rPr>
          <w:rFonts w:ascii="仿宋" w:eastAsia="仿宋" w:hAnsi="仿宋" w:cs="仿宋"/>
          <w:color w:val="000000"/>
          <w:sz w:val="30"/>
        </w:rPr>
        <w:lastRenderedPageBreak/>
        <w:t>（项）</w:t>
      </w:r>
      <w:r>
        <w:rPr>
          <w:rFonts w:ascii="仿宋" w:eastAsia="仿宋" w:hAnsi="仿宋" w:cs="仿宋"/>
          <w:color w:val="000000"/>
          <w:sz w:val="30"/>
        </w:rPr>
        <w:t>”766.05</w:t>
      </w:r>
      <w:r>
        <w:rPr>
          <w:rFonts w:ascii="仿宋" w:eastAsia="仿宋" w:hAnsi="仿宋" w:cs="仿宋"/>
          <w:color w:val="000000"/>
          <w:sz w:val="30"/>
        </w:rPr>
        <w:t>万元，主要用于公路运输管理。</w:t>
      </w:r>
    </w:p>
    <w:p w14:paraId="1052A1D6" w14:textId="77777777" w:rsidR="008E57D5" w:rsidRDefault="00BB6B5D">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D1750D4" w14:textId="77777777" w:rsidR="008E57D5" w:rsidRDefault="00BB6B5D">
      <w:pPr>
        <w:spacing w:line="560" w:lineRule="exact"/>
        <w:ind w:firstLine="600"/>
        <w:jc w:val="both"/>
        <w:rPr>
          <w:rFonts w:hint="eastAsia"/>
        </w:rPr>
      </w:pPr>
      <w:r>
        <w:rPr>
          <w:rFonts w:ascii="仿宋" w:eastAsia="仿宋" w:hAnsi="仿宋" w:cs="仿宋"/>
          <w:color w:val="000000"/>
          <w:sz w:val="30"/>
        </w:rPr>
        <w:t>天津市西青区交通运输综合行政执法支队单位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895.83</w:t>
      </w:r>
      <w:r>
        <w:rPr>
          <w:rFonts w:ascii="仿宋" w:eastAsia="仿宋" w:hAnsi="仿宋" w:cs="仿宋"/>
          <w:color w:val="000000"/>
          <w:sz w:val="30"/>
        </w:rPr>
        <w:t>万元，与上年预算相比减少</w:t>
      </w:r>
      <w:r>
        <w:rPr>
          <w:rFonts w:ascii="仿宋" w:eastAsia="仿宋" w:hAnsi="仿宋" w:cs="仿宋"/>
          <w:color w:val="000000"/>
          <w:sz w:val="30"/>
        </w:rPr>
        <w:t>13.80</w:t>
      </w:r>
      <w:r>
        <w:rPr>
          <w:rFonts w:ascii="仿宋" w:eastAsia="仿宋" w:hAnsi="仿宋" w:cs="仿宋"/>
          <w:color w:val="000000"/>
          <w:sz w:val="30"/>
        </w:rPr>
        <w:t>万元，主要原因是在职人员数量减少。其中：人员经费</w:t>
      </w:r>
      <w:r>
        <w:rPr>
          <w:rFonts w:ascii="仿宋" w:eastAsia="仿宋" w:hAnsi="仿宋" w:cs="仿宋"/>
          <w:color w:val="000000"/>
          <w:sz w:val="30"/>
        </w:rPr>
        <w:t xml:space="preserve"> 786.36</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退休费、医疗费补助、奖励金、其他对个人和家庭的补助等；</w:t>
      </w:r>
    </w:p>
    <w:p w14:paraId="1284B6CD" w14:textId="77777777" w:rsidR="008E57D5" w:rsidRDefault="00BB6B5D">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109.47</w:t>
      </w:r>
      <w:r>
        <w:rPr>
          <w:rFonts w:ascii="仿宋" w:eastAsia="仿宋" w:hAnsi="仿宋" w:cs="仿宋"/>
          <w:color w:val="000000"/>
          <w:sz w:val="30"/>
        </w:rPr>
        <w:t>万元，主要包括：办公费、水费、电费、邮电费、物业管理费、差旅费、维修（护）费、培训费、工会经费、福利费、公务用车运行维护费、其他交通费用、其他商品和服务支出、办公设备购置等。</w:t>
      </w:r>
    </w:p>
    <w:p w14:paraId="08658B87" w14:textId="77777777" w:rsidR="008E57D5" w:rsidRDefault="00BB6B5D">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18.40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万元，主要原因是公用经费定额标准及车辆数量均无变化。</w:t>
      </w:r>
    </w:p>
    <w:p w14:paraId="3AA65E3C" w14:textId="77777777" w:rsidR="008E57D5" w:rsidRDefault="00BB6B5D">
      <w:pPr>
        <w:spacing w:line="560" w:lineRule="exact"/>
        <w:ind w:firstLine="600"/>
        <w:jc w:val="both"/>
        <w:rPr>
          <w:rFonts w:hint="eastAsia"/>
        </w:rPr>
      </w:pPr>
      <w:r>
        <w:rPr>
          <w:rFonts w:ascii="仿宋" w:eastAsia="仿宋" w:hAnsi="仿宋" w:cs="仿宋"/>
          <w:color w:val="000000"/>
          <w:sz w:val="30"/>
        </w:rPr>
        <w:t>具体情况：</w:t>
      </w:r>
    </w:p>
    <w:p w14:paraId="1B79F360" w14:textId="77777777" w:rsidR="008E57D5" w:rsidRDefault="00BB6B5D">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万元，主要原因是未安排此项预算。</w:t>
      </w:r>
    </w:p>
    <w:p w14:paraId="307A599B" w14:textId="77777777" w:rsidR="008E57D5" w:rsidRDefault="00BB6B5D">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18.40</w:t>
      </w:r>
      <w:r>
        <w:rPr>
          <w:rFonts w:ascii="仿宋" w:eastAsia="仿宋" w:hAnsi="仿宋" w:cs="仿宋"/>
          <w:color w:val="000000"/>
          <w:sz w:val="30"/>
        </w:rPr>
        <w:t>万元，</w:t>
      </w:r>
    </w:p>
    <w:p w14:paraId="60CC5DD5" w14:textId="77777777" w:rsidR="008E57D5" w:rsidRDefault="00BB6B5D">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18.40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lastRenderedPageBreak/>
        <w:t>0</w:t>
      </w:r>
      <w:r>
        <w:rPr>
          <w:rFonts w:ascii="仿宋" w:eastAsia="仿宋" w:hAnsi="仿宋" w:cs="仿宋"/>
          <w:color w:val="000000"/>
          <w:sz w:val="30"/>
        </w:rPr>
        <w:t>万元，主要原因是公用经费定额标准及车辆数量均无变化；公务用车购置费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万元，主要原因是未安排此项预算。</w:t>
      </w:r>
    </w:p>
    <w:p w14:paraId="1B389C02" w14:textId="77777777" w:rsidR="008E57D5" w:rsidRDefault="00BB6B5D">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万元，主要原因是未安排此项预算。</w:t>
      </w:r>
    </w:p>
    <w:p w14:paraId="65C5B438" w14:textId="77777777" w:rsidR="008E57D5" w:rsidRDefault="00BB6B5D">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6C9FAAB9" w14:textId="77777777" w:rsidR="008E57D5" w:rsidRDefault="00BB6B5D">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年天津市西青区交通运输综合行政执法支队单位预算中没有使用政府性基金预算安排的支出。</w:t>
      </w:r>
    </w:p>
    <w:p w14:paraId="44656801" w14:textId="77777777" w:rsidR="008E57D5" w:rsidRDefault="00BB6B5D">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0153BE51" w14:textId="41F2EC05" w:rsidR="008E57D5" w:rsidRDefault="00BB6B5D">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年天津市西青区交通运输综合行政执法支队单位预算中没有使用国有资本经营</w:t>
      </w:r>
      <w:r>
        <w:rPr>
          <w:rFonts w:ascii="仿宋" w:eastAsia="仿宋" w:hAnsi="仿宋" w:cs="仿宋"/>
          <w:color w:val="000000"/>
          <w:sz w:val="30"/>
        </w:rPr>
        <w:t>预算安排的支出。</w:t>
      </w:r>
    </w:p>
    <w:p w14:paraId="04B8D5A3" w14:textId="77777777" w:rsidR="008E57D5" w:rsidRDefault="00BB6B5D">
      <w:pPr>
        <w:spacing w:line="560" w:lineRule="exact"/>
        <w:ind w:firstLine="600"/>
        <w:jc w:val="both"/>
        <w:rPr>
          <w:rFonts w:hint="eastAsia"/>
        </w:rPr>
      </w:pPr>
      <w:r>
        <w:rPr>
          <w:rFonts w:ascii="黑体" w:eastAsia="黑体" w:hAnsi="黑体" w:cs="黑体"/>
          <w:b/>
          <w:color w:val="000000"/>
          <w:sz w:val="30"/>
        </w:rPr>
        <w:t>十、其他重要事项的情况说明</w:t>
      </w:r>
    </w:p>
    <w:p w14:paraId="41E88823" w14:textId="77777777" w:rsidR="008E57D5" w:rsidRDefault="00BB6B5D">
      <w:pPr>
        <w:spacing w:line="560" w:lineRule="exact"/>
        <w:ind w:firstLine="600"/>
        <w:jc w:val="both"/>
        <w:rPr>
          <w:rFonts w:hint="eastAsia"/>
        </w:rPr>
      </w:pPr>
      <w:r>
        <w:rPr>
          <w:rFonts w:ascii="楷体" w:eastAsia="楷体" w:hAnsi="楷体" w:cs="楷体"/>
          <w:b/>
          <w:color w:val="000000"/>
          <w:sz w:val="30"/>
        </w:rPr>
        <w:t>（一）机关运行经费。</w:t>
      </w:r>
    </w:p>
    <w:p w14:paraId="10BB755A" w14:textId="77777777" w:rsidR="008E57D5" w:rsidRDefault="00BB6B5D">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0291AEA1" w14:textId="77777777" w:rsidR="008E57D5" w:rsidRDefault="00BB6B5D">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万元。主要项目是：本部门</w:t>
      </w:r>
      <w:r>
        <w:rPr>
          <w:rFonts w:ascii="仿宋" w:eastAsia="仿宋" w:hAnsi="仿宋" w:cs="仿宋"/>
          <w:color w:val="000000"/>
          <w:sz w:val="30"/>
        </w:rPr>
        <w:t>2025</w:t>
      </w:r>
      <w:r>
        <w:rPr>
          <w:rFonts w:ascii="仿宋" w:eastAsia="仿宋" w:hAnsi="仿宋" w:cs="仿宋"/>
          <w:color w:val="000000"/>
          <w:sz w:val="30"/>
        </w:rPr>
        <w:t>年未安排政府采购预算。</w:t>
      </w:r>
    </w:p>
    <w:p w14:paraId="29E4FB0E" w14:textId="77777777" w:rsidR="008E57D5" w:rsidRDefault="00BB6B5D">
      <w:pPr>
        <w:spacing w:line="560" w:lineRule="exact"/>
        <w:ind w:firstLine="600"/>
        <w:jc w:val="both"/>
        <w:rPr>
          <w:rFonts w:hint="eastAsia"/>
        </w:rPr>
      </w:pPr>
      <w:r>
        <w:rPr>
          <w:rFonts w:ascii="楷体" w:eastAsia="楷体" w:hAnsi="楷体" w:cs="楷体"/>
          <w:b/>
          <w:color w:val="000000"/>
          <w:sz w:val="30"/>
        </w:rPr>
        <w:t>（三）国有资产占用情况</w:t>
      </w:r>
    </w:p>
    <w:p w14:paraId="50801424" w14:textId="77777777" w:rsidR="008E57D5" w:rsidRDefault="00BB6B5D">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19</w:t>
      </w:r>
      <w:r>
        <w:rPr>
          <w:rFonts w:ascii="仿宋" w:eastAsia="仿宋" w:hAnsi="仿宋" w:cs="仿宋"/>
          <w:color w:val="000000"/>
          <w:sz w:val="30"/>
        </w:rPr>
        <w:t>辆、</w:t>
      </w:r>
      <w:r>
        <w:rPr>
          <w:rFonts w:ascii="仿宋" w:eastAsia="仿宋" w:hAnsi="仿宋" w:cs="仿宋"/>
          <w:color w:val="000000"/>
          <w:sz w:val="30"/>
        </w:rPr>
        <w:t>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1</w:t>
      </w:r>
      <w:r>
        <w:rPr>
          <w:rFonts w:ascii="仿宋" w:eastAsia="仿宋" w:hAnsi="仿宋" w:cs="仿宋"/>
          <w:color w:val="000000"/>
          <w:sz w:val="30"/>
        </w:rPr>
        <w:t>辆、执法执勤用车</w:t>
      </w:r>
      <w:r>
        <w:rPr>
          <w:rFonts w:ascii="仿宋" w:eastAsia="仿宋" w:hAnsi="仿宋" w:cs="仿宋"/>
          <w:color w:val="000000"/>
          <w:sz w:val="30"/>
        </w:rPr>
        <w:t>18</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5C918191" w14:textId="77777777" w:rsidR="008E57D5" w:rsidRDefault="00BB6B5D">
      <w:pPr>
        <w:spacing w:line="560" w:lineRule="exact"/>
        <w:ind w:firstLine="600"/>
        <w:jc w:val="both"/>
        <w:rPr>
          <w:rFonts w:hint="eastAsia"/>
        </w:rPr>
      </w:pPr>
      <w:r>
        <w:rPr>
          <w:rFonts w:ascii="楷体" w:eastAsia="楷体" w:hAnsi="楷体" w:cs="楷体"/>
          <w:b/>
          <w:color w:val="000000"/>
          <w:sz w:val="30"/>
        </w:rPr>
        <w:t>（四）预算绩效情况说明。</w:t>
      </w:r>
    </w:p>
    <w:p w14:paraId="5524855F" w14:textId="77777777" w:rsidR="008E57D5" w:rsidRDefault="00BB6B5D">
      <w:pPr>
        <w:spacing w:line="560" w:lineRule="exact"/>
        <w:ind w:firstLine="600"/>
        <w:jc w:val="both"/>
        <w:rPr>
          <w:rFonts w:hint="eastAsia"/>
        </w:rPr>
      </w:pPr>
      <w:r>
        <w:rPr>
          <w:rFonts w:ascii="仿宋" w:eastAsia="仿宋" w:hAnsi="仿宋" w:cs="仿宋"/>
          <w:color w:val="000000"/>
          <w:sz w:val="30"/>
        </w:rPr>
        <w:t>天津市西青区交通运输综合行政执法支队单位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751D645A" w14:textId="77777777" w:rsidR="008E57D5" w:rsidRDefault="00BB6B5D">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039FBE8B" w14:textId="77777777" w:rsidR="008E57D5" w:rsidRDefault="00BB6B5D">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225D9910" w14:textId="77777777" w:rsidR="008E57D5" w:rsidRDefault="00BB6B5D">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BC5C7FC" w14:textId="77777777" w:rsidR="008E57D5" w:rsidRDefault="00BB6B5D">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6D961232" w14:textId="77777777" w:rsidR="008E57D5" w:rsidRDefault="00BB6B5D">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144E78D" w14:textId="77777777" w:rsidR="008E57D5" w:rsidRDefault="00BB6B5D">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3B73C88A" w14:textId="77777777" w:rsidR="008E57D5" w:rsidRDefault="00BB6B5D">
      <w:pPr>
        <w:spacing w:line="560" w:lineRule="exact"/>
        <w:jc w:val="both"/>
        <w:rPr>
          <w:rFonts w:hint="eastAsia"/>
        </w:rPr>
      </w:pPr>
      <w:r>
        <w:rPr>
          <w:rFonts w:ascii="楷体" w:eastAsia="楷体" w:hAnsi="楷体" w:cs="楷体"/>
          <w:b/>
          <w:color w:val="000000"/>
          <w:sz w:val="30"/>
        </w:rPr>
        <w:t>一、《部门收支总体情况表》</w:t>
      </w:r>
    </w:p>
    <w:p w14:paraId="63E13870" w14:textId="77777777" w:rsidR="008E57D5" w:rsidRDefault="00BB6B5D">
      <w:pPr>
        <w:spacing w:line="560" w:lineRule="exact"/>
        <w:jc w:val="both"/>
        <w:rPr>
          <w:rFonts w:hint="eastAsia"/>
        </w:rPr>
      </w:pPr>
      <w:r>
        <w:rPr>
          <w:rFonts w:ascii="楷体" w:eastAsia="楷体" w:hAnsi="楷体" w:cs="楷体"/>
          <w:b/>
          <w:color w:val="000000"/>
          <w:sz w:val="30"/>
        </w:rPr>
        <w:t>二、《部门收入总体情况表》</w:t>
      </w:r>
    </w:p>
    <w:p w14:paraId="523F0684" w14:textId="77777777" w:rsidR="008E57D5" w:rsidRDefault="00BB6B5D">
      <w:pPr>
        <w:spacing w:line="560" w:lineRule="exact"/>
        <w:jc w:val="both"/>
        <w:rPr>
          <w:rFonts w:hint="eastAsia"/>
        </w:rPr>
      </w:pPr>
      <w:r>
        <w:rPr>
          <w:rFonts w:ascii="楷体" w:eastAsia="楷体" w:hAnsi="楷体" w:cs="楷体"/>
          <w:b/>
          <w:color w:val="000000"/>
          <w:sz w:val="30"/>
        </w:rPr>
        <w:t>三、《部门支出总体情况表》</w:t>
      </w:r>
    </w:p>
    <w:p w14:paraId="56E9CA06" w14:textId="77777777" w:rsidR="008E57D5" w:rsidRDefault="00BB6B5D">
      <w:pPr>
        <w:spacing w:line="560" w:lineRule="exact"/>
        <w:jc w:val="both"/>
        <w:rPr>
          <w:rFonts w:hint="eastAsia"/>
        </w:rPr>
      </w:pPr>
      <w:r>
        <w:rPr>
          <w:rFonts w:ascii="楷体" w:eastAsia="楷体" w:hAnsi="楷体" w:cs="楷体"/>
          <w:b/>
          <w:color w:val="000000"/>
          <w:sz w:val="30"/>
        </w:rPr>
        <w:t>四、《财政拨款收支总体情况表》</w:t>
      </w:r>
    </w:p>
    <w:p w14:paraId="61F81A60" w14:textId="77777777" w:rsidR="008E57D5" w:rsidRDefault="00BB6B5D">
      <w:pPr>
        <w:spacing w:line="560" w:lineRule="exact"/>
        <w:jc w:val="both"/>
        <w:rPr>
          <w:rFonts w:hint="eastAsia"/>
        </w:rPr>
      </w:pPr>
      <w:r>
        <w:rPr>
          <w:rFonts w:ascii="楷体" w:eastAsia="楷体" w:hAnsi="楷体" w:cs="楷体"/>
          <w:b/>
          <w:color w:val="000000"/>
          <w:sz w:val="30"/>
        </w:rPr>
        <w:t>五、《一般公共预算支出情况表》</w:t>
      </w:r>
    </w:p>
    <w:p w14:paraId="0618B8AF" w14:textId="77777777" w:rsidR="008E57D5" w:rsidRDefault="00BB6B5D">
      <w:pPr>
        <w:spacing w:line="560" w:lineRule="exact"/>
        <w:jc w:val="both"/>
        <w:rPr>
          <w:rFonts w:hint="eastAsia"/>
        </w:rPr>
      </w:pPr>
      <w:r>
        <w:rPr>
          <w:rFonts w:ascii="楷体" w:eastAsia="楷体" w:hAnsi="楷体" w:cs="楷体"/>
          <w:b/>
          <w:color w:val="000000"/>
          <w:sz w:val="30"/>
        </w:rPr>
        <w:t>六、《一般公共预算基本支出情况表》</w:t>
      </w:r>
    </w:p>
    <w:p w14:paraId="7D71C2F3" w14:textId="77777777" w:rsidR="008E57D5" w:rsidRDefault="00BB6B5D">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1050D905" w14:textId="77777777" w:rsidR="008E57D5" w:rsidRDefault="00BB6B5D">
      <w:pPr>
        <w:spacing w:line="560" w:lineRule="exact"/>
        <w:jc w:val="both"/>
        <w:rPr>
          <w:rFonts w:hint="eastAsia"/>
        </w:rPr>
      </w:pPr>
      <w:r>
        <w:rPr>
          <w:rFonts w:ascii="楷体" w:eastAsia="楷体" w:hAnsi="楷体" w:cs="楷体"/>
          <w:b/>
          <w:color w:val="000000"/>
          <w:sz w:val="30"/>
        </w:rPr>
        <w:t>八、《政府性基金预算支出情况表》</w:t>
      </w:r>
    </w:p>
    <w:p w14:paraId="08A2484C" w14:textId="77777777" w:rsidR="008E57D5" w:rsidRDefault="00BB6B5D">
      <w:pPr>
        <w:spacing w:line="560" w:lineRule="exact"/>
        <w:jc w:val="both"/>
        <w:rPr>
          <w:rFonts w:hint="eastAsia"/>
        </w:rPr>
      </w:pPr>
      <w:r>
        <w:rPr>
          <w:rFonts w:ascii="楷体" w:eastAsia="楷体" w:hAnsi="楷体" w:cs="楷体"/>
          <w:b/>
          <w:color w:val="000000"/>
          <w:sz w:val="30"/>
        </w:rPr>
        <w:t>九、《国有资本经营预算支出情况表》</w:t>
      </w:r>
    </w:p>
    <w:p w14:paraId="54BC36EB" w14:textId="77777777" w:rsidR="008E57D5" w:rsidRDefault="00BB6B5D">
      <w:pPr>
        <w:spacing w:line="560" w:lineRule="exact"/>
        <w:jc w:val="both"/>
        <w:rPr>
          <w:rFonts w:hint="eastAsia"/>
        </w:rPr>
      </w:pPr>
      <w:r>
        <w:rPr>
          <w:rFonts w:ascii="楷体" w:eastAsia="楷体" w:hAnsi="楷体" w:cs="楷体"/>
          <w:b/>
          <w:color w:val="000000"/>
          <w:sz w:val="30"/>
        </w:rPr>
        <w:t>十、《项目支出表》</w:t>
      </w:r>
    </w:p>
    <w:p w14:paraId="5393AEC2" w14:textId="77777777" w:rsidR="008E57D5" w:rsidRDefault="00BB6B5D">
      <w:pPr>
        <w:spacing w:line="560" w:lineRule="exact"/>
        <w:jc w:val="both"/>
        <w:rPr>
          <w:rFonts w:hint="eastAsia"/>
        </w:rPr>
      </w:pPr>
      <w:r>
        <w:rPr>
          <w:rFonts w:ascii="楷体" w:eastAsia="楷体" w:hAnsi="楷体" w:cs="楷体"/>
          <w:b/>
          <w:color w:val="000000"/>
          <w:sz w:val="30"/>
        </w:rPr>
        <w:t>十一、关于空表说明</w:t>
      </w:r>
    </w:p>
    <w:p w14:paraId="63A43D10" w14:textId="77777777" w:rsidR="008E57D5" w:rsidRDefault="00BB6B5D">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EC780EE" w14:textId="77777777" w:rsidR="008E57D5" w:rsidRDefault="00BB6B5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36A9F670" w14:textId="77777777" w:rsidR="008E57D5" w:rsidRDefault="00BB6B5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31600792" w14:textId="77777777" w:rsidR="008E57D5" w:rsidRDefault="00BB6B5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8E5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57D5"/>
    <w:rsid w:val="002F21CF"/>
    <w:rsid w:val="00693671"/>
    <w:rsid w:val="006E59A7"/>
    <w:rsid w:val="008E57D5"/>
    <w:rsid w:val="00BB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294C"/>
  <w15:docId w15:val="{62133B7A-9E28-4B55-8AC0-09C92A25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2025-03-18T02:16:00Z</dcterms:created>
  <dcterms:modified xsi:type="dcterms:W3CDTF">2025-03-18T11:12:00Z</dcterms:modified>
</cp:coreProperties>
</file>