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2A496" w14:textId="77777777" w:rsidR="00E66981" w:rsidRDefault="00DC0837">
      <w:pPr>
        <w:spacing w:line="2600" w:lineRule="exact"/>
        <w:jc w:val="center"/>
        <w:rPr>
          <w:rFonts w:hint="eastAsia"/>
        </w:rPr>
      </w:pPr>
      <w:r>
        <w:rPr>
          <w:rFonts w:ascii="FZXiaoBiaoSong-B05S" w:eastAsia="FZXiaoBiaoSong-B05S" w:hAnsi="FZXiaoBiaoSong-B05S" w:cs="FZXiaoBiaoSong-B05S"/>
          <w:b/>
          <w:color w:val="000000"/>
          <w:sz w:val="48"/>
        </w:rPr>
        <w:t>天津市西青区劳动人事争议仲裁院</w:t>
      </w:r>
      <w:r>
        <w:rPr>
          <w:rFonts w:ascii="FZXiaoBiaoSong-B05S" w:eastAsia="FZXiaoBiaoSong-B05S" w:hAnsi="FZXiaoBiaoSong-B05S" w:cs="FZXiaoBiaoSong-B05S"/>
          <w:b/>
          <w:color w:val="000000"/>
          <w:sz w:val="48"/>
        </w:rPr>
        <w:br/>
        <w:t>2025</w:t>
      </w:r>
      <w:r>
        <w:rPr>
          <w:rFonts w:ascii="FZXiaoBiaoSong-B05S" w:eastAsia="FZXiaoBiaoSong-B05S" w:hAnsi="FZXiaoBiaoSong-B05S" w:cs="FZXiaoBiaoSong-B05S"/>
          <w:b/>
          <w:color w:val="000000"/>
          <w:sz w:val="48"/>
        </w:rPr>
        <w:t>年度单位预算公开</w:t>
      </w:r>
    </w:p>
    <w:p w14:paraId="5CF0BFF2" w14:textId="77777777" w:rsidR="00E66981" w:rsidRDefault="00DC0837">
      <w:pPr>
        <w:pageBreakBefore/>
        <w:spacing w:line="560" w:lineRule="exact"/>
        <w:jc w:val="center"/>
        <w:rPr>
          <w:rFonts w:hint="eastAsia"/>
        </w:rPr>
      </w:pPr>
      <w:r>
        <w:rPr>
          <w:rFonts w:ascii="黑体" w:eastAsia="黑体" w:hAnsi="黑体" w:cs="黑体"/>
          <w:b/>
          <w:color w:val="000000"/>
          <w:sz w:val="44"/>
        </w:rPr>
        <w:lastRenderedPageBreak/>
        <w:t>目</w:t>
      </w:r>
      <w:r>
        <w:rPr>
          <w:rFonts w:ascii="黑体" w:eastAsia="黑体" w:hAnsi="黑体" w:cs="黑体"/>
          <w:b/>
          <w:color w:val="000000"/>
          <w:sz w:val="44"/>
        </w:rPr>
        <w:t xml:space="preserve">    </w:t>
      </w:r>
      <w:r>
        <w:rPr>
          <w:rFonts w:ascii="黑体" w:eastAsia="黑体" w:hAnsi="黑体" w:cs="黑体"/>
          <w:b/>
          <w:color w:val="000000"/>
          <w:sz w:val="44"/>
        </w:rPr>
        <w:t>录</w:t>
      </w:r>
    </w:p>
    <w:p w14:paraId="1B007C43" w14:textId="77777777" w:rsidR="00E66981" w:rsidRDefault="00DC0837">
      <w:pPr>
        <w:spacing w:line="560" w:lineRule="exact"/>
        <w:ind w:firstLine="900"/>
        <w:jc w:val="both"/>
        <w:rPr>
          <w:rFonts w:hint="eastAsia"/>
        </w:rPr>
      </w:pPr>
      <w:r>
        <w:rPr>
          <w:rFonts w:ascii="仿宋" w:eastAsia="仿宋" w:hAnsi="仿宋" w:cs="仿宋"/>
          <w:b/>
          <w:color w:val="000000"/>
          <w:sz w:val="30"/>
        </w:rPr>
        <w:t>第一部分</w:t>
      </w:r>
      <w:r>
        <w:rPr>
          <w:rFonts w:ascii="仿宋" w:eastAsia="仿宋" w:hAnsi="仿宋" w:cs="仿宋"/>
          <w:b/>
          <w:color w:val="000000"/>
          <w:sz w:val="30"/>
        </w:rPr>
        <w:t xml:space="preserve">  </w:t>
      </w:r>
      <w:r>
        <w:rPr>
          <w:rFonts w:ascii="仿宋" w:eastAsia="仿宋" w:hAnsi="仿宋" w:cs="仿宋"/>
          <w:b/>
          <w:color w:val="000000"/>
          <w:sz w:val="30"/>
        </w:rPr>
        <w:t>概况</w:t>
      </w:r>
    </w:p>
    <w:p w14:paraId="7CABC58B" w14:textId="77777777" w:rsidR="00E66981" w:rsidRDefault="00DC0837">
      <w:pPr>
        <w:spacing w:line="560" w:lineRule="exact"/>
        <w:ind w:firstLine="900"/>
        <w:jc w:val="both"/>
        <w:rPr>
          <w:rFonts w:hint="eastAsia"/>
        </w:rPr>
      </w:pPr>
      <w:r>
        <w:rPr>
          <w:rFonts w:ascii="仿宋" w:eastAsia="仿宋" w:hAnsi="仿宋" w:cs="仿宋"/>
          <w:color w:val="000000"/>
          <w:sz w:val="30"/>
        </w:rPr>
        <w:t>一、主要职责</w:t>
      </w:r>
    </w:p>
    <w:p w14:paraId="64C64FF8" w14:textId="77777777" w:rsidR="00E66981" w:rsidRDefault="00DC0837">
      <w:pPr>
        <w:spacing w:line="560" w:lineRule="exact"/>
        <w:ind w:firstLine="900"/>
        <w:jc w:val="both"/>
        <w:rPr>
          <w:rFonts w:hint="eastAsia"/>
        </w:rPr>
      </w:pPr>
      <w:r>
        <w:rPr>
          <w:rFonts w:ascii="仿宋" w:eastAsia="仿宋" w:hAnsi="仿宋" w:cs="仿宋"/>
          <w:color w:val="000000"/>
          <w:sz w:val="30"/>
        </w:rPr>
        <w:t>二、机构设置情况</w:t>
      </w:r>
    </w:p>
    <w:p w14:paraId="26F6BB48" w14:textId="77777777" w:rsidR="00E66981" w:rsidRDefault="00DC0837">
      <w:pPr>
        <w:spacing w:line="560" w:lineRule="exact"/>
        <w:ind w:firstLine="900"/>
        <w:jc w:val="both"/>
        <w:rPr>
          <w:rFonts w:hint="eastAsia"/>
        </w:rPr>
      </w:pPr>
      <w:r>
        <w:rPr>
          <w:rFonts w:ascii="仿宋" w:eastAsia="仿宋" w:hAnsi="仿宋" w:cs="仿宋"/>
          <w:b/>
          <w:color w:val="000000"/>
          <w:sz w:val="30"/>
        </w:rPr>
        <w:t>第二部分</w:t>
      </w:r>
      <w:r>
        <w:rPr>
          <w:rFonts w:ascii="仿宋" w:eastAsia="仿宋" w:hAnsi="仿宋" w:cs="仿宋"/>
          <w:b/>
          <w:color w:val="000000"/>
          <w:sz w:val="30"/>
        </w:rPr>
        <w:t xml:space="preserve">  2025</w:t>
      </w:r>
      <w:r>
        <w:rPr>
          <w:rFonts w:ascii="仿宋" w:eastAsia="仿宋" w:hAnsi="仿宋" w:cs="仿宋"/>
          <w:b/>
          <w:color w:val="000000"/>
          <w:sz w:val="30"/>
        </w:rPr>
        <w:t>年单位情况说明</w:t>
      </w:r>
    </w:p>
    <w:p w14:paraId="627B78FE" w14:textId="77777777" w:rsidR="00E66981" w:rsidRDefault="00DC0837">
      <w:pPr>
        <w:spacing w:line="560" w:lineRule="exact"/>
        <w:ind w:firstLine="900"/>
        <w:jc w:val="both"/>
        <w:rPr>
          <w:rFonts w:hint="eastAsia"/>
        </w:rPr>
      </w:pPr>
      <w:r>
        <w:rPr>
          <w:rFonts w:ascii="仿宋" w:eastAsia="仿宋" w:hAnsi="仿宋" w:cs="仿宋"/>
          <w:color w:val="000000"/>
          <w:sz w:val="30"/>
        </w:rPr>
        <w:t>一、关于收支总体情况表的说明</w:t>
      </w:r>
    </w:p>
    <w:p w14:paraId="35DD9F30" w14:textId="77777777" w:rsidR="00E66981" w:rsidRDefault="00DC0837">
      <w:pPr>
        <w:spacing w:line="560" w:lineRule="exact"/>
        <w:ind w:firstLine="900"/>
        <w:jc w:val="both"/>
        <w:rPr>
          <w:rFonts w:hint="eastAsia"/>
        </w:rPr>
      </w:pPr>
      <w:r>
        <w:rPr>
          <w:rFonts w:ascii="仿宋" w:eastAsia="仿宋" w:hAnsi="仿宋" w:cs="仿宋"/>
          <w:color w:val="000000"/>
          <w:sz w:val="30"/>
        </w:rPr>
        <w:t>二、关于收入总体情况表的说明</w:t>
      </w:r>
    </w:p>
    <w:p w14:paraId="1230B208" w14:textId="77777777" w:rsidR="00E66981" w:rsidRDefault="00DC0837">
      <w:pPr>
        <w:spacing w:line="560" w:lineRule="exact"/>
        <w:ind w:firstLine="900"/>
        <w:jc w:val="both"/>
        <w:rPr>
          <w:rFonts w:hint="eastAsia"/>
        </w:rPr>
      </w:pPr>
      <w:r>
        <w:rPr>
          <w:rFonts w:ascii="仿宋" w:eastAsia="仿宋" w:hAnsi="仿宋" w:cs="仿宋"/>
          <w:color w:val="000000"/>
          <w:sz w:val="30"/>
        </w:rPr>
        <w:t>三、关于支出总体情况表的说明</w:t>
      </w:r>
    </w:p>
    <w:p w14:paraId="712A9C38" w14:textId="77777777" w:rsidR="00E66981" w:rsidRDefault="00DC0837">
      <w:pPr>
        <w:spacing w:line="560" w:lineRule="exact"/>
        <w:ind w:firstLine="900"/>
        <w:jc w:val="both"/>
        <w:rPr>
          <w:rFonts w:hint="eastAsia"/>
        </w:rPr>
      </w:pPr>
      <w:r>
        <w:rPr>
          <w:rFonts w:ascii="仿宋" w:eastAsia="仿宋" w:hAnsi="仿宋" w:cs="仿宋"/>
          <w:color w:val="000000"/>
          <w:sz w:val="30"/>
        </w:rPr>
        <w:t>四、关于财政拨款收支总体情况表的说明</w:t>
      </w:r>
    </w:p>
    <w:p w14:paraId="0AB7FCD8" w14:textId="77777777" w:rsidR="00E66981" w:rsidRDefault="00DC0837">
      <w:pPr>
        <w:spacing w:line="560" w:lineRule="exact"/>
        <w:ind w:firstLine="900"/>
        <w:jc w:val="both"/>
        <w:rPr>
          <w:rFonts w:hint="eastAsia"/>
        </w:rPr>
      </w:pPr>
      <w:r>
        <w:rPr>
          <w:rFonts w:ascii="仿宋" w:eastAsia="仿宋" w:hAnsi="仿宋" w:cs="仿宋"/>
          <w:color w:val="000000"/>
          <w:sz w:val="30"/>
        </w:rPr>
        <w:t>五、关于一般公共预算支出情况表的说明</w:t>
      </w:r>
    </w:p>
    <w:p w14:paraId="4F6B9E8B" w14:textId="77777777" w:rsidR="00E66981" w:rsidRDefault="00DC0837">
      <w:pPr>
        <w:spacing w:line="560" w:lineRule="exact"/>
        <w:ind w:firstLine="900"/>
        <w:jc w:val="both"/>
        <w:rPr>
          <w:rFonts w:hint="eastAsia"/>
        </w:rPr>
      </w:pPr>
      <w:r>
        <w:rPr>
          <w:rFonts w:ascii="仿宋" w:eastAsia="仿宋" w:hAnsi="仿宋" w:cs="仿宋"/>
          <w:color w:val="000000"/>
          <w:sz w:val="30"/>
        </w:rPr>
        <w:t>六、关于一般公共预算基本支出情况表的说明</w:t>
      </w:r>
    </w:p>
    <w:p w14:paraId="6EAE1D8C" w14:textId="77777777" w:rsidR="00E66981" w:rsidRDefault="00DC0837">
      <w:pPr>
        <w:spacing w:line="560" w:lineRule="exact"/>
        <w:ind w:firstLine="900"/>
        <w:jc w:val="both"/>
        <w:rPr>
          <w:rFonts w:hint="eastAsia"/>
        </w:rPr>
      </w:pPr>
      <w:r>
        <w:rPr>
          <w:rFonts w:ascii="仿宋" w:eastAsia="仿宋" w:hAnsi="仿宋" w:cs="仿宋"/>
          <w:color w:val="000000"/>
          <w:sz w:val="30"/>
        </w:rPr>
        <w:t>七、关于一般公共预算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经费支出情况表的说明</w:t>
      </w:r>
    </w:p>
    <w:p w14:paraId="28B08902" w14:textId="77777777" w:rsidR="00E66981" w:rsidRDefault="00DC0837">
      <w:pPr>
        <w:spacing w:line="560" w:lineRule="exact"/>
        <w:ind w:firstLine="900"/>
        <w:jc w:val="both"/>
        <w:rPr>
          <w:rFonts w:hint="eastAsia"/>
        </w:rPr>
      </w:pPr>
      <w:r>
        <w:rPr>
          <w:rFonts w:ascii="仿宋" w:eastAsia="仿宋" w:hAnsi="仿宋" w:cs="仿宋"/>
          <w:color w:val="000000"/>
          <w:sz w:val="30"/>
        </w:rPr>
        <w:t>八、关于政府性基金预算支出情况表的说明</w:t>
      </w:r>
    </w:p>
    <w:p w14:paraId="1784E307" w14:textId="77777777" w:rsidR="00E66981" w:rsidRDefault="00DC0837">
      <w:pPr>
        <w:spacing w:line="560" w:lineRule="exact"/>
        <w:ind w:firstLine="900"/>
        <w:jc w:val="both"/>
        <w:rPr>
          <w:rFonts w:hint="eastAsia"/>
        </w:rPr>
      </w:pPr>
      <w:r>
        <w:rPr>
          <w:rFonts w:ascii="仿宋" w:eastAsia="仿宋" w:hAnsi="仿宋" w:cs="仿宋"/>
          <w:color w:val="000000"/>
          <w:sz w:val="30"/>
        </w:rPr>
        <w:t>九、关于国有资本经营预算支出情况表的说明</w:t>
      </w:r>
    </w:p>
    <w:p w14:paraId="60063A17" w14:textId="77777777" w:rsidR="00E66981" w:rsidRDefault="00DC0837">
      <w:pPr>
        <w:spacing w:line="560" w:lineRule="exact"/>
        <w:ind w:firstLine="900"/>
        <w:jc w:val="both"/>
        <w:rPr>
          <w:rFonts w:hint="eastAsia"/>
        </w:rPr>
      </w:pPr>
      <w:r>
        <w:rPr>
          <w:rFonts w:ascii="仿宋" w:eastAsia="仿宋" w:hAnsi="仿宋" w:cs="仿宋"/>
          <w:color w:val="000000"/>
          <w:sz w:val="30"/>
        </w:rPr>
        <w:t>十、其他重要事项的情况说明</w:t>
      </w:r>
    </w:p>
    <w:p w14:paraId="69EF672F" w14:textId="77777777" w:rsidR="00E66981" w:rsidRDefault="00DC0837">
      <w:pPr>
        <w:spacing w:line="560" w:lineRule="exact"/>
        <w:ind w:firstLine="900"/>
        <w:jc w:val="both"/>
        <w:rPr>
          <w:rFonts w:hint="eastAsia"/>
        </w:rPr>
      </w:pPr>
      <w:r>
        <w:rPr>
          <w:rFonts w:ascii="仿宋" w:eastAsia="仿宋" w:hAnsi="仿宋" w:cs="仿宋"/>
          <w:b/>
          <w:color w:val="000000"/>
          <w:sz w:val="30"/>
        </w:rPr>
        <w:t>第三部分</w:t>
      </w:r>
      <w:r>
        <w:rPr>
          <w:rFonts w:ascii="仿宋" w:eastAsia="仿宋" w:hAnsi="仿宋" w:cs="仿宋"/>
          <w:b/>
          <w:color w:val="000000"/>
          <w:sz w:val="30"/>
        </w:rPr>
        <w:t xml:space="preserve">  </w:t>
      </w:r>
      <w:r>
        <w:rPr>
          <w:rFonts w:ascii="仿宋" w:eastAsia="仿宋" w:hAnsi="仿宋" w:cs="仿宋"/>
          <w:b/>
          <w:color w:val="000000"/>
          <w:sz w:val="30"/>
        </w:rPr>
        <w:t>名词解释</w:t>
      </w:r>
    </w:p>
    <w:p w14:paraId="20566652" w14:textId="77777777" w:rsidR="00E66981" w:rsidRDefault="00DC0837">
      <w:pPr>
        <w:spacing w:line="560" w:lineRule="exact"/>
        <w:ind w:firstLine="900"/>
        <w:jc w:val="both"/>
        <w:rPr>
          <w:rFonts w:hint="eastAsia"/>
        </w:rPr>
      </w:pPr>
      <w:r>
        <w:rPr>
          <w:rFonts w:ascii="仿宋" w:eastAsia="仿宋" w:hAnsi="仿宋" w:cs="仿宋"/>
          <w:b/>
          <w:color w:val="000000"/>
          <w:sz w:val="30"/>
        </w:rPr>
        <w:t>第四部分</w:t>
      </w:r>
      <w:r>
        <w:rPr>
          <w:rFonts w:ascii="仿宋" w:eastAsia="仿宋" w:hAnsi="仿宋" w:cs="仿宋"/>
          <w:b/>
          <w:color w:val="000000"/>
          <w:sz w:val="30"/>
        </w:rPr>
        <w:t xml:space="preserve">  2025</w:t>
      </w:r>
      <w:r>
        <w:rPr>
          <w:rFonts w:ascii="仿宋" w:eastAsia="仿宋" w:hAnsi="仿宋" w:cs="仿宋"/>
          <w:b/>
          <w:color w:val="000000"/>
          <w:sz w:val="30"/>
        </w:rPr>
        <w:t>年单位预算表</w:t>
      </w:r>
    </w:p>
    <w:p w14:paraId="2DA00F03" w14:textId="77777777" w:rsidR="00E66981" w:rsidRDefault="00DC0837">
      <w:pPr>
        <w:spacing w:line="560" w:lineRule="exact"/>
        <w:ind w:firstLine="900"/>
        <w:jc w:val="both"/>
        <w:rPr>
          <w:rFonts w:hint="eastAsia"/>
        </w:rPr>
      </w:pPr>
      <w:r>
        <w:rPr>
          <w:rFonts w:ascii="仿宋" w:eastAsia="仿宋" w:hAnsi="仿宋" w:cs="仿宋"/>
          <w:color w:val="000000"/>
          <w:sz w:val="30"/>
        </w:rPr>
        <w:t>一、部门收支总体情况表</w:t>
      </w:r>
    </w:p>
    <w:p w14:paraId="706CBAE8" w14:textId="77777777" w:rsidR="00E66981" w:rsidRDefault="00DC0837">
      <w:pPr>
        <w:spacing w:line="560" w:lineRule="exact"/>
        <w:ind w:firstLine="900"/>
        <w:jc w:val="both"/>
        <w:rPr>
          <w:rFonts w:hint="eastAsia"/>
        </w:rPr>
      </w:pPr>
      <w:r>
        <w:rPr>
          <w:rFonts w:ascii="仿宋" w:eastAsia="仿宋" w:hAnsi="仿宋" w:cs="仿宋"/>
          <w:color w:val="000000"/>
          <w:sz w:val="30"/>
        </w:rPr>
        <w:t>二、部门收入总体情况表</w:t>
      </w:r>
    </w:p>
    <w:p w14:paraId="164B47CD" w14:textId="77777777" w:rsidR="00E66981" w:rsidRDefault="00DC0837">
      <w:pPr>
        <w:spacing w:line="560" w:lineRule="exact"/>
        <w:ind w:firstLine="900"/>
        <w:jc w:val="both"/>
        <w:rPr>
          <w:rFonts w:hint="eastAsia"/>
        </w:rPr>
      </w:pPr>
      <w:r>
        <w:rPr>
          <w:rFonts w:ascii="仿宋" w:eastAsia="仿宋" w:hAnsi="仿宋" w:cs="仿宋"/>
          <w:color w:val="000000"/>
          <w:sz w:val="30"/>
        </w:rPr>
        <w:lastRenderedPageBreak/>
        <w:t>三、部门支出总体情况表</w:t>
      </w:r>
    </w:p>
    <w:p w14:paraId="610E3E24" w14:textId="77777777" w:rsidR="00E66981" w:rsidRDefault="00DC0837">
      <w:pPr>
        <w:spacing w:line="560" w:lineRule="exact"/>
        <w:ind w:firstLine="900"/>
        <w:jc w:val="both"/>
        <w:rPr>
          <w:rFonts w:hint="eastAsia"/>
        </w:rPr>
      </w:pPr>
      <w:r>
        <w:rPr>
          <w:rFonts w:ascii="仿宋" w:eastAsia="仿宋" w:hAnsi="仿宋" w:cs="仿宋"/>
          <w:color w:val="000000"/>
          <w:sz w:val="30"/>
        </w:rPr>
        <w:t>四、财政拨款收支总体情况表</w:t>
      </w:r>
    </w:p>
    <w:p w14:paraId="7A72CD88" w14:textId="77777777" w:rsidR="00E66981" w:rsidRDefault="00DC0837">
      <w:pPr>
        <w:spacing w:line="560" w:lineRule="exact"/>
        <w:ind w:firstLine="900"/>
        <w:jc w:val="both"/>
        <w:rPr>
          <w:rFonts w:hint="eastAsia"/>
        </w:rPr>
      </w:pPr>
      <w:r>
        <w:rPr>
          <w:rFonts w:ascii="仿宋" w:eastAsia="仿宋" w:hAnsi="仿宋" w:cs="仿宋"/>
          <w:color w:val="000000"/>
          <w:sz w:val="30"/>
        </w:rPr>
        <w:t>五、一般公共预算支出情况表</w:t>
      </w:r>
    </w:p>
    <w:p w14:paraId="2143CE2C" w14:textId="77777777" w:rsidR="00E66981" w:rsidRDefault="00DC0837">
      <w:pPr>
        <w:spacing w:line="560" w:lineRule="exact"/>
        <w:ind w:firstLine="900"/>
        <w:jc w:val="both"/>
        <w:rPr>
          <w:rFonts w:hint="eastAsia"/>
        </w:rPr>
      </w:pPr>
      <w:r>
        <w:rPr>
          <w:rFonts w:ascii="仿宋" w:eastAsia="仿宋" w:hAnsi="仿宋" w:cs="仿宋"/>
          <w:color w:val="000000"/>
          <w:sz w:val="30"/>
        </w:rPr>
        <w:t>六、一般公共预算基本支出情况表</w:t>
      </w:r>
    </w:p>
    <w:p w14:paraId="414939E3" w14:textId="77777777" w:rsidR="00E66981" w:rsidRDefault="00DC0837">
      <w:pPr>
        <w:spacing w:line="560" w:lineRule="exact"/>
        <w:ind w:firstLine="900"/>
        <w:jc w:val="both"/>
        <w:rPr>
          <w:rFonts w:hint="eastAsia"/>
        </w:rPr>
      </w:pPr>
      <w:r>
        <w:rPr>
          <w:rFonts w:ascii="仿宋" w:eastAsia="仿宋" w:hAnsi="仿宋" w:cs="仿宋"/>
          <w:color w:val="000000"/>
          <w:sz w:val="30"/>
        </w:rPr>
        <w:t>七、一般公共预算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w:t>
      </w:r>
    </w:p>
    <w:p w14:paraId="313E9361" w14:textId="77777777" w:rsidR="00E66981" w:rsidRDefault="00DC0837">
      <w:pPr>
        <w:spacing w:line="560" w:lineRule="exact"/>
        <w:ind w:firstLine="900"/>
        <w:jc w:val="both"/>
        <w:rPr>
          <w:rFonts w:hint="eastAsia"/>
        </w:rPr>
      </w:pPr>
      <w:r>
        <w:rPr>
          <w:rFonts w:ascii="仿宋" w:eastAsia="仿宋" w:hAnsi="仿宋" w:cs="仿宋"/>
          <w:color w:val="000000"/>
          <w:sz w:val="30"/>
        </w:rPr>
        <w:t>八、政府性基金预算支出情况表</w:t>
      </w:r>
    </w:p>
    <w:p w14:paraId="48A8C8E1" w14:textId="77777777" w:rsidR="00E66981" w:rsidRDefault="00DC0837">
      <w:pPr>
        <w:spacing w:line="560" w:lineRule="exact"/>
        <w:ind w:firstLine="900"/>
        <w:jc w:val="both"/>
        <w:rPr>
          <w:rFonts w:hint="eastAsia"/>
        </w:rPr>
      </w:pPr>
      <w:r>
        <w:rPr>
          <w:rFonts w:ascii="仿宋" w:eastAsia="仿宋" w:hAnsi="仿宋" w:cs="仿宋"/>
          <w:color w:val="000000"/>
          <w:sz w:val="30"/>
        </w:rPr>
        <w:t>九、国有资本经营预算支出情况表</w:t>
      </w:r>
    </w:p>
    <w:p w14:paraId="0E2F3503" w14:textId="77777777" w:rsidR="00E66981" w:rsidRDefault="00DC0837">
      <w:pPr>
        <w:spacing w:line="560" w:lineRule="exact"/>
        <w:ind w:firstLine="900"/>
        <w:jc w:val="both"/>
        <w:rPr>
          <w:rFonts w:hint="eastAsia"/>
        </w:rPr>
      </w:pPr>
      <w:r>
        <w:rPr>
          <w:rFonts w:ascii="仿宋" w:eastAsia="仿宋" w:hAnsi="仿宋" w:cs="仿宋"/>
          <w:color w:val="000000"/>
          <w:sz w:val="30"/>
        </w:rPr>
        <w:t>十、项目支出表</w:t>
      </w:r>
    </w:p>
    <w:p w14:paraId="44115C54" w14:textId="77777777" w:rsidR="00E66981" w:rsidRDefault="00DC0837">
      <w:pPr>
        <w:spacing w:line="560" w:lineRule="exact"/>
        <w:ind w:firstLine="900"/>
        <w:jc w:val="both"/>
        <w:rPr>
          <w:rFonts w:hint="eastAsia"/>
        </w:rPr>
      </w:pPr>
      <w:r>
        <w:rPr>
          <w:rFonts w:ascii="仿宋" w:eastAsia="仿宋" w:hAnsi="仿宋" w:cs="仿宋"/>
          <w:color w:val="000000"/>
          <w:sz w:val="30"/>
        </w:rPr>
        <w:t>十一、关于空表的说明</w:t>
      </w:r>
    </w:p>
    <w:p w14:paraId="690FCABF" w14:textId="77777777" w:rsidR="00E66981" w:rsidRDefault="00DC0837">
      <w:pPr>
        <w:pageBreakBefore/>
        <w:spacing w:line="560" w:lineRule="exact"/>
        <w:jc w:val="center"/>
        <w:rPr>
          <w:rFonts w:hint="eastAsia"/>
        </w:rPr>
      </w:pPr>
      <w:r>
        <w:rPr>
          <w:rFonts w:ascii="FZXiaoBiaoSong-B05S" w:eastAsia="FZXiaoBiaoSong-B05S" w:hAnsi="FZXiaoBiaoSong-B05S" w:cs="FZXiaoBiaoSong-B05S"/>
          <w:b/>
          <w:color w:val="000000"/>
          <w:sz w:val="48"/>
        </w:rPr>
        <w:lastRenderedPageBreak/>
        <w:t>第一部分</w:t>
      </w:r>
      <w:r>
        <w:rPr>
          <w:rFonts w:ascii="FZXiaoBiaoSong-B05S" w:eastAsia="FZXiaoBiaoSong-B05S" w:hAnsi="FZXiaoBiaoSong-B05S" w:cs="FZXiaoBiaoSong-B05S"/>
          <w:b/>
          <w:color w:val="000000"/>
          <w:sz w:val="48"/>
        </w:rPr>
        <w:t xml:space="preserve"> </w:t>
      </w:r>
      <w:r>
        <w:rPr>
          <w:rFonts w:ascii="FZXiaoBiaoSong-B05S" w:eastAsia="FZXiaoBiaoSong-B05S" w:hAnsi="FZXiaoBiaoSong-B05S" w:cs="FZXiaoBiaoSong-B05S"/>
          <w:b/>
          <w:color w:val="000000"/>
          <w:sz w:val="48"/>
        </w:rPr>
        <w:t>概况</w:t>
      </w:r>
    </w:p>
    <w:p w14:paraId="1DE1DF20" w14:textId="77777777" w:rsidR="00E66981" w:rsidRDefault="00DC0837">
      <w:pPr>
        <w:spacing w:line="560" w:lineRule="exact"/>
        <w:ind w:firstLine="600"/>
        <w:jc w:val="both"/>
        <w:rPr>
          <w:rFonts w:hint="eastAsia"/>
        </w:rPr>
      </w:pPr>
      <w:r>
        <w:rPr>
          <w:rFonts w:ascii="黑体" w:eastAsia="黑体" w:hAnsi="黑体" w:cs="黑体"/>
          <w:b/>
          <w:color w:val="353232"/>
          <w:sz w:val="30"/>
        </w:rPr>
        <w:t>一、主要职责</w:t>
      </w:r>
    </w:p>
    <w:p w14:paraId="7D398B04" w14:textId="77777777" w:rsidR="00E66981" w:rsidRDefault="00DC0837">
      <w:pPr>
        <w:spacing w:line="560" w:lineRule="exact"/>
        <w:ind w:firstLine="600"/>
        <w:jc w:val="both"/>
        <w:rPr>
          <w:rFonts w:hint="eastAsia"/>
        </w:rPr>
      </w:pPr>
      <w:r>
        <w:rPr>
          <w:rFonts w:ascii="仿宋" w:eastAsia="仿宋" w:hAnsi="仿宋" w:cs="仿宋"/>
          <w:color w:val="000000"/>
          <w:sz w:val="30"/>
        </w:rPr>
        <w:t>贯彻落实劳动人事争议法律、法规和政策，维护当事人合法权益，承担本行政区域内有管辖权的劳动人事争议案件的处理工作，参与市涉及劳动人事争议重大案件的调查处理；指导用人单位劳动人事纠纷调解工作。</w:t>
      </w:r>
    </w:p>
    <w:p w14:paraId="239701BB" w14:textId="77777777" w:rsidR="00E66981" w:rsidRDefault="00DC0837">
      <w:pPr>
        <w:spacing w:line="560" w:lineRule="exact"/>
        <w:ind w:firstLine="600"/>
        <w:jc w:val="both"/>
        <w:rPr>
          <w:rFonts w:hint="eastAsia"/>
        </w:rPr>
      </w:pPr>
      <w:r>
        <w:rPr>
          <w:rFonts w:ascii="黑体" w:eastAsia="黑体" w:hAnsi="黑体" w:cs="黑体"/>
          <w:b/>
          <w:color w:val="000000"/>
          <w:sz w:val="30"/>
        </w:rPr>
        <w:t>二、机构设置情况</w:t>
      </w:r>
    </w:p>
    <w:p w14:paraId="732A1E59" w14:textId="77777777" w:rsidR="00E66981" w:rsidRDefault="00DC0837">
      <w:pPr>
        <w:spacing w:line="560" w:lineRule="exact"/>
        <w:ind w:firstLine="600"/>
        <w:jc w:val="both"/>
        <w:rPr>
          <w:rFonts w:hint="eastAsia"/>
        </w:rPr>
      </w:pPr>
      <w:r>
        <w:rPr>
          <w:rFonts w:ascii="仿宋" w:eastAsia="仿宋" w:hAnsi="仿宋" w:cs="仿宋"/>
          <w:color w:val="000000"/>
          <w:sz w:val="30"/>
        </w:rPr>
        <w:t>天津市西青区劳动人事争议仲裁院部门内设</w:t>
      </w:r>
      <w:r>
        <w:rPr>
          <w:rFonts w:ascii="仿宋" w:eastAsia="仿宋" w:hAnsi="仿宋" w:cs="仿宋"/>
          <w:color w:val="000000"/>
          <w:sz w:val="30"/>
        </w:rPr>
        <w:t>1</w:t>
      </w:r>
      <w:r>
        <w:rPr>
          <w:rFonts w:ascii="仿宋" w:eastAsia="仿宋" w:hAnsi="仿宋" w:cs="仿宋"/>
          <w:color w:val="000000"/>
          <w:sz w:val="30"/>
        </w:rPr>
        <w:t>个职能科室；下辖</w:t>
      </w:r>
      <w:r>
        <w:rPr>
          <w:rFonts w:ascii="仿宋" w:eastAsia="仿宋" w:hAnsi="仿宋" w:cs="仿宋"/>
          <w:color w:val="000000"/>
          <w:sz w:val="30"/>
        </w:rPr>
        <w:t>1</w:t>
      </w:r>
      <w:r>
        <w:rPr>
          <w:rFonts w:ascii="仿宋" w:eastAsia="仿宋" w:hAnsi="仿宋" w:cs="仿宋"/>
          <w:color w:val="000000"/>
          <w:sz w:val="30"/>
        </w:rPr>
        <w:t>个预算单位。</w:t>
      </w:r>
    </w:p>
    <w:p w14:paraId="31DB3E1C" w14:textId="77777777" w:rsidR="00E66981" w:rsidRDefault="00DC0837">
      <w:pPr>
        <w:spacing w:line="560" w:lineRule="exact"/>
        <w:ind w:firstLine="600"/>
        <w:jc w:val="both"/>
        <w:rPr>
          <w:rFonts w:hint="eastAsia"/>
        </w:rPr>
      </w:pPr>
      <w:r>
        <w:rPr>
          <w:rFonts w:ascii="仿宋" w:eastAsia="仿宋" w:hAnsi="仿宋" w:cs="仿宋"/>
          <w:color w:val="000000"/>
          <w:sz w:val="30"/>
        </w:rPr>
        <w:t>纳入天津市西青区劳动人事争议仲裁院单位</w:t>
      </w:r>
      <w:r>
        <w:rPr>
          <w:rFonts w:ascii="仿宋" w:eastAsia="仿宋" w:hAnsi="仿宋" w:cs="仿宋"/>
          <w:color w:val="000000"/>
          <w:sz w:val="30"/>
        </w:rPr>
        <w:t>2025</w:t>
      </w:r>
      <w:r>
        <w:rPr>
          <w:rFonts w:ascii="仿宋" w:eastAsia="仿宋" w:hAnsi="仿宋" w:cs="仿宋"/>
          <w:color w:val="000000"/>
          <w:sz w:val="30"/>
        </w:rPr>
        <w:t>年部门预算编制范围的预算单位包括：</w:t>
      </w:r>
    </w:p>
    <w:p w14:paraId="42EA82BA" w14:textId="77777777" w:rsidR="00E66981" w:rsidRDefault="00DC0837">
      <w:pPr>
        <w:spacing w:line="560" w:lineRule="exact"/>
        <w:ind w:firstLine="600"/>
        <w:jc w:val="both"/>
        <w:rPr>
          <w:rFonts w:hint="eastAsia"/>
        </w:rPr>
      </w:pPr>
      <w:r>
        <w:rPr>
          <w:rFonts w:ascii="仿宋" w:eastAsia="仿宋" w:hAnsi="仿宋" w:cs="仿宋"/>
          <w:color w:val="000000"/>
          <w:sz w:val="30"/>
        </w:rPr>
        <w:t>1.</w:t>
      </w:r>
      <w:r>
        <w:rPr>
          <w:rFonts w:ascii="仿宋" w:eastAsia="仿宋" w:hAnsi="仿宋" w:cs="仿宋"/>
          <w:color w:val="000000"/>
          <w:sz w:val="30"/>
        </w:rPr>
        <w:t>天津市西青区劳动人事争议仲裁院</w:t>
      </w:r>
    </w:p>
    <w:p w14:paraId="39A5E925" w14:textId="77777777" w:rsidR="00E66981" w:rsidRDefault="00DC0837">
      <w:pPr>
        <w:pageBreakBefore/>
        <w:spacing w:line="560" w:lineRule="exact"/>
        <w:jc w:val="center"/>
        <w:rPr>
          <w:rFonts w:hint="eastAsia"/>
        </w:rPr>
      </w:pPr>
      <w:r>
        <w:rPr>
          <w:rFonts w:ascii="FZXiaoBiaoSong-B05S" w:eastAsia="FZXiaoBiaoSong-B05S" w:hAnsi="FZXiaoBiaoSong-B05S" w:cs="FZXiaoBiaoSong-B05S"/>
          <w:b/>
          <w:color w:val="000000"/>
          <w:sz w:val="48"/>
        </w:rPr>
        <w:lastRenderedPageBreak/>
        <w:t>第二部分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年度单位预算情况说明</w:t>
      </w:r>
    </w:p>
    <w:p w14:paraId="2CEE0689" w14:textId="77777777" w:rsidR="00E66981" w:rsidRDefault="00DC0837">
      <w:pPr>
        <w:spacing w:line="560" w:lineRule="exact"/>
        <w:ind w:firstLine="600"/>
        <w:jc w:val="both"/>
        <w:rPr>
          <w:rFonts w:hint="eastAsia"/>
        </w:rPr>
      </w:pPr>
      <w:r>
        <w:rPr>
          <w:rFonts w:ascii="黑体" w:eastAsia="黑体" w:hAnsi="黑体" w:cs="黑体"/>
          <w:b/>
          <w:color w:val="000000"/>
          <w:sz w:val="30"/>
        </w:rPr>
        <w:t>一、关于收支总体情况表的说明</w:t>
      </w:r>
    </w:p>
    <w:p w14:paraId="427D844B" w14:textId="77777777" w:rsidR="00E66981" w:rsidRDefault="00DC0837">
      <w:pPr>
        <w:spacing w:line="560" w:lineRule="exact"/>
        <w:ind w:firstLine="600"/>
        <w:jc w:val="both"/>
        <w:rPr>
          <w:rFonts w:hint="eastAsia"/>
        </w:rPr>
      </w:pPr>
      <w:r>
        <w:rPr>
          <w:rFonts w:ascii="仿宋" w:eastAsia="仿宋" w:hAnsi="仿宋" w:cs="仿宋"/>
          <w:color w:val="000000"/>
          <w:sz w:val="30"/>
        </w:rPr>
        <w:t>按照综合预算的原则，天津市西青区劳动人事争议仲裁院单位所有收入和支出均纳入部门预算管理。收入包括：一般公共预算拨款收入</w:t>
      </w:r>
      <w:r>
        <w:rPr>
          <w:rFonts w:ascii="仿宋" w:eastAsia="仿宋" w:hAnsi="仿宋" w:cs="仿宋"/>
          <w:color w:val="000000"/>
          <w:sz w:val="30"/>
        </w:rPr>
        <w:t>477.60</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万元、财政专户管理资金收入</w:t>
      </w:r>
      <w:r>
        <w:rPr>
          <w:rFonts w:ascii="仿宋" w:eastAsia="仿宋" w:hAnsi="仿宋" w:cs="仿宋"/>
          <w:color w:val="000000"/>
          <w:sz w:val="30"/>
        </w:rPr>
        <w:t>0</w:t>
      </w:r>
      <w:r>
        <w:rPr>
          <w:rFonts w:ascii="仿宋" w:eastAsia="仿宋" w:hAnsi="仿宋" w:cs="仿宋"/>
          <w:color w:val="000000"/>
          <w:sz w:val="30"/>
        </w:rPr>
        <w:t>万元、事业收入</w:t>
      </w:r>
      <w:r>
        <w:rPr>
          <w:rFonts w:ascii="仿宋" w:eastAsia="仿宋" w:hAnsi="仿宋" w:cs="仿宋"/>
          <w:color w:val="000000"/>
          <w:sz w:val="30"/>
        </w:rPr>
        <w:t>0</w:t>
      </w:r>
      <w:r>
        <w:rPr>
          <w:rFonts w:ascii="仿宋" w:eastAsia="仿宋" w:hAnsi="仿宋" w:cs="仿宋"/>
          <w:color w:val="000000"/>
          <w:sz w:val="30"/>
        </w:rPr>
        <w:t>万元、事业单位经营收入</w:t>
      </w:r>
      <w:r>
        <w:rPr>
          <w:rFonts w:ascii="仿宋" w:eastAsia="仿宋" w:hAnsi="仿宋" w:cs="仿宋"/>
          <w:color w:val="000000"/>
          <w:sz w:val="30"/>
        </w:rPr>
        <w:t>0</w:t>
      </w:r>
      <w:r>
        <w:rPr>
          <w:rFonts w:ascii="仿宋" w:eastAsia="仿宋" w:hAnsi="仿宋" w:cs="仿宋"/>
          <w:color w:val="000000"/>
          <w:sz w:val="30"/>
        </w:rPr>
        <w:t>万元、上级补助收入</w:t>
      </w:r>
      <w:r>
        <w:rPr>
          <w:rFonts w:ascii="仿宋" w:eastAsia="仿宋" w:hAnsi="仿宋" w:cs="仿宋"/>
          <w:color w:val="000000"/>
          <w:sz w:val="30"/>
        </w:rPr>
        <w:t>0</w:t>
      </w:r>
      <w:r>
        <w:rPr>
          <w:rFonts w:ascii="仿宋" w:eastAsia="仿宋" w:hAnsi="仿宋" w:cs="仿宋"/>
          <w:color w:val="000000"/>
          <w:sz w:val="30"/>
        </w:rPr>
        <w:t>万元、附属单位上缴收入</w:t>
      </w:r>
      <w:r>
        <w:rPr>
          <w:rFonts w:ascii="仿宋" w:eastAsia="仿宋" w:hAnsi="仿宋" w:cs="仿宋"/>
          <w:color w:val="000000"/>
          <w:sz w:val="30"/>
        </w:rPr>
        <w:t>0</w:t>
      </w:r>
      <w:r>
        <w:rPr>
          <w:rFonts w:ascii="仿宋" w:eastAsia="仿宋" w:hAnsi="仿宋" w:cs="仿宋"/>
          <w:color w:val="000000"/>
          <w:sz w:val="30"/>
        </w:rPr>
        <w:t>万元、其他收入</w:t>
      </w:r>
      <w:r>
        <w:rPr>
          <w:rFonts w:ascii="仿宋" w:eastAsia="仿宋" w:hAnsi="仿宋" w:cs="仿宋"/>
          <w:color w:val="000000"/>
          <w:sz w:val="30"/>
        </w:rPr>
        <w:t>0</w:t>
      </w:r>
      <w:r>
        <w:rPr>
          <w:rFonts w:ascii="仿宋" w:eastAsia="仿宋" w:hAnsi="仿宋" w:cs="仿宋"/>
          <w:color w:val="000000"/>
          <w:sz w:val="30"/>
        </w:rPr>
        <w:t>万元、上年结转结余</w:t>
      </w:r>
      <w:r>
        <w:rPr>
          <w:rFonts w:ascii="仿宋" w:eastAsia="仿宋" w:hAnsi="仿宋" w:cs="仿宋"/>
          <w:color w:val="000000"/>
          <w:sz w:val="30"/>
        </w:rPr>
        <w:t>0</w:t>
      </w:r>
      <w:r>
        <w:rPr>
          <w:rFonts w:ascii="仿宋" w:eastAsia="仿宋" w:hAnsi="仿宋" w:cs="仿宋"/>
          <w:color w:val="000000"/>
          <w:sz w:val="30"/>
        </w:rPr>
        <w:t>万元；支出包括：教育支出</w:t>
      </w:r>
      <w:r>
        <w:rPr>
          <w:rFonts w:ascii="仿宋" w:eastAsia="仿宋" w:hAnsi="仿宋" w:cs="仿宋"/>
          <w:color w:val="000000"/>
          <w:sz w:val="30"/>
        </w:rPr>
        <w:t>0.24</w:t>
      </w:r>
      <w:r>
        <w:rPr>
          <w:rFonts w:ascii="仿宋" w:eastAsia="仿宋" w:hAnsi="仿宋" w:cs="仿宋"/>
          <w:color w:val="000000"/>
          <w:sz w:val="30"/>
        </w:rPr>
        <w:t>万元、社会保障和就业支出</w:t>
      </w:r>
      <w:r>
        <w:rPr>
          <w:rFonts w:ascii="仿宋" w:eastAsia="仿宋" w:hAnsi="仿宋" w:cs="仿宋"/>
          <w:color w:val="000000"/>
          <w:sz w:val="30"/>
        </w:rPr>
        <w:t>460.67</w:t>
      </w:r>
      <w:r>
        <w:rPr>
          <w:rFonts w:ascii="仿宋" w:eastAsia="仿宋" w:hAnsi="仿宋" w:cs="仿宋"/>
          <w:color w:val="000000"/>
          <w:sz w:val="30"/>
        </w:rPr>
        <w:t>万元、卫生健康支出</w:t>
      </w:r>
      <w:r>
        <w:rPr>
          <w:rFonts w:ascii="仿宋" w:eastAsia="仿宋" w:hAnsi="仿宋" w:cs="仿宋"/>
          <w:color w:val="000000"/>
          <w:sz w:val="30"/>
        </w:rPr>
        <w:t>16.69</w:t>
      </w:r>
      <w:r>
        <w:rPr>
          <w:rFonts w:ascii="仿宋" w:eastAsia="仿宋" w:hAnsi="仿宋" w:cs="仿宋"/>
          <w:color w:val="000000"/>
          <w:sz w:val="30"/>
        </w:rPr>
        <w:t>万元。天津市西青区劳动人事争议仲裁院单位</w:t>
      </w:r>
      <w:r>
        <w:rPr>
          <w:rFonts w:ascii="仿宋" w:eastAsia="仿宋" w:hAnsi="仿宋" w:cs="仿宋"/>
          <w:color w:val="000000"/>
          <w:sz w:val="30"/>
        </w:rPr>
        <w:t>2025</w:t>
      </w:r>
      <w:r>
        <w:rPr>
          <w:rFonts w:ascii="仿宋" w:eastAsia="仿宋" w:hAnsi="仿宋" w:cs="仿宋"/>
          <w:color w:val="000000"/>
          <w:sz w:val="30"/>
        </w:rPr>
        <w:t>年收支总预算</w:t>
      </w:r>
      <w:r>
        <w:rPr>
          <w:rFonts w:ascii="仿宋" w:eastAsia="仿宋" w:hAnsi="仿宋" w:cs="仿宋"/>
          <w:color w:val="000000"/>
          <w:sz w:val="30"/>
        </w:rPr>
        <w:t>477.60</w:t>
      </w:r>
      <w:r>
        <w:rPr>
          <w:rFonts w:ascii="仿宋" w:eastAsia="仿宋" w:hAnsi="仿宋" w:cs="仿宋"/>
          <w:color w:val="000000"/>
          <w:sz w:val="30"/>
        </w:rPr>
        <w:t>万元。</w:t>
      </w:r>
    </w:p>
    <w:p w14:paraId="644918DF" w14:textId="77777777" w:rsidR="00E66981" w:rsidRDefault="00DC0837">
      <w:pPr>
        <w:spacing w:line="560" w:lineRule="exact"/>
        <w:ind w:firstLine="600"/>
        <w:jc w:val="both"/>
        <w:rPr>
          <w:rFonts w:hint="eastAsia"/>
        </w:rPr>
      </w:pPr>
      <w:r>
        <w:rPr>
          <w:rFonts w:ascii="黑体" w:eastAsia="黑体" w:hAnsi="黑体" w:cs="黑体"/>
          <w:b/>
          <w:color w:val="000000"/>
          <w:sz w:val="30"/>
        </w:rPr>
        <w:t>二、关于收入总体情况表的说明</w:t>
      </w:r>
    </w:p>
    <w:p w14:paraId="634C04DE" w14:textId="77777777" w:rsidR="00E66981" w:rsidRDefault="00DC0837">
      <w:pPr>
        <w:spacing w:line="560" w:lineRule="exact"/>
        <w:ind w:firstLine="600"/>
        <w:jc w:val="both"/>
        <w:rPr>
          <w:rFonts w:hint="eastAsia"/>
        </w:rPr>
      </w:pPr>
      <w:r>
        <w:rPr>
          <w:rFonts w:ascii="仿宋" w:eastAsia="仿宋" w:hAnsi="仿宋" w:cs="仿宋"/>
          <w:color w:val="000000"/>
          <w:sz w:val="30"/>
        </w:rPr>
        <w:t>天津市西青区劳动人事争议仲裁院单位</w:t>
      </w:r>
      <w:r>
        <w:rPr>
          <w:rFonts w:ascii="仿宋" w:eastAsia="仿宋" w:hAnsi="仿宋" w:cs="仿宋"/>
          <w:color w:val="000000"/>
          <w:sz w:val="30"/>
        </w:rPr>
        <w:t>2025</w:t>
      </w:r>
      <w:r>
        <w:rPr>
          <w:rFonts w:ascii="仿宋" w:eastAsia="仿宋" w:hAnsi="仿宋" w:cs="仿宋"/>
          <w:color w:val="000000"/>
          <w:sz w:val="30"/>
        </w:rPr>
        <w:t>年部门预算收入</w:t>
      </w:r>
      <w:r>
        <w:rPr>
          <w:rFonts w:ascii="仿宋" w:eastAsia="仿宋" w:hAnsi="仿宋" w:cs="仿宋"/>
          <w:color w:val="000000"/>
          <w:sz w:val="30"/>
        </w:rPr>
        <w:t>477.60</w:t>
      </w:r>
      <w:r>
        <w:rPr>
          <w:rFonts w:ascii="仿宋" w:eastAsia="仿宋" w:hAnsi="仿宋" w:cs="仿宋"/>
          <w:color w:val="000000"/>
          <w:sz w:val="30"/>
        </w:rPr>
        <w:t>万元，与上年预算相比增加</w:t>
      </w:r>
      <w:r>
        <w:rPr>
          <w:rFonts w:ascii="仿宋" w:eastAsia="仿宋" w:hAnsi="仿宋" w:cs="仿宋"/>
          <w:color w:val="000000"/>
          <w:sz w:val="30"/>
        </w:rPr>
        <w:t>159.60</w:t>
      </w:r>
      <w:r>
        <w:rPr>
          <w:rFonts w:ascii="仿宋" w:eastAsia="仿宋" w:hAnsi="仿宋" w:cs="仿宋"/>
          <w:color w:val="000000"/>
          <w:sz w:val="30"/>
        </w:rPr>
        <w:t>万元，主要原因是一是本年度新增聘用兼职仲裁员专项经费</w:t>
      </w:r>
      <w:r>
        <w:rPr>
          <w:rFonts w:ascii="仿宋" w:eastAsia="仿宋" w:hAnsi="仿宋" w:cs="仿宋"/>
          <w:color w:val="000000"/>
          <w:sz w:val="30"/>
        </w:rPr>
        <w:t>150</w:t>
      </w:r>
      <w:r>
        <w:rPr>
          <w:rFonts w:ascii="仿宋" w:eastAsia="仿宋" w:hAnsi="仿宋" w:cs="仿宋"/>
          <w:color w:val="000000"/>
          <w:sz w:val="30"/>
        </w:rPr>
        <w:t>万元，项目经费增多；二是每年职工基本工资较上年有所小额增长，人员经费增多。其中：上年结转结余</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；一般公共预算</w:t>
      </w:r>
      <w:r>
        <w:rPr>
          <w:rFonts w:ascii="仿宋" w:eastAsia="仿宋" w:hAnsi="仿宋" w:cs="仿宋"/>
          <w:color w:val="000000"/>
          <w:sz w:val="30"/>
        </w:rPr>
        <w:t>477.60</w:t>
      </w:r>
      <w:r>
        <w:rPr>
          <w:rFonts w:ascii="仿宋" w:eastAsia="仿宋" w:hAnsi="仿宋" w:cs="仿宋"/>
          <w:color w:val="000000"/>
          <w:sz w:val="30"/>
        </w:rPr>
        <w:t>万元，占</w:t>
      </w:r>
      <w:r>
        <w:rPr>
          <w:rFonts w:ascii="仿宋" w:eastAsia="仿宋" w:hAnsi="仿宋" w:cs="仿宋"/>
          <w:color w:val="000000"/>
          <w:sz w:val="30"/>
        </w:rPr>
        <w:t>100.00%</w:t>
      </w:r>
      <w:r>
        <w:rPr>
          <w:rFonts w:ascii="仿宋" w:eastAsia="仿宋" w:hAnsi="仿宋" w:cs="仿宋"/>
          <w:color w:val="000000"/>
          <w:sz w:val="30"/>
        </w:rPr>
        <w:t>；政府性基金预算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；国有资本经营预算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；财政专户管理资金</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；事业单位经营收入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；上级补助收入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；附属单位上缴收入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；其他收入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14:paraId="76639B07" w14:textId="77777777" w:rsidR="00E66981" w:rsidRDefault="00DC0837">
      <w:pPr>
        <w:spacing w:line="560" w:lineRule="exact"/>
        <w:ind w:firstLine="600"/>
        <w:jc w:val="both"/>
        <w:rPr>
          <w:rFonts w:hint="eastAsia"/>
        </w:rPr>
      </w:pPr>
      <w:r>
        <w:rPr>
          <w:rFonts w:ascii="黑体" w:eastAsia="黑体" w:hAnsi="黑体" w:cs="黑体"/>
          <w:b/>
          <w:color w:val="000000"/>
          <w:sz w:val="30"/>
        </w:rPr>
        <w:t>三、关于支出总体情况表的说明</w:t>
      </w:r>
    </w:p>
    <w:p w14:paraId="663F4856" w14:textId="77777777" w:rsidR="00E66981" w:rsidRDefault="00DC0837">
      <w:pPr>
        <w:spacing w:line="560" w:lineRule="exact"/>
        <w:ind w:firstLine="600"/>
        <w:jc w:val="both"/>
        <w:rPr>
          <w:rFonts w:hint="eastAsia"/>
        </w:rPr>
      </w:pPr>
      <w:r>
        <w:rPr>
          <w:rFonts w:ascii="仿宋" w:eastAsia="仿宋" w:hAnsi="仿宋" w:cs="仿宋"/>
          <w:color w:val="000000"/>
          <w:sz w:val="30"/>
        </w:rPr>
        <w:lastRenderedPageBreak/>
        <w:t>天津市西青区劳动人事争议仲裁院单位</w:t>
      </w:r>
      <w:r>
        <w:rPr>
          <w:rFonts w:ascii="仿宋" w:eastAsia="仿宋" w:hAnsi="仿宋" w:cs="仿宋"/>
          <w:color w:val="000000"/>
          <w:sz w:val="30"/>
        </w:rPr>
        <w:t>2025</w:t>
      </w:r>
      <w:r>
        <w:rPr>
          <w:rFonts w:ascii="仿宋" w:eastAsia="仿宋" w:hAnsi="仿宋" w:cs="仿宋"/>
          <w:color w:val="000000"/>
          <w:sz w:val="30"/>
        </w:rPr>
        <w:t>年支出预算</w:t>
      </w:r>
      <w:r>
        <w:rPr>
          <w:rFonts w:ascii="仿宋" w:eastAsia="仿宋" w:hAnsi="仿宋" w:cs="仿宋"/>
          <w:color w:val="000000"/>
          <w:sz w:val="30"/>
        </w:rPr>
        <w:t>477.60</w:t>
      </w:r>
      <w:r>
        <w:rPr>
          <w:rFonts w:ascii="仿宋" w:eastAsia="仿宋" w:hAnsi="仿宋" w:cs="仿宋"/>
          <w:color w:val="000000"/>
          <w:sz w:val="30"/>
        </w:rPr>
        <w:t>万元，与上年预算相比增加</w:t>
      </w:r>
      <w:r>
        <w:rPr>
          <w:rFonts w:ascii="仿宋" w:eastAsia="仿宋" w:hAnsi="仿宋" w:cs="仿宋"/>
          <w:color w:val="000000"/>
          <w:sz w:val="30"/>
        </w:rPr>
        <w:t>159.60</w:t>
      </w:r>
      <w:r>
        <w:rPr>
          <w:rFonts w:ascii="仿宋" w:eastAsia="仿宋" w:hAnsi="仿宋" w:cs="仿宋"/>
          <w:color w:val="000000"/>
          <w:sz w:val="30"/>
        </w:rPr>
        <w:t>万元，主要原因是一是本年度新增聘用兼职仲裁员专项经费</w:t>
      </w:r>
      <w:r>
        <w:rPr>
          <w:rFonts w:ascii="仿宋" w:eastAsia="仿宋" w:hAnsi="仿宋" w:cs="仿宋"/>
          <w:color w:val="000000"/>
          <w:sz w:val="30"/>
        </w:rPr>
        <w:t>150</w:t>
      </w:r>
      <w:r>
        <w:rPr>
          <w:rFonts w:ascii="仿宋" w:eastAsia="仿宋" w:hAnsi="仿宋" w:cs="仿宋"/>
          <w:color w:val="000000"/>
          <w:sz w:val="30"/>
        </w:rPr>
        <w:t>万元，项目经费增多；二是每年职工基本工资较上年有所小额增长，人员经费增多。其中：基本支出</w:t>
      </w:r>
      <w:r>
        <w:rPr>
          <w:rFonts w:ascii="仿宋" w:eastAsia="仿宋" w:hAnsi="仿宋" w:cs="仿宋"/>
          <w:color w:val="000000"/>
          <w:sz w:val="30"/>
        </w:rPr>
        <w:t>317.60</w:t>
      </w:r>
      <w:r>
        <w:rPr>
          <w:rFonts w:ascii="仿宋" w:eastAsia="仿宋" w:hAnsi="仿宋" w:cs="仿宋"/>
          <w:color w:val="000000"/>
          <w:sz w:val="30"/>
        </w:rPr>
        <w:t>万元，占</w:t>
      </w:r>
      <w:r>
        <w:rPr>
          <w:rFonts w:ascii="仿宋" w:eastAsia="仿宋" w:hAnsi="仿宋" w:cs="仿宋"/>
          <w:color w:val="000000"/>
          <w:sz w:val="30"/>
        </w:rPr>
        <w:t>66.50%</w:t>
      </w:r>
      <w:r>
        <w:rPr>
          <w:rFonts w:ascii="仿宋" w:eastAsia="仿宋" w:hAnsi="仿宋" w:cs="仿宋"/>
          <w:color w:val="000000"/>
          <w:sz w:val="30"/>
        </w:rPr>
        <w:t>；项目支出</w:t>
      </w:r>
      <w:r>
        <w:rPr>
          <w:rFonts w:ascii="仿宋" w:eastAsia="仿宋" w:hAnsi="仿宋" w:cs="仿宋"/>
          <w:color w:val="000000"/>
          <w:sz w:val="30"/>
        </w:rPr>
        <w:t>160.00</w:t>
      </w:r>
      <w:r>
        <w:rPr>
          <w:rFonts w:ascii="仿宋" w:eastAsia="仿宋" w:hAnsi="仿宋" w:cs="仿宋"/>
          <w:color w:val="000000"/>
          <w:sz w:val="30"/>
        </w:rPr>
        <w:t>万元，占</w:t>
      </w:r>
      <w:r>
        <w:rPr>
          <w:rFonts w:ascii="仿宋" w:eastAsia="仿宋" w:hAnsi="仿宋" w:cs="仿宋"/>
          <w:color w:val="000000"/>
          <w:sz w:val="30"/>
        </w:rPr>
        <w:t>33.50%</w:t>
      </w:r>
      <w:r>
        <w:rPr>
          <w:rFonts w:ascii="仿宋" w:eastAsia="仿宋" w:hAnsi="仿宋" w:cs="仿宋"/>
          <w:color w:val="000000"/>
          <w:sz w:val="30"/>
        </w:rPr>
        <w:t>；事业单位经营支出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；上缴上级支出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；对附属单位补助支出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14:paraId="24C7018E" w14:textId="77777777" w:rsidR="00E66981" w:rsidRDefault="00DC0837">
      <w:pPr>
        <w:spacing w:line="560" w:lineRule="exact"/>
        <w:ind w:firstLine="600"/>
        <w:jc w:val="both"/>
        <w:rPr>
          <w:rFonts w:hint="eastAsia"/>
        </w:rPr>
      </w:pPr>
      <w:r>
        <w:rPr>
          <w:rFonts w:ascii="黑体" w:eastAsia="黑体" w:hAnsi="黑体" w:cs="黑体"/>
          <w:b/>
          <w:color w:val="000000"/>
          <w:sz w:val="30"/>
        </w:rPr>
        <w:t>四、关于财政拨款收支总体情况表的说明</w:t>
      </w:r>
    </w:p>
    <w:p w14:paraId="01937729" w14:textId="77777777" w:rsidR="00E66981" w:rsidRDefault="00DC0837">
      <w:pPr>
        <w:spacing w:line="560" w:lineRule="exact"/>
        <w:ind w:firstLine="600"/>
        <w:jc w:val="both"/>
        <w:rPr>
          <w:rFonts w:hint="eastAsia"/>
        </w:rPr>
      </w:pPr>
      <w:r>
        <w:rPr>
          <w:rFonts w:ascii="仿宋" w:eastAsia="仿宋" w:hAnsi="仿宋" w:cs="仿宋"/>
          <w:color w:val="000000"/>
          <w:sz w:val="30"/>
        </w:rPr>
        <w:t>天津市西青区劳动人事争议仲裁院单位</w:t>
      </w:r>
      <w:r>
        <w:rPr>
          <w:rFonts w:ascii="仿宋" w:eastAsia="仿宋" w:hAnsi="仿宋" w:cs="仿宋"/>
          <w:color w:val="000000"/>
          <w:sz w:val="30"/>
        </w:rPr>
        <w:t>2025</w:t>
      </w:r>
      <w:r>
        <w:rPr>
          <w:rFonts w:ascii="仿宋" w:eastAsia="仿宋" w:hAnsi="仿宋" w:cs="仿宋"/>
          <w:color w:val="000000"/>
          <w:sz w:val="30"/>
        </w:rPr>
        <w:t>年财政拨款收入预算</w:t>
      </w:r>
      <w:r>
        <w:rPr>
          <w:rFonts w:ascii="仿宋" w:eastAsia="仿宋" w:hAnsi="仿宋" w:cs="仿宋"/>
          <w:color w:val="000000"/>
          <w:sz w:val="30"/>
        </w:rPr>
        <w:t>477.60</w:t>
      </w:r>
      <w:r>
        <w:rPr>
          <w:rFonts w:ascii="仿宋" w:eastAsia="仿宋" w:hAnsi="仿宋" w:cs="仿宋"/>
          <w:color w:val="000000"/>
          <w:sz w:val="30"/>
        </w:rPr>
        <w:t>万元，与上年预算相比增加</w:t>
      </w:r>
      <w:r>
        <w:rPr>
          <w:rFonts w:ascii="仿宋" w:eastAsia="仿宋" w:hAnsi="仿宋" w:cs="仿宋"/>
          <w:color w:val="000000"/>
          <w:sz w:val="30"/>
        </w:rPr>
        <w:t>159.60</w:t>
      </w:r>
      <w:r>
        <w:rPr>
          <w:rFonts w:ascii="仿宋" w:eastAsia="仿宋" w:hAnsi="仿宋" w:cs="仿宋"/>
          <w:color w:val="000000"/>
          <w:sz w:val="30"/>
        </w:rPr>
        <w:t>万元，主要原因是一是本年度新增聘用兼职仲裁员专项经费</w:t>
      </w:r>
      <w:r>
        <w:rPr>
          <w:rFonts w:ascii="仿宋" w:eastAsia="仿宋" w:hAnsi="仿宋" w:cs="仿宋"/>
          <w:color w:val="000000"/>
          <w:sz w:val="30"/>
        </w:rPr>
        <w:t>150</w:t>
      </w:r>
      <w:r>
        <w:rPr>
          <w:rFonts w:ascii="仿宋" w:eastAsia="仿宋" w:hAnsi="仿宋" w:cs="仿宋"/>
          <w:color w:val="000000"/>
          <w:sz w:val="30"/>
        </w:rPr>
        <w:t>万元，项目经费增多；二是每年职工基本工资较上年有所小额增长，人员经费增多。收入包括：一般公共预算拨款收入</w:t>
      </w:r>
      <w:r>
        <w:rPr>
          <w:rFonts w:ascii="仿宋" w:eastAsia="仿宋" w:hAnsi="仿宋" w:cs="仿宋"/>
          <w:color w:val="000000"/>
          <w:sz w:val="30"/>
        </w:rPr>
        <w:t>477.60</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万元、上年财政结转结余</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w:t>
      </w:r>
      <w:r>
        <w:rPr>
          <w:rFonts w:ascii="仿宋" w:eastAsia="仿宋" w:hAnsi="仿宋" w:cs="仿宋"/>
          <w:color w:val="000000"/>
          <w:sz w:val="30"/>
        </w:rPr>
        <w:t>2025</w:t>
      </w:r>
      <w:r>
        <w:rPr>
          <w:rFonts w:ascii="仿宋" w:eastAsia="仿宋" w:hAnsi="仿宋" w:cs="仿宋"/>
          <w:color w:val="000000"/>
          <w:sz w:val="30"/>
        </w:rPr>
        <w:t>年财政拨款支出预算</w:t>
      </w:r>
      <w:r>
        <w:rPr>
          <w:rFonts w:ascii="仿宋" w:eastAsia="仿宋" w:hAnsi="仿宋" w:cs="仿宋"/>
          <w:color w:val="000000"/>
          <w:sz w:val="30"/>
        </w:rPr>
        <w:t>477.60</w:t>
      </w:r>
      <w:r>
        <w:rPr>
          <w:rFonts w:ascii="仿宋" w:eastAsia="仿宋" w:hAnsi="仿宋" w:cs="仿宋"/>
          <w:color w:val="000000"/>
          <w:sz w:val="30"/>
        </w:rPr>
        <w:t>万元，与上年预算相比增加</w:t>
      </w:r>
      <w:r>
        <w:rPr>
          <w:rFonts w:ascii="仿宋" w:eastAsia="仿宋" w:hAnsi="仿宋" w:cs="仿宋"/>
          <w:color w:val="000000"/>
          <w:sz w:val="30"/>
        </w:rPr>
        <w:t>159.60</w:t>
      </w:r>
      <w:r>
        <w:rPr>
          <w:rFonts w:ascii="仿宋" w:eastAsia="仿宋" w:hAnsi="仿宋" w:cs="仿宋"/>
          <w:color w:val="000000"/>
          <w:sz w:val="30"/>
        </w:rPr>
        <w:t>万元，主要原因是一是本年度新增聘用兼职仲裁员专项经费</w:t>
      </w:r>
      <w:r>
        <w:rPr>
          <w:rFonts w:ascii="仿宋" w:eastAsia="仿宋" w:hAnsi="仿宋" w:cs="仿宋"/>
          <w:color w:val="000000"/>
          <w:sz w:val="30"/>
        </w:rPr>
        <w:t>150</w:t>
      </w:r>
      <w:r>
        <w:rPr>
          <w:rFonts w:ascii="仿宋" w:eastAsia="仿宋" w:hAnsi="仿宋" w:cs="仿宋"/>
          <w:color w:val="000000"/>
          <w:sz w:val="30"/>
        </w:rPr>
        <w:t>万元，项目经费增多；二是每年职工基本工资较上年有所小额增长，人员经费增多。支出包括：教育支出</w:t>
      </w:r>
      <w:r>
        <w:rPr>
          <w:rFonts w:ascii="仿宋" w:eastAsia="仿宋" w:hAnsi="仿宋" w:cs="仿宋"/>
          <w:color w:val="000000"/>
          <w:sz w:val="30"/>
        </w:rPr>
        <w:t>0.24</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；社会保障和就业支出</w:t>
      </w:r>
      <w:r>
        <w:rPr>
          <w:rFonts w:ascii="仿宋" w:eastAsia="仿宋" w:hAnsi="仿宋" w:cs="仿宋"/>
          <w:color w:val="000000"/>
          <w:sz w:val="30"/>
        </w:rPr>
        <w:t>460.67</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；卫生健康支出</w:t>
      </w:r>
      <w:r>
        <w:rPr>
          <w:rFonts w:ascii="仿宋" w:eastAsia="仿宋" w:hAnsi="仿宋" w:cs="仿宋"/>
          <w:color w:val="000000"/>
          <w:sz w:val="30"/>
        </w:rPr>
        <w:t>16.69</w:t>
      </w:r>
      <w:r>
        <w:rPr>
          <w:rFonts w:ascii="仿宋" w:eastAsia="仿宋" w:hAnsi="仿宋" w:cs="仿宋"/>
          <w:color w:val="000000"/>
          <w:sz w:val="30"/>
        </w:rPr>
        <w:t>万元。</w:t>
      </w:r>
    </w:p>
    <w:p w14:paraId="114F19D1" w14:textId="77777777" w:rsidR="00E66981" w:rsidRDefault="00DC0837">
      <w:pPr>
        <w:spacing w:line="560" w:lineRule="exact"/>
        <w:ind w:firstLine="600"/>
        <w:jc w:val="both"/>
        <w:rPr>
          <w:rFonts w:hint="eastAsia"/>
        </w:rPr>
      </w:pPr>
      <w:r>
        <w:rPr>
          <w:rFonts w:ascii="黑体" w:eastAsia="黑体" w:hAnsi="黑体" w:cs="黑体"/>
          <w:b/>
          <w:color w:val="000000"/>
          <w:sz w:val="30"/>
        </w:rPr>
        <w:t>五、关于一般公共预算支出情况表的说明</w:t>
      </w:r>
    </w:p>
    <w:p w14:paraId="229E2A11" w14:textId="77777777" w:rsidR="00E66981" w:rsidRDefault="00DC0837">
      <w:pPr>
        <w:spacing w:line="560" w:lineRule="exact"/>
        <w:ind w:firstLine="600"/>
        <w:jc w:val="both"/>
        <w:rPr>
          <w:rFonts w:hint="eastAsia"/>
        </w:rPr>
      </w:pPr>
      <w:r>
        <w:rPr>
          <w:rFonts w:ascii="楷体" w:eastAsia="楷体" w:hAnsi="楷体" w:cs="楷体"/>
          <w:b/>
          <w:color w:val="000000"/>
          <w:sz w:val="30"/>
        </w:rPr>
        <w:t>（一）总体情况</w:t>
      </w:r>
    </w:p>
    <w:p w14:paraId="28C08390" w14:textId="77777777" w:rsidR="00E66981" w:rsidRDefault="00DC0837">
      <w:pPr>
        <w:spacing w:line="560" w:lineRule="exact"/>
        <w:ind w:firstLine="600"/>
        <w:jc w:val="both"/>
        <w:rPr>
          <w:rFonts w:hint="eastAsia"/>
        </w:rPr>
      </w:pPr>
      <w:r>
        <w:rPr>
          <w:rFonts w:ascii="仿宋" w:eastAsia="仿宋" w:hAnsi="仿宋" w:cs="仿宋"/>
          <w:color w:val="000000"/>
          <w:sz w:val="30"/>
        </w:rPr>
        <w:lastRenderedPageBreak/>
        <w:t>天津市西青区劳动人事争议仲裁院单位</w:t>
      </w:r>
      <w:r>
        <w:rPr>
          <w:rFonts w:ascii="仿宋" w:eastAsia="仿宋" w:hAnsi="仿宋" w:cs="仿宋"/>
          <w:color w:val="000000"/>
          <w:sz w:val="30"/>
        </w:rPr>
        <w:t>2025</w:t>
      </w:r>
      <w:r>
        <w:rPr>
          <w:rFonts w:ascii="仿宋" w:eastAsia="仿宋" w:hAnsi="仿宋" w:cs="仿宋"/>
          <w:color w:val="000000"/>
          <w:sz w:val="30"/>
        </w:rPr>
        <w:t>年一般公共预算支出</w:t>
      </w:r>
      <w:r>
        <w:rPr>
          <w:rFonts w:ascii="仿宋" w:eastAsia="仿宋" w:hAnsi="仿宋" w:cs="仿宋"/>
          <w:color w:val="000000"/>
          <w:sz w:val="30"/>
        </w:rPr>
        <w:t>477.60</w:t>
      </w:r>
      <w:r>
        <w:rPr>
          <w:rFonts w:ascii="仿宋" w:eastAsia="仿宋" w:hAnsi="仿宋" w:cs="仿宋"/>
          <w:color w:val="000000"/>
          <w:sz w:val="30"/>
        </w:rPr>
        <w:t>万元</w:t>
      </w:r>
      <w:r>
        <w:rPr>
          <w:rFonts w:ascii="仿宋" w:eastAsia="仿宋" w:hAnsi="仿宋" w:cs="仿宋"/>
          <w:color w:val="000000"/>
          <w:sz w:val="30"/>
        </w:rPr>
        <w:t>(</w:t>
      </w:r>
      <w:r>
        <w:rPr>
          <w:rFonts w:ascii="仿宋" w:eastAsia="仿宋" w:hAnsi="仿宋" w:cs="仿宋"/>
          <w:color w:val="000000"/>
          <w:sz w:val="30"/>
        </w:rPr>
        <w:t>上年</w:t>
      </w:r>
      <w:r>
        <w:rPr>
          <w:rFonts w:ascii="仿宋" w:eastAsia="仿宋" w:hAnsi="仿宋" w:cs="仿宋"/>
          <w:color w:val="000000"/>
          <w:sz w:val="30"/>
        </w:rPr>
        <w:t>318</w:t>
      </w:r>
      <w:r>
        <w:rPr>
          <w:rFonts w:ascii="仿宋" w:eastAsia="仿宋" w:hAnsi="仿宋" w:cs="仿宋"/>
          <w:color w:val="000000"/>
          <w:sz w:val="30"/>
        </w:rPr>
        <w:t>万元），与上年预算相比增加</w:t>
      </w:r>
      <w:r>
        <w:rPr>
          <w:rFonts w:ascii="仿宋" w:eastAsia="仿宋" w:hAnsi="仿宋" w:cs="仿宋"/>
          <w:color w:val="000000"/>
          <w:sz w:val="30"/>
        </w:rPr>
        <w:t>159.60</w:t>
      </w:r>
      <w:r>
        <w:rPr>
          <w:rFonts w:ascii="仿宋" w:eastAsia="仿宋" w:hAnsi="仿宋" w:cs="仿宋"/>
          <w:color w:val="000000"/>
          <w:sz w:val="30"/>
        </w:rPr>
        <w:t>万元，主要原因是一是本年度新增聘用兼职仲裁员专项经费</w:t>
      </w:r>
      <w:r>
        <w:rPr>
          <w:rFonts w:ascii="仿宋" w:eastAsia="仿宋" w:hAnsi="仿宋" w:cs="仿宋"/>
          <w:color w:val="000000"/>
          <w:sz w:val="30"/>
        </w:rPr>
        <w:t>150</w:t>
      </w:r>
      <w:r>
        <w:rPr>
          <w:rFonts w:ascii="仿宋" w:eastAsia="仿宋" w:hAnsi="仿宋" w:cs="仿宋"/>
          <w:color w:val="000000"/>
          <w:sz w:val="30"/>
        </w:rPr>
        <w:t>万元，项目经费增多；二是每年职工基本工资较上年有所小额增长，人员经费增多。</w:t>
      </w:r>
    </w:p>
    <w:p w14:paraId="7C84020A" w14:textId="77777777" w:rsidR="00E66981" w:rsidRDefault="00DC0837">
      <w:pPr>
        <w:spacing w:line="560" w:lineRule="exact"/>
        <w:ind w:firstLine="600"/>
        <w:jc w:val="both"/>
        <w:rPr>
          <w:rFonts w:hint="eastAsia"/>
        </w:rPr>
      </w:pPr>
      <w:r>
        <w:rPr>
          <w:rFonts w:ascii="楷体" w:eastAsia="楷体" w:hAnsi="楷体" w:cs="楷体"/>
          <w:b/>
          <w:color w:val="000000"/>
          <w:sz w:val="30"/>
        </w:rPr>
        <w:t>（二）具体情况</w:t>
      </w:r>
    </w:p>
    <w:p w14:paraId="6F4F3034" w14:textId="77777777" w:rsidR="00E66981" w:rsidRDefault="00DC0837">
      <w:pPr>
        <w:spacing w:line="560" w:lineRule="exact"/>
        <w:ind w:firstLine="600"/>
        <w:jc w:val="both"/>
        <w:rPr>
          <w:rFonts w:hint="eastAsia"/>
        </w:rPr>
      </w:pPr>
      <w:r>
        <w:rPr>
          <w:rFonts w:ascii="仿宋" w:eastAsia="仿宋" w:hAnsi="仿宋" w:cs="仿宋"/>
          <w:color w:val="000000"/>
          <w:sz w:val="30"/>
        </w:rPr>
        <w:t>1</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教育支出（类）</w:t>
      </w:r>
      <w:r>
        <w:rPr>
          <w:rFonts w:ascii="仿宋" w:eastAsia="仿宋" w:hAnsi="仿宋" w:cs="仿宋"/>
          <w:color w:val="000000"/>
          <w:sz w:val="30"/>
        </w:rPr>
        <w:t>”0.24</w:t>
      </w:r>
      <w:r>
        <w:rPr>
          <w:rFonts w:ascii="仿宋" w:eastAsia="仿宋" w:hAnsi="仿宋" w:cs="仿宋"/>
          <w:color w:val="000000"/>
          <w:sz w:val="30"/>
        </w:rPr>
        <w:t>万元，与上年相同其中：</w:t>
      </w:r>
      <w:r>
        <w:rPr>
          <w:rFonts w:ascii="仿宋" w:eastAsia="仿宋" w:hAnsi="仿宋" w:cs="仿宋"/>
          <w:color w:val="000000"/>
          <w:sz w:val="30"/>
        </w:rPr>
        <w:t>“</w:t>
      </w:r>
      <w:r>
        <w:rPr>
          <w:rFonts w:ascii="仿宋" w:eastAsia="仿宋" w:hAnsi="仿宋" w:cs="仿宋"/>
          <w:color w:val="000000"/>
          <w:sz w:val="30"/>
        </w:rPr>
        <w:t>进修及培训（款）</w:t>
      </w:r>
      <w:r>
        <w:rPr>
          <w:rFonts w:ascii="仿宋" w:eastAsia="仿宋" w:hAnsi="仿宋" w:cs="仿宋"/>
          <w:color w:val="000000"/>
          <w:sz w:val="30"/>
        </w:rPr>
        <w:t>”0.24</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培训支出（项）</w:t>
      </w:r>
      <w:r>
        <w:rPr>
          <w:rFonts w:ascii="仿宋" w:eastAsia="仿宋" w:hAnsi="仿宋" w:cs="仿宋"/>
          <w:color w:val="000000"/>
          <w:sz w:val="30"/>
        </w:rPr>
        <w:t>”0.24</w:t>
      </w:r>
      <w:r>
        <w:rPr>
          <w:rFonts w:ascii="仿宋" w:eastAsia="仿宋" w:hAnsi="仿宋" w:cs="仿宋"/>
          <w:color w:val="000000"/>
          <w:sz w:val="30"/>
        </w:rPr>
        <w:t>万元，主要用于事业单位职工在岗培训。</w:t>
      </w:r>
    </w:p>
    <w:p w14:paraId="4BF93925" w14:textId="77777777" w:rsidR="00E66981" w:rsidRDefault="00DC0837">
      <w:pPr>
        <w:spacing w:line="560" w:lineRule="exact"/>
        <w:ind w:firstLine="600"/>
        <w:jc w:val="both"/>
        <w:rPr>
          <w:rFonts w:hint="eastAsia"/>
        </w:rPr>
      </w:pPr>
      <w:r>
        <w:rPr>
          <w:rFonts w:ascii="仿宋" w:eastAsia="仿宋" w:hAnsi="仿宋" w:cs="仿宋"/>
          <w:color w:val="000000"/>
          <w:sz w:val="30"/>
        </w:rPr>
        <w:t>2</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社会保障和就业支出（类）</w:t>
      </w:r>
      <w:r>
        <w:rPr>
          <w:rFonts w:ascii="仿宋" w:eastAsia="仿宋" w:hAnsi="仿宋" w:cs="仿宋"/>
          <w:color w:val="000000"/>
          <w:sz w:val="30"/>
        </w:rPr>
        <w:t>”460.67</w:t>
      </w:r>
      <w:r>
        <w:rPr>
          <w:rFonts w:ascii="仿宋" w:eastAsia="仿宋" w:hAnsi="仿宋" w:cs="仿宋"/>
          <w:color w:val="000000"/>
          <w:sz w:val="30"/>
        </w:rPr>
        <w:t>万元，与上年预算相比增加</w:t>
      </w:r>
      <w:r>
        <w:rPr>
          <w:rFonts w:ascii="仿宋" w:eastAsia="仿宋" w:hAnsi="仿宋" w:cs="仿宋"/>
          <w:color w:val="000000"/>
          <w:sz w:val="30"/>
        </w:rPr>
        <w:t>159.56</w:t>
      </w:r>
      <w:r>
        <w:rPr>
          <w:rFonts w:ascii="仿宋" w:eastAsia="仿宋" w:hAnsi="仿宋" w:cs="仿宋"/>
          <w:color w:val="000000"/>
          <w:sz w:val="30"/>
        </w:rPr>
        <w:t>万元，主要原因是一是本年度新增聘用兼职仲裁员专项经费</w:t>
      </w:r>
      <w:r>
        <w:rPr>
          <w:rFonts w:ascii="仿宋" w:eastAsia="仿宋" w:hAnsi="仿宋" w:cs="仿宋"/>
          <w:color w:val="000000"/>
          <w:sz w:val="30"/>
        </w:rPr>
        <w:t>150</w:t>
      </w:r>
      <w:r>
        <w:rPr>
          <w:rFonts w:ascii="仿宋" w:eastAsia="仿宋" w:hAnsi="仿宋" w:cs="仿宋"/>
          <w:color w:val="000000"/>
          <w:sz w:val="30"/>
        </w:rPr>
        <w:t>万元，项目经费增多；二是每年职工基本工资较上年有所小额增长，人员经费增多。其中：</w:t>
      </w:r>
      <w:r>
        <w:rPr>
          <w:rFonts w:ascii="仿宋" w:eastAsia="仿宋" w:hAnsi="仿宋" w:cs="仿宋"/>
          <w:color w:val="000000"/>
          <w:sz w:val="30"/>
        </w:rPr>
        <w:t>“</w:t>
      </w:r>
      <w:r>
        <w:rPr>
          <w:rFonts w:ascii="仿宋" w:eastAsia="仿宋" w:hAnsi="仿宋" w:cs="仿宋"/>
          <w:color w:val="000000"/>
          <w:sz w:val="30"/>
        </w:rPr>
        <w:t>人力资源和社会保障管理事务（款）</w:t>
      </w:r>
      <w:r>
        <w:rPr>
          <w:rFonts w:ascii="仿宋" w:eastAsia="仿宋" w:hAnsi="仿宋" w:cs="仿宋"/>
          <w:color w:val="000000"/>
          <w:sz w:val="30"/>
        </w:rPr>
        <w:t>”426.04</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劳动人事争议调解仲裁（项）</w:t>
      </w:r>
      <w:r>
        <w:rPr>
          <w:rFonts w:ascii="仿宋" w:eastAsia="仿宋" w:hAnsi="仿宋" w:cs="仿宋"/>
          <w:color w:val="000000"/>
          <w:sz w:val="30"/>
        </w:rPr>
        <w:t>”426.04</w:t>
      </w:r>
      <w:r>
        <w:rPr>
          <w:rFonts w:ascii="仿宋" w:eastAsia="仿宋" w:hAnsi="仿宋" w:cs="仿宋"/>
          <w:color w:val="000000"/>
          <w:sz w:val="30"/>
        </w:rPr>
        <w:t>万元，主要用于职工的社保、工资、聘用兼职仲裁员专项经费、协商调解工作经费等支出。</w:t>
      </w:r>
    </w:p>
    <w:p w14:paraId="33121CD4" w14:textId="77777777" w:rsidR="00E66981" w:rsidRDefault="00DC0837">
      <w:pPr>
        <w:spacing w:line="560" w:lineRule="exact"/>
        <w:ind w:firstLine="600"/>
        <w:jc w:val="both"/>
        <w:rPr>
          <w:rFonts w:hint="eastAsia"/>
        </w:rPr>
      </w:pPr>
      <w:r>
        <w:rPr>
          <w:rFonts w:ascii="仿宋" w:eastAsia="仿宋" w:hAnsi="仿宋" w:cs="仿宋"/>
          <w:color w:val="000000"/>
          <w:sz w:val="30"/>
        </w:rPr>
        <w:t>“</w:t>
      </w:r>
      <w:r>
        <w:rPr>
          <w:rFonts w:ascii="仿宋" w:eastAsia="仿宋" w:hAnsi="仿宋" w:cs="仿宋"/>
          <w:color w:val="000000"/>
          <w:sz w:val="30"/>
        </w:rPr>
        <w:t>行政事业单位养老支出（款）</w:t>
      </w:r>
      <w:r>
        <w:rPr>
          <w:rFonts w:ascii="仿宋" w:eastAsia="仿宋" w:hAnsi="仿宋" w:cs="仿宋"/>
          <w:color w:val="000000"/>
          <w:sz w:val="30"/>
        </w:rPr>
        <w:t>”34.63</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行政单位离退休（项）</w:t>
      </w:r>
      <w:r>
        <w:rPr>
          <w:rFonts w:ascii="仿宋" w:eastAsia="仿宋" w:hAnsi="仿宋" w:cs="仿宋"/>
          <w:color w:val="000000"/>
          <w:sz w:val="30"/>
        </w:rPr>
        <w:t>”0.50</w:t>
      </w:r>
      <w:r>
        <w:rPr>
          <w:rFonts w:ascii="仿宋" w:eastAsia="仿宋" w:hAnsi="仿宋" w:cs="仿宋"/>
          <w:color w:val="000000"/>
          <w:sz w:val="30"/>
        </w:rPr>
        <w:t>万元，主要用于退休人员的物价补贴等；</w:t>
      </w:r>
      <w:r>
        <w:rPr>
          <w:rFonts w:ascii="仿宋" w:eastAsia="仿宋" w:hAnsi="仿宋" w:cs="仿宋"/>
          <w:color w:val="000000"/>
          <w:sz w:val="30"/>
        </w:rPr>
        <w:t>“</w:t>
      </w:r>
      <w:r>
        <w:rPr>
          <w:rFonts w:ascii="仿宋" w:eastAsia="仿宋" w:hAnsi="仿宋" w:cs="仿宋"/>
          <w:color w:val="000000"/>
          <w:sz w:val="30"/>
        </w:rPr>
        <w:t>机关事业单位基本养老保险缴费支出（项）</w:t>
      </w:r>
      <w:r>
        <w:rPr>
          <w:rFonts w:ascii="仿宋" w:eastAsia="仿宋" w:hAnsi="仿宋" w:cs="仿宋"/>
          <w:color w:val="000000"/>
          <w:sz w:val="30"/>
        </w:rPr>
        <w:t>”22.75</w:t>
      </w:r>
      <w:r>
        <w:rPr>
          <w:rFonts w:ascii="仿宋" w:eastAsia="仿宋" w:hAnsi="仿宋" w:cs="仿宋"/>
          <w:color w:val="000000"/>
          <w:sz w:val="30"/>
        </w:rPr>
        <w:t>万元，主要用于缴纳职工的养老保险；</w:t>
      </w:r>
      <w:r>
        <w:rPr>
          <w:rFonts w:ascii="仿宋" w:eastAsia="仿宋" w:hAnsi="仿宋" w:cs="仿宋"/>
          <w:color w:val="000000"/>
          <w:sz w:val="30"/>
        </w:rPr>
        <w:t>“</w:t>
      </w:r>
      <w:r>
        <w:rPr>
          <w:rFonts w:ascii="仿宋" w:eastAsia="仿宋" w:hAnsi="仿宋" w:cs="仿宋"/>
          <w:color w:val="000000"/>
          <w:sz w:val="30"/>
        </w:rPr>
        <w:t>机关事业单位职业年金缴费支出（项）</w:t>
      </w:r>
      <w:r>
        <w:rPr>
          <w:rFonts w:ascii="仿宋" w:eastAsia="仿宋" w:hAnsi="仿宋" w:cs="仿宋"/>
          <w:color w:val="000000"/>
          <w:sz w:val="30"/>
        </w:rPr>
        <w:t>”11.37</w:t>
      </w:r>
      <w:r>
        <w:rPr>
          <w:rFonts w:ascii="仿宋" w:eastAsia="仿宋" w:hAnsi="仿宋" w:cs="仿宋"/>
          <w:color w:val="000000"/>
          <w:sz w:val="30"/>
        </w:rPr>
        <w:t>万元，主要用于缴纳机关事业单位职工的职业年金。</w:t>
      </w:r>
    </w:p>
    <w:p w14:paraId="58E8C96E" w14:textId="77777777" w:rsidR="00E66981" w:rsidRDefault="00DC0837">
      <w:pPr>
        <w:spacing w:line="560" w:lineRule="exact"/>
        <w:ind w:firstLine="600"/>
        <w:jc w:val="both"/>
        <w:rPr>
          <w:rFonts w:hint="eastAsia"/>
        </w:rPr>
      </w:pPr>
      <w:r>
        <w:rPr>
          <w:rFonts w:ascii="仿宋" w:eastAsia="仿宋" w:hAnsi="仿宋" w:cs="仿宋"/>
          <w:color w:val="000000"/>
          <w:sz w:val="30"/>
        </w:rPr>
        <w:t>3</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卫生健康支出（类）</w:t>
      </w:r>
      <w:r>
        <w:rPr>
          <w:rFonts w:ascii="仿宋" w:eastAsia="仿宋" w:hAnsi="仿宋" w:cs="仿宋"/>
          <w:color w:val="000000"/>
          <w:sz w:val="30"/>
        </w:rPr>
        <w:t>”16.69</w:t>
      </w:r>
      <w:r>
        <w:rPr>
          <w:rFonts w:ascii="仿宋" w:eastAsia="仿宋" w:hAnsi="仿宋" w:cs="仿宋"/>
          <w:color w:val="000000"/>
          <w:sz w:val="30"/>
        </w:rPr>
        <w:t>万元</w:t>
      </w:r>
      <w:r>
        <w:rPr>
          <w:rFonts w:ascii="仿宋" w:eastAsia="仿宋" w:hAnsi="仿宋" w:cs="仿宋"/>
          <w:color w:val="000000"/>
          <w:sz w:val="30"/>
        </w:rPr>
        <w:t>，与上年预算相比</w:t>
      </w:r>
      <w:r>
        <w:rPr>
          <w:rFonts w:ascii="仿宋" w:eastAsia="仿宋" w:hAnsi="仿宋" w:cs="仿宋"/>
          <w:color w:val="000000"/>
          <w:sz w:val="30"/>
        </w:rPr>
        <w:lastRenderedPageBreak/>
        <w:t>增加</w:t>
      </w:r>
      <w:r>
        <w:rPr>
          <w:rFonts w:ascii="仿宋" w:eastAsia="仿宋" w:hAnsi="仿宋" w:cs="仿宋"/>
          <w:color w:val="000000"/>
          <w:sz w:val="30"/>
        </w:rPr>
        <w:t>0.04</w:t>
      </w:r>
      <w:r>
        <w:rPr>
          <w:rFonts w:ascii="仿宋" w:eastAsia="仿宋" w:hAnsi="仿宋" w:cs="仿宋"/>
          <w:color w:val="000000"/>
          <w:sz w:val="30"/>
        </w:rPr>
        <w:t>万元，主要原因是缴费基数略有上升。其中：</w:t>
      </w:r>
      <w:r>
        <w:rPr>
          <w:rFonts w:ascii="仿宋" w:eastAsia="仿宋" w:hAnsi="仿宋" w:cs="仿宋"/>
          <w:color w:val="000000"/>
          <w:sz w:val="30"/>
        </w:rPr>
        <w:t>“</w:t>
      </w:r>
      <w:r>
        <w:rPr>
          <w:rFonts w:ascii="仿宋" w:eastAsia="仿宋" w:hAnsi="仿宋" w:cs="仿宋"/>
          <w:color w:val="000000"/>
          <w:sz w:val="30"/>
        </w:rPr>
        <w:t>行政事业单位医疗（款）</w:t>
      </w:r>
      <w:r>
        <w:rPr>
          <w:rFonts w:ascii="仿宋" w:eastAsia="仿宋" w:hAnsi="仿宋" w:cs="仿宋"/>
          <w:color w:val="000000"/>
          <w:sz w:val="30"/>
        </w:rPr>
        <w:t>”16.69</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行政单位医疗（项）</w:t>
      </w:r>
      <w:r>
        <w:rPr>
          <w:rFonts w:ascii="仿宋" w:eastAsia="仿宋" w:hAnsi="仿宋" w:cs="仿宋"/>
          <w:color w:val="000000"/>
          <w:sz w:val="30"/>
        </w:rPr>
        <w:t>”14.22</w:t>
      </w:r>
      <w:r>
        <w:rPr>
          <w:rFonts w:ascii="仿宋" w:eastAsia="仿宋" w:hAnsi="仿宋" w:cs="仿宋"/>
          <w:color w:val="000000"/>
          <w:sz w:val="30"/>
        </w:rPr>
        <w:t>万元，主要用于缴纳职工基本医疗、生育保险；</w:t>
      </w:r>
      <w:r>
        <w:rPr>
          <w:rFonts w:ascii="仿宋" w:eastAsia="仿宋" w:hAnsi="仿宋" w:cs="仿宋"/>
          <w:color w:val="000000"/>
          <w:sz w:val="30"/>
        </w:rPr>
        <w:t>“</w:t>
      </w:r>
      <w:r>
        <w:rPr>
          <w:rFonts w:ascii="仿宋" w:eastAsia="仿宋" w:hAnsi="仿宋" w:cs="仿宋"/>
          <w:color w:val="000000"/>
          <w:sz w:val="30"/>
        </w:rPr>
        <w:t>公务员医疗补助（项）</w:t>
      </w:r>
      <w:r>
        <w:rPr>
          <w:rFonts w:ascii="仿宋" w:eastAsia="仿宋" w:hAnsi="仿宋" w:cs="仿宋"/>
          <w:color w:val="000000"/>
          <w:sz w:val="30"/>
        </w:rPr>
        <w:t>”2.22</w:t>
      </w:r>
      <w:r>
        <w:rPr>
          <w:rFonts w:ascii="仿宋" w:eastAsia="仿宋" w:hAnsi="仿宋" w:cs="仿宋"/>
          <w:color w:val="000000"/>
          <w:sz w:val="30"/>
        </w:rPr>
        <w:t>万元，主要用于缴纳公务员医疗补助费用；</w:t>
      </w:r>
      <w:r>
        <w:rPr>
          <w:rFonts w:ascii="仿宋" w:eastAsia="仿宋" w:hAnsi="仿宋" w:cs="仿宋"/>
          <w:color w:val="000000"/>
          <w:sz w:val="30"/>
        </w:rPr>
        <w:t>“</w:t>
      </w:r>
      <w:r>
        <w:rPr>
          <w:rFonts w:ascii="仿宋" w:eastAsia="仿宋" w:hAnsi="仿宋" w:cs="仿宋"/>
          <w:color w:val="000000"/>
          <w:sz w:val="30"/>
        </w:rPr>
        <w:t>其他行政事业单位医疗支出（项）</w:t>
      </w:r>
      <w:r>
        <w:rPr>
          <w:rFonts w:ascii="仿宋" w:eastAsia="仿宋" w:hAnsi="仿宋" w:cs="仿宋"/>
          <w:color w:val="000000"/>
          <w:sz w:val="30"/>
        </w:rPr>
        <w:t>”0.25</w:t>
      </w:r>
      <w:r>
        <w:rPr>
          <w:rFonts w:ascii="仿宋" w:eastAsia="仿宋" w:hAnsi="仿宋" w:cs="仿宋"/>
          <w:color w:val="000000"/>
          <w:sz w:val="30"/>
        </w:rPr>
        <w:t>万元，主要用于缴纳事业单位在编人员补充医疗保险。</w:t>
      </w:r>
    </w:p>
    <w:p w14:paraId="758467AF" w14:textId="77777777" w:rsidR="00E66981" w:rsidRDefault="00DC0837">
      <w:pPr>
        <w:spacing w:line="560" w:lineRule="exact"/>
        <w:ind w:firstLine="600"/>
        <w:jc w:val="both"/>
        <w:rPr>
          <w:rFonts w:hint="eastAsia"/>
        </w:rPr>
      </w:pPr>
      <w:r>
        <w:rPr>
          <w:rFonts w:ascii="黑体" w:eastAsia="黑体" w:hAnsi="黑体" w:cs="黑体"/>
          <w:b/>
          <w:color w:val="000000"/>
          <w:sz w:val="30"/>
        </w:rPr>
        <w:t>六、关于一般公共预算基本支出情况表的说明</w:t>
      </w:r>
    </w:p>
    <w:p w14:paraId="738AA5E6" w14:textId="77777777" w:rsidR="00E66981" w:rsidRDefault="00DC0837">
      <w:pPr>
        <w:spacing w:line="560" w:lineRule="exact"/>
        <w:ind w:firstLine="600"/>
        <w:jc w:val="both"/>
        <w:rPr>
          <w:rFonts w:hint="eastAsia"/>
        </w:rPr>
      </w:pPr>
      <w:r>
        <w:rPr>
          <w:rFonts w:ascii="仿宋" w:eastAsia="仿宋" w:hAnsi="仿宋" w:cs="仿宋"/>
          <w:color w:val="000000"/>
          <w:sz w:val="30"/>
        </w:rPr>
        <w:t>天津市西青区劳动人事争议仲裁院单位</w:t>
      </w:r>
      <w:r>
        <w:rPr>
          <w:rFonts w:ascii="仿宋" w:eastAsia="仿宋" w:hAnsi="仿宋" w:cs="仿宋"/>
          <w:color w:val="000000"/>
          <w:sz w:val="30"/>
        </w:rPr>
        <w:t>2025</w:t>
      </w:r>
      <w:r>
        <w:rPr>
          <w:rFonts w:ascii="仿宋" w:eastAsia="仿宋" w:hAnsi="仿宋" w:cs="仿宋"/>
          <w:color w:val="000000"/>
          <w:sz w:val="30"/>
        </w:rPr>
        <w:t>年一般公共预算基本支出</w:t>
      </w:r>
      <w:r>
        <w:rPr>
          <w:rFonts w:ascii="仿宋" w:eastAsia="仿宋" w:hAnsi="仿宋" w:cs="仿宋"/>
          <w:color w:val="000000"/>
          <w:sz w:val="30"/>
        </w:rPr>
        <w:t xml:space="preserve"> 317.60</w:t>
      </w:r>
      <w:r>
        <w:rPr>
          <w:rFonts w:ascii="仿宋" w:eastAsia="仿宋" w:hAnsi="仿宋" w:cs="仿宋"/>
          <w:color w:val="000000"/>
          <w:sz w:val="30"/>
        </w:rPr>
        <w:t>万元，与上年预算相比增加</w:t>
      </w:r>
      <w:r>
        <w:rPr>
          <w:rFonts w:ascii="仿宋" w:eastAsia="仿宋" w:hAnsi="仿宋" w:cs="仿宋"/>
          <w:color w:val="000000"/>
          <w:sz w:val="30"/>
        </w:rPr>
        <w:t>7.60</w:t>
      </w:r>
      <w:r>
        <w:rPr>
          <w:rFonts w:ascii="仿宋" w:eastAsia="仿宋" w:hAnsi="仿宋" w:cs="仿宋"/>
          <w:color w:val="000000"/>
          <w:sz w:val="30"/>
        </w:rPr>
        <w:t>万元，主要原因是每年职工基本工资较上年有所小额增长，人员经费增多。其中：人员经费</w:t>
      </w:r>
      <w:r>
        <w:rPr>
          <w:rFonts w:ascii="仿宋" w:eastAsia="仿宋" w:hAnsi="仿宋" w:cs="仿宋"/>
          <w:color w:val="000000"/>
          <w:sz w:val="30"/>
        </w:rPr>
        <w:t xml:space="preserve"> 282.14</w:t>
      </w:r>
      <w:r>
        <w:rPr>
          <w:rFonts w:ascii="仿宋" w:eastAsia="仿宋" w:hAnsi="仿宋" w:cs="仿宋"/>
          <w:color w:val="000000"/>
          <w:sz w:val="30"/>
        </w:rPr>
        <w:t>万元，主要包括：基本工资、津贴补贴、奖金、绩效工资、机关事业单位基本养老保险缴费、职业年金缴费、职工基本医疗保险缴费、公务员医疗补助缴费、其他社会保障缴费、住房公积金、医疗费、退休费、奖励金、其他对个人和家庭的补助等；</w:t>
      </w:r>
    </w:p>
    <w:p w14:paraId="290B562D" w14:textId="77777777" w:rsidR="00E66981" w:rsidRDefault="00DC0837">
      <w:pPr>
        <w:spacing w:line="560" w:lineRule="exact"/>
        <w:ind w:firstLine="600"/>
        <w:jc w:val="both"/>
        <w:rPr>
          <w:rFonts w:hint="eastAsia"/>
        </w:rPr>
      </w:pPr>
      <w:r>
        <w:rPr>
          <w:rFonts w:ascii="仿宋" w:eastAsia="仿宋" w:hAnsi="仿宋" w:cs="仿宋"/>
          <w:color w:val="000000"/>
          <w:sz w:val="30"/>
        </w:rPr>
        <w:t>公用经费</w:t>
      </w:r>
      <w:r>
        <w:rPr>
          <w:rFonts w:ascii="仿宋" w:eastAsia="仿宋" w:hAnsi="仿宋" w:cs="仿宋"/>
          <w:color w:val="000000"/>
          <w:sz w:val="30"/>
        </w:rPr>
        <w:t>35.46</w:t>
      </w:r>
      <w:r>
        <w:rPr>
          <w:rFonts w:ascii="仿宋" w:eastAsia="仿宋" w:hAnsi="仿宋" w:cs="仿宋"/>
          <w:color w:val="000000"/>
          <w:sz w:val="30"/>
        </w:rPr>
        <w:t>万元，主要包括：办公费、水费、电费、邮电费、物业管理费、差旅费、维修（护）费、培训费、工会经费、福利费、其他交通费用、其他商品和服务支出、办公设备购置等。</w:t>
      </w:r>
    </w:p>
    <w:p w14:paraId="32F5CC4C" w14:textId="77777777" w:rsidR="00E66981" w:rsidRDefault="00DC0837">
      <w:pPr>
        <w:spacing w:line="560" w:lineRule="exact"/>
        <w:ind w:firstLine="600"/>
        <w:jc w:val="both"/>
        <w:rPr>
          <w:rFonts w:hint="eastAsia"/>
        </w:rPr>
      </w:pPr>
      <w:r>
        <w:rPr>
          <w:rFonts w:ascii="黑体" w:eastAsia="黑体" w:hAnsi="黑体" w:cs="黑体"/>
          <w:b/>
          <w:color w:val="000000"/>
          <w:sz w:val="30"/>
        </w:rPr>
        <w:t>七、关于一般公共预算</w:t>
      </w:r>
      <w:r>
        <w:rPr>
          <w:rFonts w:ascii="黑体" w:eastAsia="黑体" w:hAnsi="黑体" w:cs="黑体"/>
          <w:b/>
          <w:color w:val="000000"/>
          <w:sz w:val="30"/>
        </w:rPr>
        <w:t>“</w:t>
      </w:r>
      <w:r>
        <w:rPr>
          <w:rFonts w:ascii="黑体" w:eastAsia="黑体" w:hAnsi="黑体" w:cs="黑体"/>
          <w:b/>
          <w:color w:val="000000"/>
          <w:sz w:val="30"/>
        </w:rPr>
        <w:t>三公</w:t>
      </w:r>
      <w:r>
        <w:rPr>
          <w:rFonts w:ascii="黑体" w:eastAsia="黑体" w:hAnsi="黑体" w:cs="黑体"/>
          <w:b/>
          <w:color w:val="000000"/>
          <w:sz w:val="30"/>
        </w:rPr>
        <w:t>”</w:t>
      </w:r>
      <w:r>
        <w:rPr>
          <w:rFonts w:ascii="黑体" w:eastAsia="黑体" w:hAnsi="黑体" w:cs="黑体"/>
          <w:b/>
          <w:color w:val="000000"/>
          <w:sz w:val="30"/>
        </w:rPr>
        <w:t>经费支出情况表的说明</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经费安排</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0.00</w:t>
      </w:r>
      <w:r>
        <w:rPr>
          <w:rFonts w:ascii="仿宋" w:eastAsia="仿宋" w:hAnsi="仿宋" w:cs="仿宋"/>
          <w:color w:val="000000"/>
          <w:sz w:val="30"/>
        </w:rPr>
        <w:t>万元，主要原因是单位一般公共预算未安排</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w:t>
      </w:r>
    </w:p>
    <w:p w14:paraId="1AAB522F" w14:textId="77777777" w:rsidR="00E66981" w:rsidRDefault="00DC0837">
      <w:pPr>
        <w:spacing w:line="560" w:lineRule="exact"/>
        <w:ind w:firstLine="600"/>
        <w:jc w:val="both"/>
        <w:rPr>
          <w:rFonts w:hint="eastAsia"/>
        </w:rPr>
      </w:pPr>
      <w:r>
        <w:rPr>
          <w:rFonts w:ascii="仿宋" w:eastAsia="仿宋" w:hAnsi="仿宋" w:cs="仿宋"/>
          <w:color w:val="000000"/>
          <w:sz w:val="30"/>
        </w:rPr>
        <w:lastRenderedPageBreak/>
        <w:t>具体情况：</w:t>
      </w:r>
    </w:p>
    <w:p w14:paraId="397C8EFF" w14:textId="77777777" w:rsidR="00E66981" w:rsidRDefault="00DC0837">
      <w:pPr>
        <w:spacing w:line="560" w:lineRule="exact"/>
        <w:ind w:firstLine="600"/>
        <w:jc w:val="both"/>
        <w:rPr>
          <w:rFonts w:hint="eastAsia"/>
        </w:rPr>
      </w:pPr>
      <w:r>
        <w:rPr>
          <w:rFonts w:ascii="仿宋" w:eastAsia="仿宋" w:hAnsi="仿宋" w:cs="仿宋"/>
          <w:color w:val="000000"/>
          <w:sz w:val="30"/>
        </w:rPr>
        <w:t>一、</w:t>
      </w:r>
      <w:r>
        <w:rPr>
          <w:rFonts w:ascii="仿宋" w:eastAsia="仿宋" w:hAnsi="仿宋" w:cs="仿宋"/>
          <w:color w:val="000000"/>
          <w:sz w:val="30"/>
        </w:rPr>
        <w:t>2025</w:t>
      </w:r>
      <w:r>
        <w:rPr>
          <w:rFonts w:ascii="仿宋" w:eastAsia="仿宋" w:hAnsi="仿宋" w:cs="仿宋"/>
          <w:color w:val="000000"/>
          <w:sz w:val="30"/>
        </w:rPr>
        <w:t>年因公出国（境）费预算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0.00</w:t>
      </w:r>
      <w:r>
        <w:rPr>
          <w:rFonts w:ascii="仿宋" w:eastAsia="仿宋" w:hAnsi="仿宋" w:cs="仿宋"/>
          <w:color w:val="000000"/>
          <w:sz w:val="30"/>
        </w:rPr>
        <w:t>万元，主要原因是单位一般公共预算未安排</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w:t>
      </w:r>
    </w:p>
    <w:p w14:paraId="7A868FC5" w14:textId="77777777" w:rsidR="00E66981" w:rsidRDefault="00DC0837">
      <w:pPr>
        <w:spacing w:line="560" w:lineRule="exact"/>
        <w:ind w:firstLine="600"/>
        <w:jc w:val="both"/>
        <w:rPr>
          <w:rFonts w:hint="eastAsia"/>
        </w:rPr>
      </w:pPr>
      <w:r>
        <w:rPr>
          <w:rFonts w:ascii="仿宋" w:eastAsia="仿宋" w:hAnsi="仿宋" w:cs="仿宋"/>
          <w:color w:val="000000"/>
          <w:sz w:val="30"/>
        </w:rPr>
        <w:t>二、</w:t>
      </w:r>
      <w:r>
        <w:rPr>
          <w:rFonts w:ascii="仿宋" w:eastAsia="仿宋" w:hAnsi="仿宋" w:cs="仿宋"/>
          <w:color w:val="000000"/>
          <w:sz w:val="30"/>
        </w:rPr>
        <w:t>2025</w:t>
      </w:r>
      <w:r>
        <w:rPr>
          <w:rFonts w:ascii="仿宋" w:eastAsia="仿宋" w:hAnsi="仿宋" w:cs="仿宋"/>
          <w:color w:val="000000"/>
          <w:sz w:val="30"/>
        </w:rPr>
        <w:t>年公务用车购置及运行费预算</w:t>
      </w:r>
      <w:r>
        <w:rPr>
          <w:rFonts w:ascii="仿宋" w:eastAsia="仿宋" w:hAnsi="仿宋" w:cs="仿宋"/>
          <w:color w:val="000000"/>
          <w:sz w:val="30"/>
        </w:rPr>
        <w:t>0</w:t>
      </w:r>
      <w:r>
        <w:rPr>
          <w:rFonts w:ascii="仿宋" w:eastAsia="仿宋" w:hAnsi="仿宋" w:cs="仿宋"/>
          <w:color w:val="000000"/>
          <w:sz w:val="30"/>
        </w:rPr>
        <w:t>万元，</w:t>
      </w:r>
    </w:p>
    <w:p w14:paraId="17466F2E" w14:textId="77777777" w:rsidR="00E66981" w:rsidRDefault="00DC0837">
      <w:pPr>
        <w:spacing w:line="560" w:lineRule="exact"/>
        <w:ind w:firstLine="600"/>
        <w:jc w:val="both"/>
        <w:rPr>
          <w:rFonts w:hint="eastAsia"/>
        </w:rPr>
      </w:pPr>
      <w:r>
        <w:rPr>
          <w:rFonts w:ascii="仿宋" w:eastAsia="仿宋" w:hAnsi="仿宋" w:cs="仿宋"/>
          <w:color w:val="000000"/>
          <w:sz w:val="30"/>
        </w:rPr>
        <w:t>其中公务用车运行费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万元，主要原因是单位一般公共预算未安排</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经费；公务用车购置费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万元，主要原因是单位一般公共预算未安排</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w:t>
      </w:r>
    </w:p>
    <w:p w14:paraId="0423FFDF" w14:textId="77777777" w:rsidR="00E66981" w:rsidRDefault="00DC0837">
      <w:pPr>
        <w:spacing w:line="560" w:lineRule="exact"/>
        <w:ind w:firstLine="600"/>
        <w:jc w:val="both"/>
        <w:rPr>
          <w:rFonts w:hint="eastAsia"/>
        </w:rPr>
      </w:pPr>
      <w:r>
        <w:rPr>
          <w:rFonts w:ascii="仿宋" w:eastAsia="仿宋" w:hAnsi="仿宋" w:cs="仿宋"/>
          <w:color w:val="000000"/>
          <w:sz w:val="30"/>
        </w:rPr>
        <w:t>三、</w:t>
      </w:r>
      <w:r>
        <w:rPr>
          <w:rFonts w:ascii="仿宋" w:eastAsia="仿宋" w:hAnsi="仿宋" w:cs="仿宋"/>
          <w:color w:val="000000"/>
          <w:sz w:val="30"/>
        </w:rPr>
        <w:t>2025</w:t>
      </w:r>
      <w:r>
        <w:rPr>
          <w:rFonts w:ascii="仿宋" w:eastAsia="仿宋" w:hAnsi="仿宋" w:cs="仿宋"/>
          <w:color w:val="000000"/>
          <w:sz w:val="30"/>
        </w:rPr>
        <w:t>年公务接待费预算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万元，主要原因是单位一般公共预算未安排</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w:t>
      </w:r>
    </w:p>
    <w:p w14:paraId="741BBE6A" w14:textId="77777777" w:rsidR="00E66981" w:rsidRDefault="00DC0837">
      <w:pPr>
        <w:spacing w:line="560" w:lineRule="exact"/>
        <w:ind w:firstLine="600"/>
        <w:jc w:val="both"/>
        <w:rPr>
          <w:rFonts w:hint="eastAsia"/>
        </w:rPr>
      </w:pPr>
      <w:r>
        <w:rPr>
          <w:rFonts w:ascii="黑体" w:eastAsia="黑体" w:hAnsi="黑体" w:cs="黑体"/>
          <w:b/>
          <w:color w:val="000000"/>
          <w:sz w:val="30"/>
        </w:rPr>
        <w:t>八、关于政府性基金预算支出情况表的说明</w:t>
      </w:r>
    </w:p>
    <w:p w14:paraId="6764CF62" w14:textId="77777777" w:rsidR="00E66981" w:rsidRDefault="00DC0837">
      <w:pPr>
        <w:spacing w:line="560" w:lineRule="exact"/>
        <w:ind w:firstLine="600"/>
        <w:jc w:val="both"/>
        <w:rPr>
          <w:rFonts w:hint="eastAsia"/>
        </w:rPr>
      </w:pPr>
      <w:r>
        <w:rPr>
          <w:rFonts w:ascii="仿宋" w:eastAsia="仿宋" w:hAnsi="仿宋" w:cs="仿宋"/>
          <w:color w:val="000000"/>
          <w:sz w:val="30"/>
        </w:rPr>
        <w:t>2025</w:t>
      </w:r>
      <w:r>
        <w:rPr>
          <w:rFonts w:ascii="仿宋" w:eastAsia="仿宋" w:hAnsi="仿宋" w:cs="仿宋"/>
          <w:color w:val="000000"/>
          <w:sz w:val="30"/>
        </w:rPr>
        <w:t>年天津市西青区劳动人事争议仲裁院单位预算中没有使用政府性基金预算安排的支出。</w:t>
      </w:r>
    </w:p>
    <w:p w14:paraId="2174CB94" w14:textId="77777777" w:rsidR="00E66981" w:rsidRDefault="00DC0837">
      <w:pPr>
        <w:spacing w:line="560" w:lineRule="exact"/>
        <w:ind w:firstLine="600"/>
        <w:jc w:val="both"/>
        <w:rPr>
          <w:rFonts w:hint="eastAsia"/>
        </w:rPr>
      </w:pPr>
      <w:r>
        <w:rPr>
          <w:rFonts w:ascii="黑体" w:eastAsia="黑体" w:hAnsi="黑体" w:cs="黑体"/>
          <w:b/>
          <w:color w:val="000000"/>
          <w:sz w:val="30"/>
        </w:rPr>
        <w:t>九、关于国有资本经营预算支出情况表的说明</w:t>
      </w:r>
    </w:p>
    <w:p w14:paraId="18B2B29A" w14:textId="3AB5F9D2" w:rsidR="00E66981" w:rsidRDefault="00DC0837">
      <w:pPr>
        <w:spacing w:line="560" w:lineRule="exact"/>
        <w:ind w:firstLine="600"/>
        <w:jc w:val="both"/>
        <w:rPr>
          <w:rFonts w:hint="eastAsia"/>
        </w:rPr>
      </w:pPr>
      <w:r>
        <w:rPr>
          <w:rFonts w:ascii="仿宋" w:eastAsia="仿宋" w:hAnsi="仿宋" w:cs="仿宋"/>
          <w:color w:val="000000"/>
          <w:sz w:val="30"/>
        </w:rPr>
        <w:t>2025</w:t>
      </w:r>
      <w:r>
        <w:rPr>
          <w:rFonts w:ascii="仿宋" w:eastAsia="仿宋" w:hAnsi="仿宋" w:cs="仿宋"/>
          <w:color w:val="000000"/>
          <w:sz w:val="30"/>
        </w:rPr>
        <w:t>年天津市西青区劳动人事争议仲裁院单位预算中没有使用国有资本经营</w:t>
      </w:r>
      <w:r>
        <w:rPr>
          <w:rFonts w:ascii="仿宋" w:eastAsia="仿宋" w:hAnsi="仿宋" w:cs="仿宋"/>
          <w:color w:val="000000"/>
          <w:sz w:val="30"/>
        </w:rPr>
        <w:t>预算安排的支出。</w:t>
      </w:r>
    </w:p>
    <w:p w14:paraId="1A7A7C83" w14:textId="77777777" w:rsidR="00E66981" w:rsidRDefault="00DC0837">
      <w:pPr>
        <w:spacing w:line="560" w:lineRule="exact"/>
        <w:ind w:firstLine="600"/>
        <w:jc w:val="both"/>
        <w:rPr>
          <w:rFonts w:hint="eastAsia"/>
        </w:rPr>
      </w:pPr>
      <w:r>
        <w:rPr>
          <w:rFonts w:ascii="黑体" w:eastAsia="黑体" w:hAnsi="黑体" w:cs="黑体"/>
          <w:b/>
          <w:color w:val="000000"/>
          <w:sz w:val="30"/>
        </w:rPr>
        <w:t>十、其他重要事项的情况说明</w:t>
      </w:r>
    </w:p>
    <w:p w14:paraId="68077AC4" w14:textId="77777777" w:rsidR="00E66981" w:rsidRDefault="00DC0837">
      <w:pPr>
        <w:spacing w:line="560" w:lineRule="exact"/>
        <w:ind w:firstLine="600"/>
        <w:jc w:val="both"/>
        <w:rPr>
          <w:rFonts w:hint="eastAsia"/>
        </w:rPr>
      </w:pPr>
      <w:r>
        <w:rPr>
          <w:rFonts w:ascii="楷体" w:eastAsia="楷体" w:hAnsi="楷体" w:cs="楷体"/>
          <w:b/>
          <w:color w:val="000000"/>
          <w:sz w:val="30"/>
        </w:rPr>
        <w:t>（一）机关运行经费。</w:t>
      </w:r>
    </w:p>
    <w:p w14:paraId="01FD8E7E" w14:textId="77777777" w:rsidR="00E66981" w:rsidRDefault="00DC0837">
      <w:pPr>
        <w:spacing w:line="560" w:lineRule="exact"/>
        <w:ind w:firstLine="600"/>
        <w:jc w:val="both"/>
        <w:rPr>
          <w:rFonts w:hint="eastAsia"/>
        </w:rPr>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w:t>
      </w:r>
      <w:r>
        <w:rPr>
          <w:rFonts w:ascii="仿宋" w:eastAsia="仿宋" w:hAnsi="仿宋" w:cs="仿宋"/>
          <w:color w:val="000000"/>
          <w:sz w:val="30"/>
        </w:rPr>
        <w:t>0</w:t>
      </w:r>
      <w:r>
        <w:rPr>
          <w:rFonts w:ascii="仿宋" w:eastAsia="仿宋" w:hAnsi="仿宋" w:cs="仿宋"/>
          <w:color w:val="000000"/>
          <w:sz w:val="30"/>
        </w:rPr>
        <w:t>家行政单位以及</w:t>
      </w:r>
      <w:r>
        <w:rPr>
          <w:rFonts w:ascii="仿宋" w:eastAsia="仿宋" w:hAnsi="仿宋" w:cs="仿宋"/>
          <w:color w:val="000000"/>
          <w:sz w:val="30"/>
        </w:rPr>
        <w:t>天津市西青区劳动人事争</w:t>
      </w:r>
      <w:r>
        <w:rPr>
          <w:rFonts w:ascii="仿宋" w:eastAsia="仿宋" w:hAnsi="仿宋" w:cs="仿宋"/>
          <w:color w:val="000000"/>
          <w:sz w:val="30"/>
        </w:rPr>
        <w:lastRenderedPageBreak/>
        <w:t>议仲裁院</w:t>
      </w:r>
      <w:r>
        <w:rPr>
          <w:rFonts w:ascii="仿宋" w:eastAsia="仿宋" w:hAnsi="仿宋" w:cs="仿宋"/>
          <w:color w:val="000000"/>
          <w:sz w:val="30"/>
        </w:rPr>
        <w:t>1</w:t>
      </w:r>
      <w:r>
        <w:rPr>
          <w:rFonts w:ascii="仿宋" w:eastAsia="仿宋" w:hAnsi="仿宋" w:cs="仿宋"/>
          <w:color w:val="000000"/>
          <w:sz w:val="30"/>
        </w:rPr>
        <w:t>家</w:t>
      </w:r>
      <w:proofErr w:type="gramStart"/>
      <w:r>
        <w:rPr>
          <w:rFonts w:ascii="仿宋" w:eastAsia="仿宋" w:hAnsi="仿宋" w:cs="仿宋"/>
          <w:color w:val="000000"/>
          <w:sz w:val="30"/>
        </w:rPr>
        <w:t>参公管理</w:t>
      </w:r>
      <w:proofErr w:type="gramEnd"/>
      <w:r>
        <w:rPr>
          <w:rFonts w:ascii="仿宋" w:eastAsia="仿宋" w:hAnsi="仿宋" w:cs="仿宋"/>
          <w:color w:val="000000"/>
          <w:sz w:val="30"/>
        </w:rPr>
        <w:t>事业单位的机关运行经费预算</w:t>
      </w:r>
      <w:r>
        <w:rPr>
          <w:rFonts w:ascii="仿宋" w:eastAsia="仿宋" w:hAnsi="仿宋" w:cs="仿宋"/>
          <w:color w:val="000000"/>
          <w:sz w:val="30"/>
        </w:rPr>
        <w:t>35.46</w:t>
      </w:r>
      <w:r>
        <w:rPr>
          <w:rFonts w:ascii="仿宋" w:eastAsia="仿宋" w:hAnsi="仿宋" w:cs="仿宋"/>
          <w:color w:val="000000"/>
          <w:sz w:val="30"/>
        </w:rPr>
        <w:t>万元，包括办公费</w:t>
      </w:r>
      <w:r>
        <w:rPr>
          <w:rFonts w:ascii="仿宋" w:eastAsia="仿宋" w:hAnsi="仿宋" w:cs="仿宋"/>
          <w:color w:val="000000"/>
          <w:sz w:val="30"/>
        </w:rPr>
        <w:t>2.55</w:t>
      </w:r>
      <w:r>
        <w:rPr>
          <w:rFonts w:ascii="仿宋" w:eastAsia="仿宋" w:hAnsi="仿宋" w:cs="仿宋"/>
          <w:color w:val="000000"/>
          <w:sz w:val="30"/>
        </w:rPr>
        <w:t>万元、水费</w:t>
      </w:r>
      <w:r>
        <w:rPr>
          <w:rFonts w:ascii="仿宋" w:eastAsia="仿宋" w:hAnsi="仿宋" w:cs="仿宋"/>
          <w:color w:val="000000"/>
          <w:sz w:val="30"/>
        </w:rPr>
        <w:t>0.24</w:t>
      </w:r>
      <w:r>
        <w:rPr>
          <w:rFonts w:ascii="仿宋" w:eastAsia="仿宋" w:hAnsi="仿宋" w:cs="仿宋"/>
          <w:color w:val="000000"/>
          <w:sz w:val="30"/>
        </w:rPr>
        <w:t>万元、电费</w:t>
      </w:r>
      <w:r>
        <w:rPr>
          <w:rFonts w:ascii="仿宋" w:eastAsia="仿宋" w:hAnsi="仿宋" w:cs="仿宋"/>
          <w:color w:val="000000"/>
          <w:sz w:val="30"/>
        </w:rPr>
        <w:t>0.72</w:t>
      </w:r>
      <w:r>
        <w:rPr>
          <w:rFonts w:ascii="仿宋" w:eastAsia="仿宋" w:hAnsi="仿宋" w:cs="仿宋"/>
          <w:color w:val="000000"/>
          <w:sz w:val="30"/>
        </w:rPr>
        <w:t>万元、邮电费</w:t>
      </w:r>
      <w:r>
        <w:rPr>
          <w:rFonts w:ascii="仿宋" w:eastAsia="仿宋" w:hAnsi="仿宋" w:cs="仿宋"/>
          <w:color w:val="000000"/>
          <w:sz w:val="30"/>
        </w:rPr>
        <w:t>0.24</w:t>
      </w:r>
      <w:r>
        <w:rPr>
          <w:rFonts w:ascii="仿宋" w:eastAsia="仿宋" w:hAnsi="仿宋" w:cs="仿宋"/>
          <w:color w:val="000000"/>
          <w:sz w:val="30"/>
        </w:rPr>
        <w:t>万元、物业管理费</w:t>
      </w:r>
      <w:r>
        <w:rPr>
          <w:rFonts w:ascii="仿宋" w:eastAsia="仿宋" w:hAnsi="仿宋" w:cs="仿宋"/>
          <w:color w:val="000000"/>
          <w:sz w:val="30"/>
        </w:rPr>
        <w:t>8.64</w:t>
      </w:r>
      <w:r>
        <w:rPr>
          <w:rFonts w:ascii="仿宋" w:eastAsia="仿宋" w:hAnsi="仿宋" w:cs="仿宋"/>
          <w:color w:val="000000"/>
          <w:sz w:val="30"/>
        </w:rPr>
        <w:t>万元、差旅费</w:t>
      </w:r>
      <w:r>
        <w:rPr>
          <w:rFonts w:ascii="仿宋" w:eastAsia="仿宋" w:hAnsi="仿宋" w:cs="仿宋"/>
          <w:color w:val="000000"/>
          <w:sz w:val="30"/>
        </w:rPr>
        <w:t>0.84</w:t>
      </w:r>
      <w:r>
        <w:rPr>
          <w:rFonts w:ascii="仿宋" w:eastAsia="仿宋" w:hAnsi="仿宋" w:cs="仿宋"/>
          <w:color w:val="000000"/>
          <w:sz w:val="30"/>
        </w:rPr>
        <w:t>万元、维修</w:t>
      </w:r>
      <w:r>
        <w:rPr>
          <w:rFonts w:ascii="仿宋" w:eastAsia="仿宋" w:hAnsi="仿宋" w:cs="仿宋"/>
          <w:color w:val="000000"/>
          <w:sz w:val="30"/>
        </w:rPr>
        <w:t>(</w:t>
      </w:r>
      <w:r>
        <w:rPr>
          <w:rFonts w:ascii="仿宋" w:eastAsia="仿宋" w:hAnsi="仿宋" w:cs="仿宋"/>
          <w:color w:val="000000"/>
          <w:sz w:val="30"/>
        </w:rPr>
        <w:t>护</w:t>
      </w:r>
      <w:r>
        <w:rPr>
          <w:rFonts w:ascii="仿宋" w:eastAsia="仿宋" w:hAnsi="仿宋" w:cs="仿宋"/>
          <w:color w:val="000000"/>
          <w:sz w:val="30"/>
        </w:rPr>
        <w:t>)</w:t>
      </w:r>
      <w:r>
        <w:rPr>
          <w:rFonts w:ascii="仿宋" w:eastAsia="仿宋" w:hAnsi="仿宋" w:cs="仿宋"/>
          <w:color w:val="000000"/>
          <w:sz w:val="30"/>
        </w:rPr>
        <w:t>费</w:t>
      </w:r>
      <w:r>
        <w:rPr>
          <w:rFonts w:ascii="仿宋" w:eastAsia="仿宋" w:hAnsi="仿宋" w:cs="仿宋"/>
          <w:color w:val="000000"/>
          <w:sz w:val="30"/>
        </w:rPr>
        <w:t>0.60</w:t>
      </w:r>
      <w:r>
        <w:rPr>
          <w:rFonts w:ascii="仿宋" w:eastAsia="仿宋" w:hAnsi="仿宋" w:cs="仿宋"/>
          <w:color w:val="000000"/>
          <w:sz w:val="30"/>
        </w:rPr>
        <w:t>万元、培训费</w:t>
      </w:r>
      <w:r>
        <w:rPr>
          <w:rFonts w:ascii="仿宋" w:eastAsia="仿宋" w:hAnsi="仿宋" w:cs="仿宋"/>
          <w:color w:val="000000"/>
          <w:sz w:val="30"/>
        </w:rPr>
        <w:t>0.24</w:t>
      </w:r>
      <w:r>
        <w:rPr>
          <w:rFonts w:ascii="仿宋" w:eastAsia="仿宋" w:hAnsi="仿宋" w:cs="仿宋"/>
          <w:color w:val="000000"/>
          <w:sz w:val="30"/>
        </w:rPr>
        <w:t>万元、工会经费</w:t>
      </w:r>
      <w:r>
        <w:rPr>
          <w:rFonts w:ascii="仿宋" w:eastAsia="仿宋" w:hAnsi="仿宋" w:cs="仿宋"/>
          <w:color w:val="000000"/>
          <w:sz w:val="30"/>
        </w:rPr>
        <w:t>3.53</w:t>
      </w:r>
      <w:r>
        <w:rPr>
          <w:rFonts w:ascii="仿宋" w:eastAsia="仿宋" w:hAnsi="仿宋" w:cs="仿宋"/>
          <w:color w:val="000000"/>
          <w:sz w:val="30"/>
        </w:rPr>
        <w:t>万元、福利费</w:t>
      </w:r>
      <w:r>
        <w:rPr>
          <w:rFonts w:ascii="仿宋" w:eastAsia="仿宋" w:hAnsi="仿宋" w:cs="仿宋"/>
          <w:color w:val="000000"/>
          <w:sz w:val="30"/>
        </w:rPr>
        <w:t>1.30</w:t>
      </w:r>
      <w:r>
        <w:rPr>
          <w:rFonts w:ascii="仿宋" w:eastAsia="仿宋" w:hAnsi="仿宋" w:cs="仿宋"/>
          <w:color w:val="000000"/>
          <w:sz w:val="30"/>
        </w:rPr>
        <w:t>万元、其他交通费用</w:t>
      </w:r>
      <w:r>
        <w:rPr>
          <w:rFonts w:ascii="仿宋" w:eastAsia="仿宋" w:hAnsi="仿宋" w:cs="仿宋"/>
          <w:color w:val="000000"/>
          <w:sz w:val="30"/>
        </w:rPr>
        <w:t>7.60</w:t>
      </w:r>
      <w:r>
        <w:rPr>
          <w:rFonts w:ascii="仿宋" w:eastAsia="仿宋" w:hAnsi="仿宋" w:cs="仿宋"/>
          <w:color w:val="000000"/>
          <w:sz w:val="30"/>
        </w:rPr>
        <w:t>万元、其他商品和服务支出</w:t>
      </w:r>
      <w:r>
        <w:rPr>
          <w:rFonts w:ascii="仿宋" w:eastAsia="仿宋" w:hAnsi="仿宋" w:cs="仿宋"/>
          <w:color w:val="000000"/>
          <w:sz w:val="30"/>
        </w:rPr>
        <w:t>8.36</w:t>
      </w:r>
      <w:r>
        <w:rPr>
          <w:rFonts w:ascii="仿宋" w:eastAsia="仿宋" w:hAnsi="仿宋" w:cs="仿宋"/>
          <w:color w:val="000000"/>
          <w:sz w:val="30"/>
        </w:rPr>
        <w:t>万元、办公设备购置</w:t>
      </w:r>
      <w:r>
        <w:rPr>
          <w:rFonts w:ascii="仿宋" w:eastAsia="仿宋" w:hAnsi="仿宋" w:cs="仿宋"/>
          <w:color w:val="000000"/>
          <w:sz w:val="30"/>
        </w:rPr>
        <w:t>0.60</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w:t>
      </w:r>
    </w:p>
    <w:p w14:paraId="775030B7" w14:textId="77777777" w:rsidR="00E66981" w:rsidRDefault="00DC0837">
      <w:pPr>
        <w:spacing w:line="560" w:lineRule="exact"/>
        <w:ind w:firstLine="600"/>
        <w:jc w:val="both"/>
        <w:rPr>
          <w:rFonts w:hint="eastAsia"/>
        </w:rPr>
      </w:pPr>
      <w:r>
        <w:rPr>
          <w:rFonts w:ascii="楷体" w:eastAsia="楷体" w:hAnsi="楷体" w:cs="楷体"/>
          <w:b/>
          <w:color w:val="000000"/>
          <w:sz w:val="30"/>
        </w:rPr>
        <w:t>（二）政府采购情况</w:t>
      </w: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年安排政府采购预算</w:t>
      </w:r>
      <w:r>
        <w:rPr>
          <w:rFonts w:ascii="仿宋" w:eastAsia="仿宋" w:hAnsi="仿宋" w:cs="仿宋"/>
          <w:color w:val="000000"/>
          <w:sz w:val="30"/>
        </w:rPr>
        <w:t>17.66</w:t>
      </w:r>
      <w:r>
        <w:rPr>
          <w:rFonts w:ascii="仿宋" w:eastAsia="仿宋" w:hAnsi="仿宋" w:cs="仿宋"/>
          <w:color w:val="000000"/>
          <w:sz w:val="30"/>
        </w:rPr>
        <w:t>万元，其中：政府采购货物支出</w:t>
      </w:r>
      <w:r>
        <w:rPr>
          <w:rFonts w:ascii="仿宋" w:eastAsia="仿宋" w:hAnsi="仿宋" w:cs="仿宋"/>
          <w:color w:val="000000"/>
          <w:sz w:val="30"/>
        </w:rPr>
        <w:t>0.66</w:t>
      </w:r>
      <w:r>
        <w:rPr>
          <w:rFonts w:ascii="仿宋" w:eastAsia="仿宋" w:hAnsi="仿宋" w:cs="仿宋"/>
          <w:color w:val="000000"/>
          <w:sz w:val="30"/>
        </w:rPr>
        <w:t>万元、政府采购工程支出万元、政府采购服务支出</w:t>
      </w:r>
      <w:r>
        <w:rPr>
          <w:rFonts w:ascii="仿宋" w:eastAsia="仿宋" w:hAnsi="仿宋" w:cs="仿宋"/>
          <w:color w:val="000000"/>
          <w:sz w:val="30"/>
        </w:rPr>
        <w:t>17.00</w:t>
      </w:r>
      <w:r>
        <w:rPr>
          <w:rFonts w:ascii="仿宋" w:eastAsia="仿宋" w:hAnsi="仿宋" w:cs="仿宋"/>
          <w:color w:val="000000"/>
          <w:sz w:val="30"/>
        </w:rPr>
        <w:t>万元。主要项目是：采购办公用品</w:t>
      </w:r>
      <w:r>
        <w:rPr>
          <w:rFonts w:ascii="仿宋" w:eastAsia="仿宋" w:hAnsi="仿宋" w:cs="仿宋"/>
          <w:color w:val="000000"/>
          <w:sz w:val="30"/>
        </w:rPr>
        <w:t>0.66</w:t>
      </w:r>
      <w:r>
        <w:rPr>
          <w:rFonts w:ascii="仿宋" w:eastAsia="仿宋" w:hAnsi="仿宋" w:cs="仿宋"/>
          <w:color w:val="000000"/>
          <w:sz w:val="30"/>
        </w:rPr>
        <w:t>万元，物业管理费</w:t>
      </w:r>
      <w:r>
        <w:rPr>
          <w:rFonts w:ascii="仿宋" w:eastAsia="仿宋" w:hAnsi="仿宋" w:cs="仿宋"/>
          <w:color w:val="000000"/>
          <w:sz w:val="30"/>
        </w:rPr>
        <w:t>8.64</w:t>
      </w:r>
      <w:r>
        <w:rPr>
          <w:rFonts w:ascii="仿宋" w:eastAsia="仿宋" w:hAnsi="仿宋" w:cs="仿宋"/>
          <w:color w:val="000000"/>
          <w:sz w:val="30"/>
        </w:rPr>
        <w:t>万元，食堂餐费</w:t>
      </w:r>
      <w:r>
        <w:rPr>
          <w:rFonts w:ascii="仿宋" w:eastAsia="仿宋" w:hAnsi="仿宋" w:cs="仿宋"/>
          <w:color w:val="000000"/>
          <w:sz w:val="30"/>
        </w:rPr>
        <w:t>8.36</w:t>
      </w:r>
      <w:r>
        <w:rPr>
          <w:rFonts w:ascii="仿宋" w:eastAsia="仿宋" w:hAnsi="仿宋" w:cs="仿宋"/>
          <w:color w:val="000000"/>
          <w:sz w:val="30"/>
        </w:rPr>
        <w:t>万元。</w:t>
      </w:r>
    </w:p>
    <w:p w14:paraId="5A69DE7B" w14:textId="77777777" w:rsidR="00E66981" w:rsidRDefault="00DC0837">
      <w:pPr>
        <w:spacing w:line="560" w:lineRule="exact"/>
        <w:ind w:firstLine="600"/>
        <w:jc w:val="both"/>
        <w:rPr>
          <w:rFonts w:hint="eastAsia"/>
        </w:rPr>
      </w:pPr>
      <w:r>
        <w:rPr>
          <w:rFonts w:ascii="楷体" w:eastAsia="楷体" w:hAnsi="楷体" w:cs="楷体"/>
          <w:b/>
          <w:color w:val="000000"/>
          <w:sz w:val="30"/>
        </w:rPr>
        <w:t>（三）国有资产占用情况</w:t>
      </w:r>
    </w:p>
    <w:p w14:paraId="2A890B26" w14:textId="77777777" w:rsidR="00E66981" w:rsidRDefault="00DC0837">
      <w:pPr>
        <w:spacing w:line="560" w:lineRule="exact"/>
        <w:ind w:firstLine="600"/>
        <w:jc w:val="both"/>
        <w:rPr>
          <w:rFonts w:hint="eastAsia"/>
        </w:rPr>
      </w:pPr>
      <w:r>
        <w:rPr>
          <w:rFonts w:ascii="仿宋" w:eastAsia="仿宋" w:hAnsi="仿宋" w:cs="仿宋"/>
          <w:color w:val="000000"/>
          <w:sz w:val="30"/>
        </w:rPr>
        <w:t>截至</w:t>
      </w:r>
      <w:r>
        <w:rPr>
          <w:rFonts w:ascii="仿宋" w:eastAsia="仿宋" w:hAnsi="仿宋" w:cs="仿宋"/>
          <w:color w:val="000000"/>
          <w:sz w:val="30"/>
        </w:rPr>
        <w:t>2024</w:t>
      </w:r>
      <w:r>
        <w:rPr>
          <w:rFonts w:ascii="仿宋" w:eastAsia="仿宋" w:hAnsi="仿宋" w:cs="仿宋"/>
          <w:color w:val="000000"/>
          <w:sz w:val="30"/>
        </w:rPr>
        <w:t>年</w:t>
      </w:r>
      <w:r>
        <w:rPr>
          <w:rFonts w:ascii="仿宋" w:eastAsia="仿宋" w:hAnsi="仿宋" w:cs="仿宋"/>
          <w:color w:val="000000"/>
          <w:sz w:val="30"/>
        </w:rPr>
        <w:t>12</w:t>
      </w:r>
      <w:r>
        <w:rPr>
          <w:rFonts w:ascii="仿宋" w:eastAsia="仿宋" w:hAnsi="仿宋" w:cs="仿宋"/>
          <w:color w:val="000000"/>
          <w:sz w:val="30"/>
        </w:rPr>
        <w:t>月底，本部门各单位共有车辆</w:t>
      </w:r>
      <w:r>
        <w:rPr>
          <w:rFonts w:ascii="仿宋" w:eastAsia="仿宋" w:hAnsi="仿宋" w:cs="仿宋"/>
          <w:color w:val="000000"/>
          <w:sz w:val="30"/>
        </w:rPr>
        <w:t>0</w:t>
      </w:r>
      <w:r>
        <w:rPr>
          <w:rFonts w:ascii="仿宋" w:eastAsia="仿宋" w:hAnsi="仿宋" w:cs="仿宋"/>
          <w:color w:val="000000"/>
          <w:sz w:val="30"/>
        </w:rPr>
        <w:t>辆、其中：副部（省）级及以上领导用车</w:t>
      </w:r>
      <w:r>
        <w:rPr>
          <w:rFonts w:ascii="仿宋" w:eastAsia="仿宋" w:hAnsi="仿宋" w:cs="仿宋"/>
          <w:color w:val="000000"/>
          <w:sz w:val="30"/>
        </w:rPr>
        <w:t>0</w:t>
      </w:r>
      <w:r>
        <w:rPr>
          <w:rFonts w:ascii="仿宋" w:eastAsia="仿宋" w:hAnsi="仿宋" w:cs="仿宋"/>
          <w:color w:val="000000"/>
          <w:sz w:val="30"/>
        </w:rPr>
        <w:t>辆、主要负责人干部用车</w:t>
      </w:r>
      <w:r>
        <w:rPr>
          <w:rFonts w:ascii="仿宋" w:eastAsia="仿宋" w:hAnsi="仿宋" w:cs="仿宋"/>
          <w:color w:val="000000"/>
          <w:sz w:val="30"/>
        </w:rPr>
        <w:t>0</w:t>
      </w:r>
      <w:r>
        <w:rPr>
          <w:rFonts w:ascii="仿宋" w:eastAsia="仿宋" w:hAnsi="仿宋" w:cs="仿宋"/>
          <w:color w:val="000000"/>
          <w:sz w:val="30"/>
        </w:rPr>
        <w:t>辆、机要通信用车</w:t>
      </w:r>
      <w:r>
        <w:rPr>
          <w:rFonts w:ascii="仿宋" w:eastAsia="仿宋" w:hAnsi="仿宋" w:cs="仿宋"/>
          <w:color w:val="000000"/>
          <w:sz w:val="30"/>
        </w:rPr>
        <w:t>0</w:t>
      </w:r>
      <w:r>
        <w:rPr>
          <w:rFonts w:ascii="仿宋" w:eastAsia="仿宋" w:hAnsi="仿宋" w:cs="仿宋"/>
          <w:color w:val="000000"/>
          <w:sz w:val="30"/>
        </w:rPr>
        <w:t>辆、应急保障用车</w:t>
      </w:r>
      <w:r>
        <w:rPr>
          <w:rFonts w:ascii="仿宋" w:eastAsia="仿宋" w:hAnsi="仿宋" w:cs="仿宋"/>
          <w:color w:val="000000"/>
          <w:sz w:val="30"/>
        </w:rPr>
        <w:t>0</w:t>
      </w:r>
      <w:r>
        <w:rPr>
          <w:rFonts w:ascii="仿宋" w:eastAsia="仿宋" w:hAnsi="仿宋" w:cs="仿宋"/>
          <w:color w:val="000000"/>
          <w:sz w:val="30"/>
        </w:rPr>
        <w:t>辆、执法执勤用车</w:t>
      </w:r>
      <w:r>
        <w:rPr>
          <w:rFonts w:ascii="仿宋" w:eastAsia="仿宋" w:hAnsi="仿宋" w:cs="仿宋"/>
          <w:color w:val="000000"/>
          <w:sz w:val="30"/>
        </w:rPr>
        <w:t>0</w:t>
      </w:r>
      <w:r>
        <w:rPr>
          <w:rFonts w:ascii="仿宋" w:eastAsia="仿宋" w:hAnsi="仿宋" w:cs="仿宋"/>
          <w:color w:val="000000"/>
          <w:sz w:val="30"/>
        </w:rPr>
        <w:t>辆、特种专业技术用车</w:t>
      </w:r>
      <w:r>
        <w:rPr>
          <w:rFonts w:ascii="仿宋" w:eastAsia="仿宋" w:hAnsi="仿宋" w:cs="仿宋"/>
          <w:color w:val="000000"/>
          <w:sz w:val="30"/>
        </w:rPr>
        <w:t>0</w:t>
      </w:r>
      <w:r>
        <w:rPr>
          <w:rFonts w:ascii="仿宋" w:eastAsia="仿宋" w:hAnsi="仿宋" w:cs="仿宋"/>
          <w:color w:val="000000"/>
          <w:sz w:val="30"/>
        </w:rPr>
        <w:t>辆、离退休干部用车</w:t>
      </w:r>
      <w:r>
        <w:rPr>
          <w:rFonts w:ascii="仿宋" w:eastAsia="仿宋" w:hAnsi="仿宋" w:cs="仿宋"/>
          <w:color w:val="000000"/>
          <w:sz w:val="30"/>
        </w:rPr>
        <w:t>0</w:t>
      </w:r>
      <w:r>
        <w:rPr>
          <w:rFonts w:ascii="仿宋" w:eastAsia="仿宋" w:hAnsi="仿宋" w:cs="仿宋"/>
          <w:color w:val="000000"/>
          <w:sz w:val="30"/>
        </w:rPr>
        <w:t>辆、其他用车</w:t>
      </w:r>
      <w:r>
        <w:rPr>
          <w:rFonts w:ascii="仿宋" w:eastAsia="仿宋" w:hAnsi="仿宋" w:cs="仿宋"/>
          <w:color w:val="000000"/>
          <w:sz w:val="30"/>
        </w:rPr>
        <w:t>0</w:t>
      </w:r>
      <w:r>
        <w:rPr>
          <w:rFonts w:ascii="仿宋" w:eastAsia="仿宋" w:hAnsi="仿宋" w:cs="仿宋"/>
          <w:color w:val="000000"/>
          <w:sz w:val="30"/>
        </w:rPr>
        <w:t>辆，其他用车主要包括</w:t>
      </w:r>
      <w:r>
        <w:rPr>
          <w:rFonts w:ascii="仿宋" w:eastAsia="仿宋" w:hAnsi="仿宋" w:cs="仿宋"/>
          <w:color w:val="000000"/>
          <w:sz w:val="30"/>
        </w:rPr>
        <w:t>0</w:t>
      </w:r>
      <w:r>
        <w:rPr>
          <w:rFonts w:ascii="仿宋" w:eastAsia="仿宋" w:hAnsi="仿宋" w:cs="仿宋"/>
          <w:color w:val="000000"/>
          <w:sz w:val="30"/>
        </w:rPr>
        <w:t>。单价（账面原值）</w:t>
      </w:r>
      <w:r>
        <w:rPr>
          <w:rFonts w:ascii="仿宋" w:eastAsia="仿宋" w:hAnsi="仿宋" w:cs="仿宋"/>
          <w:color w:val="000000"/>
          <w:sz w:val="30"/>
        </w:rPr>
        <w:t>100</w:t>
      </w:r>
      <w:r>
        <w:rPr>
          <w:rFonts w:ascii="仿宋" w:eastAsia="仿宋" w:hAnsi="仿宋" w:cs="仿宋"/>
          <w:color w:val="000000"/>
          <w:sz w:val="30"/>
        </w:rPr>
        <w:t>万以上的设备</w:t>
      </w:r>
      <w:r>
        <w:rPr>
          <w:rFonts w:ascii="仿宋" w:eastAsia="仿宋" w:hAnsi="仿宋" w:cs="仿宋"/>
          <w:color w:val="000000"/>
          <w:sz w:val="30"/>
        </w:rPr>
        <w:t>0</w:t>
      </w:r>
      <w:r>
        <w:rPr>
          <w:rFonts w:ascii="仿宋" w:eastAsia="仿宋" w:hAnsi="仿宋" w:cs="仿宋"/>
          <w:color w:val="000000"/>
          <w:sz w:val="30"/>
        </w:rPr>
        <w:t>台（套）。</w:t>
      </w:r>
    </w:p>
    <w:p w14:paraId="667D6AF2" w14:textId="77777777" w:rsidR="00E66981" w:rsidRDefault="00DC0837">
      <w:pPr>
        <w:spacing w:line="560" w:lineRule="exact"/>
        <w:ind w:firstLine="600"/>
        <w:jc w:val="both"/>
        <w:rPr>
          <w:rFonts w:hint="eastAsia"/>
        </w:rPr>
      </w:pPr>
      <w:r>
        <w:rPr>
          <w:rFonts w:ascii="楷体" w:eastAsia="楷体" w:hAnsi="楷体" w:cs="楷体"/>
          <w:b/>
          <w:color w:val="000000"/>
          <w:sz w:val="30"/>
        </w:rPr>
        <w:t>（四）预算绩效情况说明。</w:t>
      </w:r>
    </w:p>
    <w:p w14:paraId="747CC451" w14:textId="77777777" w:rsidR="00E66981" w:rsidRDefault="00DC0837">
      <w:pPr>
        <w:spacing w:line="560" w:lineRule="exact"/>
        <w:ind w:firstLine="600"/>
        <w:jc w:val="both"/>
        <w:rPr>
          <w:rFonts w:hint="eastAsia"/>
        </w:rPr>
      </w:pPr>
      <w:r>
        <w:rPr>
          <w:rFonts w:ascii="仿宋" w:eastAsia="仿宋" w:hAnsi="仿宋" w:cs="仿宋"/>
          <w:color w:val="000000"/>
          <w:sz w:val="30"/>
        </w:rPr>
        <w:t>天津市西青区劳动人事争议仲裁院单位</w:t>
      </w:r>
      <w:r>
        <w:rPr>
          <w:rFonts w:ascii="仿宋" w:eastAsia="仿宋" w:hAnsi="仿宋" w:cs="仿宋"/>
          <w:color w:val="000000"/>
          <w:sz w:val="30"/>
        </w:rPr>
        <w:t>2025</w:t>
      </w:r>
      <w:r>
        <w:rPr>
          <w:rFonts w:ascii="仿宋" w:eastAsia="仿宋" w:hAnsi="仿宋" w:cs="仿宋"/>
          <w:color w:val="000000"/>
          <w:sz w:val="30"/>
        </w:rPr>
        <w:t>年实行绩效目标管理的项目</w:t>
      </w:r>
      <w:r>
        <w:rPr>
          <w:rFonts w:ascii="仿宋" w:eastAsia="仿宋" w:hAnsi="仿宋" w:cs="仿宋"/>
          <w:color w:val="000000"/>
          <w:sz w:val="30"/>
        </w:rPr>
        <w:t>2</w:t>
      </w:r>
      <w:r>
        <w:rPr>
          <w:rFonts w:ascii="仿宋" w:eastAsia="仿宋" w:hAnsi="仿宋" w:cs="仿宋"/>
          <w:color w:val="000000"/>
          <w:sz w:val="30"/>
        </w:rPr>
        <w:t>个，涉及预算金额</w:t>
      </w:r>
      <w:r>
        <w:rPr>
          <w:rFonts w:ascii="仿宋" w:eastAsia="仿宋" w:hAnsi="仿宋" w:cs="仿宋"/>
          <w:color w:val="000000"/>
          <w:sz w:val="30"/>
        </w:rPr>
        <w:t>160</w:t>
      </w:r>
      <w:r>
        <w:rPr>
          <w:rFonts w:ascii="仿宋" w:eastAsia="仿宋" w:hAnsi="仿宋" w:cs="仿宋"/>
          <w:color w:val="000000"/>
          <w:sz w:val="30"/>
        </w:rPr>
        <w:t>万元。</w:t>
      </w:r>
    </w:p>
    <w:p w14:paraId="718441AC" w14:textId="77777777" w:rsidR="00E66981" w:rsidRDefault="00DC0837">
      <w:pPr>
        <w:pageBreakBefore/>
        <w:spacing w:line="560" w:lineRule="exact"/>
        <w:jc w:val="center"/>
        <w:rPr>
          <w:rFonts w:hint="eastAsia"/>
        </w:rPr>
      </w:pPr>
      <w:r>
        <w:rPr>
          <w:rFonts w:ascii="黑体" w:eastAsia="黑体" w:hAnsi="黑体" w:cs="黑体"/>
          <w:b/>
          <w:color w:val="000000"/>
          <w:sz w:val="32"/>
        </w:rPr>
        <w:lastRenderedPageBreak/>
        <w:t>第三部分</w:t>
      </w:r>
      <w:r>
        <w:rPr>
          <w:rFonts w:ascii="黑体" w:eastAsia="黑体" w:hAnsi="黑体" w:cs="黑体"/>
          <w:b/>
          <w:color w:val="000000"/>
          <w:sz w:val="32"/>
        </w:rPr>
        <w:t xml:space="preserve">  </w:t>
      </w:r>
      <w:r>
        <w:rPr>
          <w:rFonts w:ascii="黑体" w:eastAsia="黑体" w:hAnsi="黑体" w:cs="黑体"/>
          <w:b/>
          <w:color w:val="000000"/>
          <w:sz w:val="32"/>
        </w:rPr>
        <w:t>名词解释</w:t>
      </w:r>
    </w:p>
    <w:p w14:paraId="79D85333" w14:textId="77777777" w:rsidR="00E66981" w:rsidRDefault="00DC0837">
      <w:pPr>
        <w:spacing w:line="560" w:lineRule="exact"/>
        <w:ind w:firstLine="560"/>
        <w:jc w:val="both"/>
        <w:rPr>
          <w:rFonts w:hint="eastAsia"/>
        </w:rPr>
      </w:pPr>
      <w:r>
        <w:rPr>
          <w:rFonts w:ascii="仿宋" w:eastAsia="仿宋" w:hAnsi="仿宋" w:cs="仿宋"/>
          <w:b/>
          <w:color w:val="000000"/>
          <w:sz w:val="28"/>
        </w:rPr>
        <w:t>一、部门预算</w:t>
      </w:r>
      <w:r>
        <w:rPr>
          <w:rFonts w:ascii="仿宋" w:eastAsia="仿宋" w:hAnsi="仿宋" w:cs="仿宋"/>
          <w:b/>
          <w:color w:val="000000"/>
          <w:sz w:val="28"/>
        </w:rPr>
        <w:t>:</w:t>
      </w:r>
      <w:r>
        <w:rPr>
          <w:rFonts w:ascii="仿宋" w:eastAsia="仿宋" w:hAnsi="仿宋" w:cs="仿宋"/>
          <w:color w:val="000000"/>
          <w:sz w:val="28"/>
        </w:rPr>
        <w:t>是指主管预算部门依据相关法律、法规和政策规定及其行使职能需要，组织所属预算单位编制并逐级上报、审核、汇总，经财政部门审核后按程序依法批准的部门综合收支计划。</w:t>
      </w:r>
    </w:p>
    <w:p w14:paraId="7AFCC522" w14:textId="77777777" w:rsidR="00E66981" w:rsidRDefault="00DC0837">
      <w:pPr>
        <w:spacing w:line="560" w:lineRule="exact"/>
        <w:ind w:firstLine="560"/>
        <w:jc w:val="both"/>
        <w:rPr>
          <w:rFonts w:hint="eastAsia"/>
        </w:rPr>
      </w:pPr>
      <w:r>
        <w:rPr>
          <w:rFonts w:ascii="仿宋" w:eastAsia="仿宋" w:hAnsi="仿宋" w:cs="仿宋"/>
          <w:b/>
          <w:color w:val="000000"/>
          <w:sz w:val="28"/>
        </w:rPr>
        <w:t>二、基本支出：</w:t>
      </w:r>
      <w:r>
        <w:rPr>
          <w:rFonts w:ascii="仿宋" w:eastAsia="仿宋" w:hAnsi="仿宋" w:cs="仿宋"/>
          <w:color w:val="000000"/>
          <w:sz w:val="28"/>
        </w:rPr>
        <w:t>指为保障机构正常运转、完成日常工作任务而发生的人员支出和公用支出。</w:t>
      </w:r>
    </w:p>
    <w:p w14:paraId="4E23A20F" w14:textId="77777777" w:rsidR="00E66981" w:rsidRDefault="00DC0837">
      <w:pPr>
        <w:spacing w:line="560" w:lineRule="exact"/>
        <w:ind w:firstLine="560"/>
        <w:jc w:val="both"/>
        <w:rPr>
          <w:rFonts w:hint="eastAsia"/>
        </w:rPr>
      </w:pPr>
      <w:r>
        <w:rPr>
          <w:rFonts w:ascii="仿宋" w:eastAsia="仿宋" w:hAnsi="仿宋" w:cs="仿宋"/>
          <w:b/>
          <w:color w:val="000000"/>
          <w:sz w:val="28"/>
        </w:rPr>
        <w:t>三、项目支出</w:t>
      </w:r>
      <w:r>
        <w:rPr>
          <w:rFonts w:ascii="仿宋" w:eastAsia="仿宋" w:hAnsi="仿宋" w:cs="仿宋"/>
          <w:b/>
          <w:color w:val="000000"/>
          <w:sz w:val="28"/>
        </w:rPr>
        <w:t>:</w:t>
      </w:r>
      <w:r>
        <w:rPr>
          <w:rFonts w:ascii="仿宋" w:eastAsia="仿宋" w:hAnsi="仿宋" w:cs="仿宋"/>
          <w:color w:val="000000"/>
          <w:sz w:val="28"/>
        </w:rPr>
        <w:t>指在基本支出之外为完成特定行政任务和事业发展目标所发生的支出。</w:t>
      </w:r>
    </w:p>
    <w:p w14:paraId="480D0B44" w14:textId="77777777" w:rsidR="00E66981" w:rsidRDefault="00DC0837">
      <w:pPr>
        <w:spacing w:line="560" w:lineRule="exact"/>
        <w:ind w:firstLine="560"/>
        <w:jc w:val="both"/>
        <w:rPr>
          <w:rFonts w:hint="eastAsia"/>
        </w:rPr>
      </w:pPr>
      <w:r>
        <w:rPr>
          <w:rFonts w:ascii="仿宋" w:eastAsia="仿宋" w:hAnsi="仿宋" w:cs="仿宋"/>
          <w:b/>
          <w:color w:val="000000"/>
          <w:sz w:val="28"/>
        </w:rPr>
        <w:t>四、机关运行经费：</w:t>
      </w:r>
      <w:r>
        <w:rPr>
          <w:rFonts w:ascii="仿宋" w:eastAsia="仿宋" w:hAnsi="仿宋" w:cs="仿宋"/>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3776062C" w14:textId="77777777" w:rsidR="00E66981" w:rsidRDefault="00DC0837">
      <w:pPr>
        <w:pageBreakBefore/>
        <w:spacing w:line="2000" w:lineRule="exact"/>
        <w:jc w:val="center"/>
        <w:rPr>
          <w:rFonts w:hint="eastAsia"/>
        </w:rPr>
      </w:pPr>
      <w:r>
        <w:rPr>
          <w:rFonts w:ascii="FZXiaoBiaoSong-B05S" w:eastAsia="FZXiaoBiaoSong-B05S" w:hAnsi="FZXiaoBiaoSong-B05S" w:cs="FZXiaoBiaoSong-B05S"/>
          <w:b/>
          <w:color w:val="000000"/>
          <w:sz w:val="48"/>
        </w:rPr>
        <w:lastRenderedPageBreak/>
        <w:t>第四部分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年单位预算表</w:t>
      </w:r>
    </w:p>
    <w:p w14:paraId="45D790FD" w14:textId="77777777" w:rsidR="00E66981" w:rsidRDefault="00DC0837">
      <w:pPr>
        <w:spacing w:line="560" w:lineRule="exact"/>
        <w:jc w:val="both"/>
        <w:rPr>
          <w:rFonts w:hint="eastAsia"/>
        </w:rPr>
      </w:pPr>
      <w:r>
        <w:rPr>
          <w:rFonts w:ascii="楷体" w:eastAsia="楷体" w:hAnsi="楷体" w:cs="楷体"/>
          <w:b/>
          <w:color w:val="000000"/>
          <w:sz w:val="30"/>
        </w:rPr>
        <w:t>一、《部门收支总体情况表》</w:t>
      </w:r>
    </w:p>
    <w:p w14:paraId="79E20CED" w14:textId="77777777" w:rsidR="00E66981" w:rsidRDefault="00DC0837">
      <w:pPr>
        <w:spacing w:line="560" w:lineRule="exact"/>
        <w:jc w:val="both"/>
        <w:rPr>
          <w:rFonts w:hint="eastAsia"/>
        </w:rPr>
      </w:pPr>
      <w:r>
        <w:rPr>
          <w:rFonts w:ascii="楷体" w:eastAsia="楷体" w:hAnsi="楷体" w:cs="楷体"/>
          <w:b/>
          <w:color w:val="000000"/>
          <w:sz w:val="30"/>
        </w:rPr>
        <w:t>二、《部门收入总体情况表》</w:t>
      </w:r>
    </w:p>
    <w:p w14:paraId="7016EA30" w14:textId="77777777" w:rsidR="00E66981" w:rsidRDefault="00DC0837">
      <w:pPr>
        <w:spacing w:line="560" w:lineRule="exact"/>
        <w:jc w:val="both"/>
        <w:rPr>
          <w:rFonts w:hint="eastAsia"/>
        </w:rPr>
      </w:pPr>
      <w:r>
        <w:rPr>
          <w:rFonts w:ascii="楷体" w:eastAsia="楷体" w:hAnsi="楷体" w:cs="楷体"/>
          <w:b/>
          <w:color w:val="000000"/>
          <w:sz w:val="30"/>
        </w:rPr>
        <w:t>三、《部门支出总体情况表》</w:t>
      </w:r>
    </w:p>
    <w:p w14:paraId="3A232AA6" w14:textId="77777777" w:rsidR="00E66981" w:rsidRDefault="00DC0837">
      <w:pPr>
        <w:spacing w:line="560" w:lineRule="exact"/>
        <w:jc w:val="both"/>
        <w:rPr>
          <w:rFonts w:hint="eastAsia"/>
        </w:rPr>
      </w:pPr>
      <w:r>
        <w:rPr>
          <w:rFonts w:ascii="楷体" w:eastAsia="楷体" w:hAnsi="楷体" w:cs="楷体"/>
          <w:b/>
          <w:color w:val="000000"/>
          <w:sz w:val="30"/>
        </w:rPr>
        <w:t>四、《财政拨款收支总体情况表》</w:t>
      </w:r>
    </w:p>
    <w:p w14:paraId="7227FBD7" w14:textId="77777777" w:rsidR="00E66981" w:rsidRDefault="00DC0837">
      <w:pPr>
        <w:spacing w:line="560" w:lineRule="exact"/>
        <w:jc w:val="both"/>
        <w:rPr>
          <w:rFonts w:hint="eastAsia"/>
        </w:rPr>
      </w:pPr>
      <w:r>
        <w:rPr>
          <w:rFonts w:ascii="楷体" w:eastAsia="楷体" w:hAnsi="楷体" w:cs="楷体"/>
          <w:b/>
          <w:color w:val="000000"/>
          <w:sz w:val="30"/>
        </w:rPr>
        <w:t>五、《一般公共预算支出情况表》</w:t>
      </w:r>
    </w:p>
    <w:p w14:paraId="02F569A2" w14:textId="77777777" w:rsidR="00E66981" w:rsidRDefault="00DC0837">
      <w:pPr>
        <w:spacing w:line="560" w:lineRule="exact"/>
        <w:jc w:val="both"/>
        <w:rPr>
          <w:rFonts w:hint="eastAsia"/>
        </w:rPr>
      </w:pPr>
      <w:r>
        <w:rPr>
          <w:rFonts w:ascii="楷体" w:eastAsia="楷体" w:hAnsi="楷体" w:cs="楷体"/>
          <w:b/>
          <w:color w:val="000000"/>
          <w:sz w:val="30"/>
        </w:rPr>
        <w:t>六、《一般公共预算基本支出情况表》</w:t>
      </w:r>
    </w:p>
    <w:p w14:paraId="1BE22F84" w14:textId="77777777" w:rsidR="00E66981" w:rsidRDefault="00DC0837">
      <w:pPr>
        <w:spacing w:line="560" w:lineRule="exact"/>
        <w:jc w:val="both"/>
        <w:rPr>
          <w:rFonts w:hint="eastAsia"/>
        </w:rPr>
      </w:pPr>
      <w:r>
        <w:rPr>
          <w:rFonts w:ascii="楷体" w:eastAsia="楷体" w:hAnsi="楷体" w:cs="楷体"/>
          <w:b/>
          <w:color w:val="000000"/>
          <w:sz w:val="30"/>
        </w:rPr>
        <w:t>七、《一般公共预算</w:t>
      </w:r>
      <w:r>
        <w:rPr>
          <w:rFonts w:ascii="楷体" w:eastAsia="楷体" w:hAnsi="楷体" w:cs="楷体"/>
          <w:b/>
          <w:color w:val="000000"/>
          <w:sz w:val="30"/>
        </w:rPr>
        <w:t>“</w:t>
      </w:r>
      <w:r>
        <w:rPr>
          <w:rFonts w:ascii="楷体" w:eastAsia="楷体" w:hAnsi="楷体" w:cs="楷体"/>
          <w:b/>
          <w:color w:val="000000"/>
          <w:sz w:val="30"/>
        </w:rPr>
        <w:t>三公</w:t>
      </w:r>
      <w:r>
        <w:rPr>
          <w:rFonts w:ascii="楷体" w:eastAsia="楷体" w:hAnsi="楷体" w:cs="楷体"/>
          <w:b/>
          <w:color w:val="000000"/>
          <w:sz w:val="30"/>
        </w:rPr>
        <w:t>”</w:t>
      </w:r>
      <w:r>
        <w:rPr>
          <w:rFonts w:ascii="楷体" w:eastAsia="楷体" w:hAnsi="楷体" w:cs="楷体"/>
          <w:b/>
          <w:color w:val="000000"/>
          <w:sz w:val="30"/>
        </w:rPr>
        <w:t>经费支出情况表》</w:t>
      </w:r>
    </w:p>
    <w:p w14:paraId="4F458F41" w14:textId="77777777" w:rsidR="00E66981" w:rsidRDefault="00DC0837">
      <w:pPr>
        <w:spacing w:line="560" w:lineRule="exact"/>
        <w:jc w:val="both"/>
        <w:rPr>
          <w:rFonts w:hint="eastAsia"/>
        </w:rPr>
      </w:pPr>
      <w:r>
        <w:rPr>
          <w:rFonts w:ascii="楷体" w:eastAsia="楷体" w:hAnsi="楷体" w:cs="楷体"/>
          <w:b/>
          <w:color w:val="000000"/>
          <w:sz w:val="30"/>
        </w:rPr>
        <w:t>八、《政府性基金预算支出情况表》</w:t>
      </w:r>
    </w:p>
    <w:p w14:paraId="3A959937" w14:textId="77777777" w:rsidR="00E66981" w:rsidRDefault="00DC0837">
      <w:pPr>
        <w:spacing w:line="560" w:lineRule="exact"/>
        <w:jc w:val="both"/>
        <w:rPr>
          <w:rFonts w:hint="eastAsia"/>
        </w:rPr>
      </w:pPr>
      <w:r>
        <w:rPr>
          <w:rFonts w:ascii="楷体" w:eastAsia="楷体" w:hAnsi="楷体" w:cs="楷体"/>
          <w:b/>
          <w:color w:val="000000"/>
          <w:sz w:val="30"/>
        </w:rPr>
        <w:t>九、《国有资本经营预算支出情况表》</w:t>
      </w:r>
    </w:p>
    <w:p w14:paraId="18239C57" w14:textId="77777777" w:rsidR="00E66981" w:rsidRDefault="00DC0837">
      <w:pPr>
        <w:spacing w:line="560" w:lineRule="exact"/>
        <w:jc w:val="both"/>
        <w:rPr>
          <w:rFonts w:hint="eastAsia"/>
        </w:rPr>
      </w:pPr>
      <w:r>
        <w:rPr>
          <w:rFonts w:ascii="楷体" w:eastAsia="楷体" w:hAnsi="楷体" w:cs="楷体"/>
          <w:b/>
          <w:color w:val="000000"/>
          <w:sz w:val="30"/>
        </w:rPr>
        <w:t>十、《项目支出表》</w:t>
      </w:r>
    </w:p>
    <w:p w14:paraId="2931626A" w14:textId="77777777" w:rsidR="00E66981" w:rsidRDefault="00DC0837">
      <w:pPr>
        <w:spacing w:line="560" w:lineRule="exact"/>
        <w:jc w:val="both"/>
        <w:rPr>
          <w:rFonts w:hint="eastAsia"/>
        </w:rPr>
      </w:pPr>
      <w:r>
        <w:rPr>
          <w:rFonts w:ascii="楷体" w:eastAsia="楷体" w:hAnsi="楷体" w:cs="楷体"/>
          <w:b/>
          <w:color w:val="000000"/>
          <w:sz w:val="30"/>
        </w:rPr>
        <w:t>十一、关于空表说明</w:t>
      </w:r>
    </w:p>
    <w:p w14:paraId="669947CF" w14:textId="77777777" w:rsidR="00E66981" w:rsidRDefault="00DC0837">
      <w:pPr>
        <w:pageBreakBefore/>
        <w:spacing w:line="560" w:lineRule="exact"/>
        <w:jc w:val="both"/>
        <w:rPr>
          <w:rFonts w:hint="eastAsia"/>
        </w:rPr>
      </w:pPr>
      <w:r>
        <w:rPr>
          <w:rFonts w:ascii="仿宋" w:eastAsia="仿宋" w:hAnsi="仿宋" w:cs="仿宋"/>
          <w:b/>
          <w:color w:val="000000"/>
          <w:sz w:val="30"/>
        </w:rPr>
        <w:lastRenderedPageBreak/>
        <w:t>十一、关于空表的说明</w:t>
      </w:r>
    </w:p>
    <w:p w14:paraId="2164BF18" w14:textId="77777777" w:rsidR="00E66981" w:rsidRDefault="00DC0837">
      <w:pPr>
        <w:spacing w:line="560" w:lineRule="exact"/>
        <w:ind w:firstLine="600"/>
        <w:jc w:val="both"/>
        <w:rPr>
          <w:rFonts w:hint="eastAsia"/>
        </w:rPr>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经费支出情况表为空表</w:t>
      </w:r>
    </w:p>
    <w:p w14:paraId="3103CEF7" w14:textId="77777777" w:rsidR="00E66981" w:rsidRDefault="00DC0837">
      <w:pPr>
        <w:spacing w:line="560" w:lineRule="exact"/>
        <w:ind w:firstLine="600"/>
        <w:jc w:val="both"/>
        <w:rPr>
          <w:rFonts w:hint="eastAsia"/>
        </w:rPr>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年政府性基金预算支出情况表为空表</w:t>
      </w:r>
    </w:p>
    <w:p w14:paraId="7A27AC00" w14:textId="77777777" w:rsidR="00E66981" w:rsidRDefault="00DC0837">
      <w:pPr>
        <w:spacing w:line="560" w:lineRule="exact"/>
        <w:ind w:firstLine="600"/>
        <w:jc w:val="both"/>
        <w:rPr>
          <w:rFonts w:hint="eastAsia"/>
        </w:rPr>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年国有资本经营预算支出情况表为空表</w:t>
      </w:r>
    </w:p>
    <w:sectPr w:rsidR="00E669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FZXiaoBiaoSong-B05S">
    <w:altName w:val="Cambria"/>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66981"/>
    <w:rsid w:val="0036513C"/>
    <w:rsid w:val="00434E58"/>
    <w:rsid w:val="00DC0837"/>
    <w:rsid w:val="00E66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B08D8"/>
  <w15:docId w15:val="{31DF039C-C71E-4BCD-92A0-B065AE986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677</Words>
  <Characters>3865</Characters>
  <Application>Microsoft Office Word</Application>
  <DocSecurity>0</DocSecurity>
  <Lines>32</Lines>
  <Paragraphs>9</Paragraphs>
  <ScaleCrop>false</ScaleCrop>
  <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晗敬 范</cp:lastModifiedBy>
  <cp:revision>3</cp:revision>
  <dcterms:created xsi:type="dcterms:W3CDTF">2025-03-18T02:36:00Z</dcterms:created>
  <dcterms:modified xsi:type="dcterms:W3CDTF">2025-03-18T13:25:00Z</dcterms:modified>
</cp:coreProperties>
</file>