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3802B" w14:textId="77777777" w:rsidR="009729D4" w:rsidRDefault="00791032">
      <w:pPr>
        <w:spacing w:line="2600" w:lineRule="exact"/>
        <w:jc w:val="center"/>
        <w:rPr>
          <w:rFonts w:hint="eastAsia"/>
        </w:rPr>
      </w:pPr>
      <w:r>
        <w:rPr>
          <w:rFonts w:ascii="FZXiaoBiaoSong-B05S" w:eastAsia="FZXiaoBiaoSong-B05S" w:hAnsi="FZXiaoBiaoSong-B05S" w:cs="FZXiaoBiaoSong-B05S"/>
          <w:b/>
          <w:color w:val="000000"/>
          <w:sz w:val="48"/>
        </w:rPr>
        <w:t>天津市西青区人力资源和社会保障监察事务中心</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0C489704" w14:textId="77777777" w:rsidR="009729D4" w:rsidRDefault="00791032">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57D61A11" w14:textId="77777777" w:rsidR="009729D4" w:rsidRDefault="00791032">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4BB2DF0F" w14:textId="77777777" w:rsidR="009729D4" w:rsidRDefault="00791032">
      <w:pPr>
        <w:spacing w:line="560" w:lineRule="exact"/>
        <w:ind w:firstLine="900"/>
        <w:jc w:val="both"/>
        <w:rPr>
          <w:rFonts w:hint="eastAsia"/>
        </w:rPr>
      </w:pPr>
      <w:r>
        <w:rPr>
          <w:rFonts w:ascii="仿宋" w:eastAsia="仿宋" w:hAnsi="仿宋" w:cs="仿宋"/>
          <w:color w:val="000000"/>
          <w:sz w:val="30"/>
        </w:rPr>
        <w:t>一、主要职责</w:t>
      </w:r>
    </w:p>
    <w:p w14:paraId="282416F8" w14:textId="77777777" w:rsidR="009729D4" w:rsidRDefault="00791032">
      <w:pPr>
        <w:spacing w:line="560" w:lineRule="exact"/>
        <w:ind w:firstLine="900"/>
        <w:jc w:val="both"/>
        <w:rPr>
          <w:rFonts w:hint="eastAsia"/>
        </w:rPr>
      </w:pPr>
      <w:r>
        <w:rPr>
          <w:rFonts w:ascii="仿宋" w:eastAsia="仿宋" w:hAnsi="仿宋" w:cs="仿宋"/>
          <w:color w:val="000000"/>
          <w:sz w:val="30"/>
        </w:rPr>
        <w:t>二、机构设置情况</w:t>
      </w:r>
    </w:p>
    <w:p w14:paraId="0B91FDBE" w14:textId="77777777" w:rsidR="009729D4" w:rsidRDefault="00791032">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7AC006BC" w14:textId="77777777" w:rsidR="009729D4" w:rsidRDefault="00791032">
      <w:pPr>
        <w:spacing w:line="560" w:lineRule="exact"/>
        <w:ind w:firstLine="900"/>
        <w:jc w:val="both"/>
        <w:rPr>
          <w:rFonts w:hint="eastAsia"/>
        </w:rPr>
      </w:pPr>
      <w:r>
        <w:rPr>
          <w:rFonts w:ascii="仿宋" w:eastAsia="仿宋" w:hAnsi="仿宋" w:cs="仿宋"/>
          <w:color w:val="000000"/>
          <w:sz w:val="30"/>
        </w:rPr>
        <w:t>一、关于收支总体情况表的说明</w:t>
      </w:r>
    </w:p>
    <w:p w14:paraId="33CF5AA6" w14:textId="77777777" w:rsidR="009729D4" w:rsidRDefault="00791032">
      <w:pPr>
        <w:spacing w:line="560" w:lineRule="exact"/>
        <w:ind w:firstLine="900"/>
        <w:jc w:val="both"/>
        <w:rPr>
          <w:rFonts w:hint="eastAsia"/>
        </w:rPr>
      </w:pPr>
      <w:r>
        <w:rPr>
          <w:rFonts w:ascii="仿宋" w:eastAsia="仿宋" w:hAnsi="仿宋" w:cs="仿宋"/>
          <w:color w:val="000000"/>
          <w:sz w:val="30"/>
        </w:rPr>
        <w:t>二、关于收入总体情况表的说明</w:t>
      </w:r>
    </w:p>
    <w:p w14:paraId="34D571FD" w14:textId="77777777" w:rsidR="009729D4" w:rsidRDefault="00791032">
      <w:pPr>
        <w:spacing w:line="560" w:lineRule="exact"/>
        <w:ind w:firstLine="900"/>
        <w:jc w:val="both"/>
        <w:rPr>
          <w:rFonts w:hint="eastAsia"/>
        </w:rPr>
      </w:pPr>
      <w:r>
        <w:rPr>
          <w:rFonts w:ascii="仿宋" w:eastAsia="仿宋" w:hAnsi="仿宋" w:cs="仿宋"/>
          <w:color w:val="000000"/>
          <w:sz w:val="30"/>
        </w:rPr>
        <w:t>三、关于支出总体情况表的说明</w:t>
      </w:r>
    </w:p>
    <w:p w14:paraId="7B82CF06" w14:textId="77777777" w:rsidR="009729D4" w:rsidRDefault="00791032">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644D0A65" w14:textId="77777777" w:rsidR="009729D4" w:rsidRDefault="00791032">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7A94B036" w14:textId="77777777" w:rsidR="009729D4" w:rsidRDefault="00791032">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3538FA8F" w14:textId="77777777" w:rsidR="009729D4" w:rsidRDefault="00791032">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65F10C00" w14:textId="77777777" w:rsidR="009729D4" w:rsidRDefault="00791032">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6B6643D9" w14:textId="77777777" w:rsidR="009729D4" w:rsidRDefault="00791032">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4D45D298" w14:textId="77777777" w:rsidR="009729D4" w:rsidRDefault="00791032">
      <w:pPr>
        <w:spacing w:line="560" w:lineRule="exact"/>
        <w:ind w:firstLine="900"/>
        <w:jc w:val="both"/>
        <w:rPr>
          <w:rFonts w:hint="eastAsia"/>
        </w:rPr>
      </w:pPr>
      <w:r>
        <w:rPr>
          <w:rFonts w:ascii="仿宋" w:eastAsia="仿宋" w:hAnsi="仿宋" w:cs="仿宋"/>
          <w:color w:val="000000"/>
          <w:sz w:val="30"/>
        </w:rPr>
        <w:t>十、其他重要事项的情况说明</w:t>
      </w:r>
    </w:p>
    <w:p w14:paraId="0AACE751" w14:textId="77777777" w:rsidR="009729D4" w:rsidRDefault="00791032">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2632B697" w14:textId="77777777" w:rsidR="009729D4" w:rsidRDefault="00791032">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0293801F" w14:textId="77777777" w:rsidR="009729D4" w:rsidRDefault="00791032">
      <w:pPr>
        <w:spacing w:line="560" w:lineRule="exact"/>
        <w:ind w:firstLine="900"/>
        <w:jc w:val="both"/>
        <w:rPr>
          <w:rFonts w:hint="eastAsia"/>
        </w:rPr>
      </w:pPr>
      <w:r>
        <w:rPr>
          <w:rFonts w:ascii="仿宋" w:eastAsia="仿宋" w:hAnsi="仿宋" w:cs="仿宋"/>
          <w:color w:val="000000"/>
          <w:sz w:val="30"/>
        </w:rPr>
        <w:t>一、部门收支总体情况表</w:t>
      </w:r>
    </w:p>
    <w:p w14:paraId="6FA6E0C1" w14:textId="77777777" w:rsidR="009729D4" w:rsidRDefault="00791032">
      <w:pPr>
        <w:spacing w:line="560" w:lineRule="exact"/>
        <w:ind w:firstLine="900"/>
        <w:jc w:val="both"/>
        <w:rPr>
          <w:rFonts w:hint="eastAsia"/>
        </w:rPr>
      </w:pPr>
      <w:r>
        <w:rPr>
          <w:rFonts w:ascii="仿宋" w:eastAsia="仿宋" w:hAnsi="仿宋" w:cs="仿宋"/>
          <w:color w:val="000000"/>
          <w:sz w:val="30"/>
        </w:rPr>
        <w:t>二、部门收入总体情况表</w:t>
      </w:r>
    </w:p>
    <w:p w14:paraId="70092E7E" w14:textId="77777777" w:rsidR="009729D4" w:rsidRDefault="00791032">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2B499B93" w14:textId="77777777" w:rsidR="009729D4" w:rsidRDefault="00791032">
      <w:pPr>
        <w:spacing w:line="560" w:lineRule="exact"/>
        <w:ind w:firstLine="900"/>
        <w:jc w:val="both"/>
        <w:rPr>
          <w:rFonts w:hint="eastAsia"/>
        </w:rPr>
      </w:pPr>
      <w:r>
        <w:rPr>
          <w:rFonts w:ascii="仿宋" w:eastAsia="仿宋" w:hAnsi="仿宋" w:cs="仿宋"/>
          <w:color w:val="000000"/>
          <w:sz w:val="30"/>
        </w:rPr>
        <w:t>四、财政拨款收支总体情况表</w:t>
      </w:r>
    </w:p>
    <w:p w14:paraId="41E21D5C" w14:textId="77777777" w:rsidR="009729D4" w:rsidRDefault="00791032">
      <w:pPr>
        <w:spacing w:line="560" w:lineRule="exact"/>
        <w:ind w:firstLine="900"/>
        <w:jc w:val="both"/>
        <w:rPr>
          <w:rFonts w:hint="eastAsia"/>
        </w:rPr>
      </w:pPr>
      <w:r>
        <w:rPr>
          <w:rFonts w:ascii="仿宋" w:eastAsia="仿宋" w:hAnsi="仿宋" w:cs="仿宋"/>
          <w:color w:val="000000"/>
          <w:sz w:val="30"/>
        </w:rPr>
        <w:t>五、一般公共预算支出情况表</w:t>
      </w:r>
    </w:p>
    <w:p w14:paraId="1A8D2CCA" w14:textId="77777777" w:rsidR="009729D4" w:rsidRDefault="00791032">
      <w:pPr>
        <w:spacing w:line="560" w:lineRule="exact"/>
        <w:ind w:firstLine="900"/>
        <w:jc w:val="both"/>
        <w:rPr>
          <w:rFonts w:hint="eastAsia"/>
        </w:rPr>
      </w:pPr>
      <w:r>
        <w:rPr>
          <w:rFonts w:ascii="仿宋" w:eastAsia="仿宋" w:hAnsi="仿宋" w:cs="仿宋"/>
          <w:color w:val="000000"/>
          <w:sz w:val="30"/>
        </w:rPr>
        <w:t>六、一般公共预算基本支出情况表</w:t>
      </w:r>
    </w:p>
    <w:p w14:paraId="34FBF71B" w14:textId="77777777" w:rsidR="009729D4" w:rsidRDefault="00791032">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4143A9B7" w14:textId="77777777" w:rsidR="009729D4" w:rsidRDefault="00791032">
      <w:pPr>
        <w:spacing w:line="560" w:lineRule="exact"/>
        <w:ind w:firstLine="900"/>
        <w:jc w:val="both"/>
        <w:rPr>
          <w:rFonts w:hint="eastAsia"/>
        </w:rPr>
      </w:pPr>
      <w:r>
        <w:rPr>
          <w:rFonts w:ascii="仿宋" w:eastAsia="仿宋" w:hAnsi="仿宋" w:cs="仿宋"/>
          <w:color w:val="000000"/>
          <w:sz w:val="30"/>
        </w:rPr>
        <w:t>八、政府性基金预算支出情况表</w:t>
      </w:r>
    </w:p>
    <w:p w14:paraId="5BD2A254" w14:textId="77777777" w:rsidR="009729D4" w:rsidRDefault="00791032">
      <w:pPr>
        <w:spacing w:line="560" w:lineRule="exact"/>
        <w:ind w:firstLine="900"/>
        <w:jc w:val="both"/>
        <w:rPr>
          <w:rFonts w:hint="eastAsia"/>
        </w:rPr>
      </w:pPr>
      <w:r>
        <w:rPr>
          <w:rFonts w:ascii="仿宋" w:eastAsia="仿宋" w:hAnsi="仿宋" w:cs="仿宋"/>
          <w:color w:val="000000"/>
          <w:sz w:val="30"/>
        </w:rPr>
        <w:t>九、国有资本经营预算支出情况表</w:t>
      </w:r>
    </w:p>
    <w:p w14:paraId="3AAA49FB" w14:textId="77777777" w:rsidR="009729D4" w:rsidRDefault="00791032">
      <w:pPr>
        <w:spacing w:line="560" w:lineRule="exact"/>
        <w:ind w:firstLine="900"/>
        <w:jc w:val="both"/>
        <w:rPr>
          <w:rFonts w:hint="eastAsia"/>
        </w:rPr>
      </w:pPr>
      <w:r>
        <w:rPr>
          <w:rFonts w:ascii="仿宋" w:eastAsia="仿宋" w:hAnsi="仿宋" w:cs="仿宋"/>
          <w:color w:val="000000"/>
          <w:sz w:val="30"/>
        </w:rPr>
        <w:t>十、项目支出表</w:t>
      </w:r>
    </w:p>
    <w:p w14:paraId="31E4F761" w14:textId="77777777" w:rsidR="009729D4" w:rsidRDefault="00791032">
      <w:pPr>
        <w:spacing w:line="560" w:lineRule="exact"/>
        <w:ind w:firstLine="900"/>
        <w:jc w:val="both"/>
        <w:rPr>
          <w:rFonts w:hint="eastAsia"/>
        </w:rPr>
      </w:pPr>
      <w:r>
        <w:rPr>
          <w:rFonts w:ascii="仿宋" w:eastAsia="仿宋" w:hAnsi="仿宋" w:cs="仿宋"/>
          <w:color w:val="000000"/>
          <w:sz w:val="30"/>
        </w:rPr>
        <w:t>十一、关于空表的说明</w:t>
      </w:r>
    </w:p>
    <w:p w14:paraId="37F30BDF" w14:textId="77777777" w:rsidR="009729D4" w:rsidRDefault="00791032">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021B365E" w14:textId="77777777" w:rsidR="009729D4" w:rsidRDefault="00791032">
      <w:pPr>
        <w:spacing w:line="560" w:lineRule="exact"/>
        <w:ind w:firstLine="600"/>
        <w:jc w:val="both"/>
        <w:rPr>
          <w:rFonts w:hint="eastAsia"/>
        </w:rPr>
      </w:pPr>
      <w:r>
        <w:rPr>
          <w:rFonts w:ascii="黑体" w:eastAsia="黑体" w:hAnsi="黑体" w:cs="黑体"/>
          <w:b/>
          <w:color w:val="353232"/>
          <w:sz w:val="30"/>
        </w:rPr>
        <w:t>一、主要职责</w:t>
      </w:r>
    </w:p>
    <w:p w14:paraId="69016B25" w14:textId="77777777" w:rsidR="009729D4" w:rsidRDefault="00791032">
      <w:pPr>
        <w:spacing w:line="560" w:lineRule="exact"/>
        <w:ind w:firstLine="600"/>
        <w:jc w:val="both"/>
        <w:rPr>
          <w:rFonts w:hint="eastAsia"/>
        </w:rPr>
      </w:pPr>
      <w:r>
        <w:rPr>
          <w:rFonts w:ascii="仿宋" w:eastAsia="仿宋" w:hAnsi="仿宋" w:cs="仿宋"/>
          <w:color w:val="000000"/>
          <w:sz w:val="30"/>
        </w:rPr>
        <w:t>贯彻实施国家和本市有关人力资源和社会保障行政执法的方针政策、法律法规、规章、规范性文件和政策；负责就业、人力资源市场、职业能力、社会保险、劳动关系等人力资源和社会保障行政执法工作；对用人单位遵守人力资源和社会保障法律、法规、规章情况实施监督检查；组织开展专项检查、集中检查；参与有关听证、复议、应诉等工作；负责受理人力资源和社会保障违法行为的举报、投诉；参与突发事件处理；指导街镇人力资源和社会保障行政执法工作；落实人力资源和社会保障执法队伍建设有关要求，协助组织开展人员教育培训等工作；开展人力资源和社会保障法律法规和政策宣传、督促用人单位贯彻执行；参与根治欠薪、专项督查和跟踪落实等工作；完成区人力资源和社会保障局交办的其它相关执法工作。</w:t>
      </w:r>
    </w:p>
    <w:p w14:paraId="767850B8" w14:textId="77777777" w:rsidR="009729D4" w:rsidRDefault="00791032">
      <w:pPr>
        <w:spacing w:line="560" w:lineRule="exact"/>
        <w:ind w:firstLine="600"/>
        <w:jc w:val="both"/>
        <w:rPr>
          <w:rFonts w:hint="eastAsia"/>
        </w:rPr>
      </w:pPr>
      <w:r>
        <w:rPr>
          <w:rFonts w:ascii="黑体" w:eastAsia="黑体" w:hAnsi="黑体" w:cs="黑体"/>
          <w:b/>
          <w:color w:val="000000"/>
          <w:sz w:val="30"/>
        </w:rPr>
        <w:t>二、机构设置情况</w:t>
      </w:r>
    </w:p>
    <w:p w14:paraId="00BD915E" w14:textId="77777777" w:rsidR="009729D4" w:rsidRDefault="00791032">
      <w:pPr>
        <w:spacing w:line="560" w:lineRule="exact"/>
        <w:ind w:firstLine="600"/>
        <w:jc w:val="both"/>
        <w:rPr>
          <w:rFonts w:hint="eastAsia"/>
        </w:rPr>
      </w:pPr>
      <w:r>
        <w:rPr>
          <w:rFonts w:ascii="仿宋" w:eastAsia="仿宋" w:hAnsi="仿宋" w:cs="仿宋"/>
          <w:color w:val="000000"/>
          <w:sz w:val="30"/>
        </w:rPr>
        <w:t>天津市西青区人力资源和社会保障监察事务中心部门内设</w:t>
      </w:r>
      <w:r>
        <w:rPr>
          <w:rFonts w:ascii="仿宋" w:eastAsia="仿宋" w:hAnsi="仿宋" w:cs="仿宋"/>
          <w:color w:val="000000"/>
          <w:sz w:val="30"/>
        </w:rPr>
        <w:t>1</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037E73A2" w14:textId="77777777" w:rsidR="009729D4" w:rsidRDefault="00791032">
      <w:pPr>
        <w:spacing w:line="560" w:lineRule="exact"/>
        <w:ind w:firstLine="600"/>
        <w:jc w:val="both"/>
        <w:rPr>
          <w:rFonts w:hint="eastAsia"/>
        </w:rPr>
      </w:pPr>
      <w:r>
        <w:rPr>
          <w:rFonts w:ascii="仿宋" w:eastAsia="仿宋" w:hAnsi="仿宋" w:cs="仿宋"/>
          <w:color w:val="000000"/>
          <w:sz w:val="30"/>
        </w:rPr>
        <w:t>纳入天津市西青区人力资源和社会保障监察事务中心单位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2526AEF9" w14:textId="77777777" w:rsidR="009729D4" w:rsidRDefault="00791032">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天津市西青区人力资源和社会保障监察事务中心</w:t>
      </w:r>
    </w:p>
    <w:p w14:paraId="5813505E" w14:textId="77777777" w:rsidR="009729D4" w:rsidRDefault="00791032">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77FF12C1" w14:textId="77777777" w:rsidR="009729D4" w:rsidRDefault="00791032">
      <w:pPr>
        <w:spacing w:line="560" w:lineRule="exact"/>
        <w:ind w:firstLine="600"/>
        <w:jc w:val="both"/>
        <w:rPr>
          <w:rFonts w:hint="eastAsia"/>
        </w:rPr>
      </w:pPr>
      <w:r>
        <w:rPr>
          <w:rFonts w:ascii="黑体" w:eastAsia="黑体" w:hAnsi="黑体" w:cs="黑体"/>
          <w:b/>
          <w:color w:val="000000"/>
          <w:sz w:val="30"/>
        </w:rPr>
        <w:t>一、关于收支总体情况表的说明</w:t>
      </w:r>
    </w:p>
    <w:p w14:paraId="0F7F6E27" w14:textId="77777777" w:rsidR="009729D4" w:rsidRDefault="00791032">
      <w:pPr>
        <w:spacing w:line="560" w:lineRule="exact"/>
        <w:ind w:firstLine="600"/>
        <w:jc w:val="both"/>
        <w:rPr>
          <w:rFonts w:hint="eastAsia"/>
        </w:rPr>
      </w:pPr>
      <w:r>
        <w:rPr>
          <w:rFonts w:ascii="仿宋" w:eastAsia="仿宋" w:hAnsi="仿宋" w:cs="仿宋"/>
          <w:color w:val="000000"/>
          <w:sz w:val="30"/>
        </w:rPr>
        <w:t>按照综合预算的原则，天津市西青区人力资源和社会保障监察事务中心单位所有收入和支出均纳入部门预算管理。收入包括：一般公共预算拨款收入</w:t>
      </w:r>
      <w:r>
        <w:rPr>
          <w:rFonts w:ascii="仿宋" w:eastAsia="仿宋" w:hAnsi="仿宋" w:cs="仿宋"/>
          <w:color w:val="000000"/>
          <w:sz w:val="30"/>
        </w:rPr>
        <w:t>163.73</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0.14</w:t>
      </w:r>
      <w:r>
        <w:rPr>
          <w:rFonts w:ascii="仿宋" w:eastAsia="仿宋" w:hAnsi="仿宋" w:cs="仿宋"/>
          <w:color w:val="000000"/>
          <w:sz w:val="30"/>
        </w:rPr>
        <w:t>万元、社会保障和就业支出</w:t>
      </w:r>
      <w:r>
        <w:rPr>
          <w:rFonts w:ascii="仿宋" w:eastAsia="仿宋" w:hAnsi="仿宋" w:cs="仿宋"/>
          <w:color w:val="000000"/>
          <w:sz w:val="30"/>
        </w:rPr>
        <w:t>156.19</w:t>
      </w:r>
      <w:r>
        <w:rPr>
          <w:rFonts w:ascii="仿宋" w:eastAsia="仿宋" w:hAnsi="仿宋" w:cs="仿宋"/>
          <w:color w:val="000000"/>
          <w:sz w:val="30"/>
        </w:rPr>
        <w:t>万元、卫生健康支出</w:t>
      </w:r>
      <w:r>
        <w:rPr>
          <w:rFonts w:ascii="仿宋" w:eastAsia="仿宋" w:hAnsi="仿宋" w:cs="仿宋"/>
          <w:color w:val="000000"/>
          <w:sz w:val="30"/>
        </w:rPr>
        <w:t>7.40</w:t>
      </w:r>
      <w:r>
        <w:rPr>
          <w:rFonts w:ascii="仿宋" w:eastAsia="仿宋" w:hAnsi="仿宋" w:cs="仿宋"/>
          <w:color w:val="000000"/>
          <w:sz w:val="30"/>
        </w:rPr>
        <w:t>万元。天津市西青区人力资源和社会保障监察事务中心单位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163.73</w:t>
      </w:r>
      <w:r>
        <w:rPr>
          <w:rFonts w:ascii="仿宋" w:eastAsia="仿宋" w:hAnsi="仿宋" w:cs="仿宋"/>
          <w:color w:val="000000"/>
          <w:sz w:val="30"/>
        </w:rPr>
        <w:t>万元。</w:t>
      </w:r>
    </w:p>
    <w:p w14:paraId="26B18159" w14:textId="77777777" w:rsidR="009729D4" w:rsidRDefault="00791032">
      <w:pPr>
        <w:spacing w:line="560" w:lineRule="exact"/>
        <w:ind w:firstLine="600"/>
        <w:jc w:val="both"/>
        <w:rPr>
          <w:rFonts w:hint="eastAsia"/>
        </w:rPr>
      </w:pPr>
      <w:r>
        <w:rPr>
          <w:rFonts w:ascii="黑体" w:eastAsia="黑体" w:hAnsi="黑体" w:cs="黑体"/>
          <w:b/>
          <w:color w:val="000000"/>
          <w:sz w:val="30"/>
        </w:rPr>
        <w:t>二、关于收入总体情况表的说明</w:t>
      </w:r>
    </w:p>
    <w:p w14:paraId="02BBE922" w14:textId="77777777" w:rsidR="009729D4" w:rsidRDefault="00791032">
      <w:pPr>
        <w:spacing w:line="560" w:lineRule="exact"/>
        <w:ind w:firstLine="600"/>
        <w:jc w:val="both"/>
        <w:rPr>
          <w:rFonts w:hint="eastAsia"/>
        </w:rPr>
      </w:pPr>
      <w:r>
        <w:rPr>
          <w:rFonts w:ascii="仿宋" w:eastAsia="仿宋" w:hAnsi="仿宋" w:cs="仿宋"/>
          <w:color w:val="000000"/>
          <w:sz w:val="30"/>
        </w:rPr>
        <w:t>天津市西青区人力资源和社会保障监察事务中心单位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163.73</w:t>
      </w:r>
      <w:r>
        <w:rPr>
          <w:rFonts w:ascii="仿宋" w:eastAsia="仿宋" w:hAnsi="仿宋" w:cs="仿宋"/>
          <w:color w:val="000000"/>
          <w:sz w:val="30"/>
        </w:rPr>
        <w:t>万元，与上年预算相比增加</w:t>
      </w:r>
      <w:r>
        <w:rPr>
          <w:rFonts w:ascii="仿宋" w:eastAsia="仿宋" w:hAnsi="仿宋" w:cs="仿宋"/>
          <w:color w:val="000000"/>
          <w:sz w:val="30"/>
        </w:rPr>
        <w:t>8.61</w:t>
      </w:r>
      <w:r>
        <w:rPr>
          <w:rFonts w:ascii="仿宋" w:eastAsia="仿宋" w:hAnsi="仿宋" w:cs="仿宋"/>
          <w:color w:val="000000"/>
          <w:sz w:val="30"/>
        </w:rPr>
        <w:t>万元，主要原因是每年职工基本工资较上年有所小额增长，且社保公积金基数较上年也有所增长，人员经费增加。其中：上年结转结余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163.73</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7DEB80DC" w14:textId="77777777" w:rsidR="009729D4" w:rsidRDefault="00791032">
      <w:pPr>
        <w:spacing w:line="560" w:lineRule="exact"/>
        <w:ind w:firstLine="600"/>
        <w:jc w:val="both"/>
        <w:rPr>
          <w:rFonts w:hint="eastAsia"/>
        </w:rPr>
      </w:pPr>
      <w:r>
        <w:rPr>
          <w:rFonts w:ascii="黑体" w:eastAsia="黑体" w:hAnsi="黑体" w:cs="黑体"/>
          <w:b/>
          <w:color w:val="000000"/>
          <w:sz w:val="30"/>
        </w:rPr>
        <w:t>三、关于支出总体情况表的说明</w:t>
      </w:r>
    </w:p>
    <w:p w14:paraId="4EBB6B03" w14:textId="77777777" w:rsidR="009729D4" w:rsidRDefault="00791032">
      <w:pPr>
        <w:spacing w:line="560" w:lineRule="exact"/>
        <w:ind w:firstLine="600"/>
        <w:jc w:val="both"/>
        <w:rPr>
          <w:rFonts w:hint="eastAsia"/>
        </w:rPr>
      </w:pPr>
      <w:r>
        <w:rPr>
          <w:rFonts w:ascii="仿宋" w:eastAsia="仿宋" w:hAnsi="仿宋" w:cs="仿宋"/>
          <w:color w:val="000000"/>
          <w:sz w:val="30"/>
        </w:rPr>
        <w:lastRenderedPageBreak/>
        <w:t>天津市西青区人力资源和社会保障监察事务中心单位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163.73</w:t>
      </w:r>
      <w:r>
        <w:rPr>
          <w:rFonts w:ascii="仿宋" w:eastAsia="仿宋" w:hAnsi="仿宋" w:cs="仿宋"/>
          <w:color w:val="000000"/>
          <w:sz w:val="30"/>
        </w:rPr>
        <w:t>万元，与上年预算相比增加</w:t>
      </w:r>
      <w:r>
        <w:rPr>
          <w:rFonts w:ascii="仿宋" w:eastAsia="仿宋" w:hAnsi="仿宋" w:cs="仿宋"/>
          <w:color w:val="000000"/>
          <w:sz w:val="30"/>
        </w:rPr>
        <w:t>8.61</w:t>
      </w:r>
      <w:r>
        <w:rPr>
          <w:rFonts w:ascii="仿宋" w:eastAsia="仿宋" w:hAnsi="仿宋" w:cs="仿宋"/>
          <w:color w:val="000000"/>
          <w:sz w:val="30"/>
        </w:rPr>
        <w:t>万元，主要原因是每年职工基本工资较上年有所小额增长，且社保公积金基数较上年也有所增长，人员经费增加。其中：基本支出</w:t>
      </w:r>
      <w:r>
        <w:rPr>
          <w:rFonts w:ascii="仿宋" w:eastAsia="仿宋" w:hAnsi="仿宋" w:cs="仿宋"/>
          <w:color w:val="000000"/>
          <w:sz w:val="30"/>
        </w:rPr>
        <w:t>158.73</w:t>
      </w:r>
      <w:r>
        <w:rPr>
          <w:rFonts w:ascii="仿宋" w:eastAsia="仿宋" w:hAnsi="仿宋" w:cs="仿宋"/>
          <w:color w:val="000000"/>
          <w:sz w:val="30"/>
        </w:rPr>
        <w:t>万元，占</w:t>
      </w:r>
      <w:r>
        <w:rPr>
          <w:rFonts w:ascii="仿宋" w:eastAsia="仿宋" w:hAnsi="仿宋" w:cs="仿宋"/>
          <w:color w:val="000000"/>
          <w:sz w:val="30"/>
        </w:rPr>
        <w:t>96.95%</w:t>
      </w:r>
      <w:r>
        <w:rPr>
          <w:rFonts w:ascii="仿宋" w:eastAsia="仿宋" w:hAnsi="仿宋" w:cs="仿宋"/>
          <w:color w:val="000000"/>
          <w:sz w:val="30"/>
        </w:rPr>
        <w:t>；项目支出</w:t>
      </w:r>
      <w:r>
        <w:rPr>
          <w:rFonts w:ascii="仿宋" w:eastAsia="仿宋" w:hAnsi="仿宋" w:cs="仿宋"/>
          <w:color w:val="000000"/>
          <w:sz w:val="30"/>
        </w:rPr>
        <w:t>5.00</w:t>
      </w:r>
      <w:r>
        <w:rPr>
          <w:rFonts w:ascii="仿宋" w:eastAsia="仿宋" w:hAnsi="仿宋" w:cs="仿宋"/>
          <w:color w:val="000000"/>
          <w:sz w:val="30"/>
        </w:rPr>
        <w:t>万元，占</w:t>
      </w:r>
      <w:r>
        <w:rPr>
          <w:rFonts w:ascii="仿宋" w:eastAsia="仿宋" w:hAnsi="仿宋" w:cs="仿宋"/>
          <w:color w:val="000000"/>
          <w:sz w:val="30"/>
        </w:rPr>
        <w:t>3.05%</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07054303" w14:textId="77777777" w:rsidR="009729D4" w:rsidRDefault="00791032">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6FE8734C" w14:textId="77777777" w:rsidR="009729D4" w:rsidRDefault="00791032">
      <w:pPr>
        <w:spacing w:line="560" w:lineRule="exact"/>
        <w:ind w:firstLine="600"/>
        <w:jc w:val="both"/>
        <w:rPr>
          <w:rFonts w:hint="eastAsia"/>
        </w:rPr>
      </w:pPr>
      <w:r>
        <w:rPr>
          <w:rFonts w:ascii="仿宋" w:eastAsia="仿宋" w:hAnsi="仿宋" w:cs="仿宋"/>
          <w:color w:val="000000"/>
          <w:sz w:val="30"/>
        </w:rPr>
        <w:t>天津市西青区人力资源和社会保障监察事务中心单位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163.73</w:t>
      </w:r>
      <w:r>
        <w:rPr>
          <w:rFonts w:ascii="仿宋" w:eastAsia="仿宋" w:hAnsi="仿宋" w:cs="仿宋"/>
          <w:color w:val="000000"/>
          <w:sz w:val="30"/>
        </w:rPr>
        <w:t>万元，与上年预算相比增加</w:t>
      </w:r>
      <w:r>
        <w:rPr>
          <w:rFonts w:ascii="仿宋" w:eastAsia="仿宋" w:hAnsi="仿宋" w:cs="仿宋"/>
          <w:color w:val="000000"/>
          <w:sz w:val="30"/>
        </w:rPr>
        <w:t>8.61</w:t>
      </w:r>
      <w:r>
        <w:rPr>
          <w:rFonts w:ascii="仿宋" w:eastAsia="仿宋" w:hAnsi="仿宋" w:cs="仿宋"/>
          <w:color w:val="000000"/>
          <w:sz w:val="30"/>
        </w:rPr>
        <w:t>万元，主要原因是每年职工基本工资较上年有所小额增长，且社保公积金基数较上年也有所增长，人员经费增加。收入包括：一般公共预算拨款收入</w:t>
      </w:r>
      <w:r>
        <w:rPr>
          <w:rFonts w:ascii="仿宋" w:eastAsia="仿宋" w:hAnsi="仿宋" w:cs="仿宋"/>
          <w:color w:val="000000"/>
          <w:sz w:val="30"/>
        </w:rPr>
        <w:t>163.73</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163.73</w:t>
      </w:r>
      <w:r>
        <w:rPr>
          <w:rFonts w:ascii="仿宋" w:eastAsia="仿宋" w:hAnsi="仿宋" w:cs="仿宋"/>
          <w:color w:val="000000"/>
          <w:sz w:val="30"/>
        </w:rPr>
        <w:t>万元，与上年预算相比增加</w:t>
      </w:r>
      <w:r>
        <w:rPr>
          <w:rFonts w:ascii="仿宋" w:eastAsia="仿宋" w:hAnsi="仿宋" w:cs="仿宋"/>
          <w:color w:val="000000"/>
          <w:sz w:val="30"/>
        </w:rPr>
        <w:t>8.61</w:t>
      </w:r>
      <w:r>
        <w:rPr>
          <w:rFonts w:ascii="仿宋" w:eastAsia="仿宋" w:hAnsi="仿宋" w:cs="仿宋"/>
          <w:color w:val="000000"/>
          <w:sz w:val="30"/>
        </w:rPr>
        <w:t>万元，主要原因是每年职工基本工资较上年有所小额增长，且社保公积金基数较上年也有所增长，人员经费增加。支出包括：教育支出</w:t>
      </w:r>
      <w:r>
        <w:rPr>
          <w:rFonts w:ascii="仿宋" w:eastAsia="仿宋" w:hAnsi="仿宋" w:cs="仿宋"/>
          <w:color w:val="000000"/>
          <w:sz w:val="30"/>
        </w:rPr>
        <w:t>0.14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156.19</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7.40</w:t>
      </w:r>
      <w:r>
        <w:rPr>
          <w:rFonts w:ascii="仿宋" w:eastAsia="仿宋" w:hAnsi="仿宋" w:cs="仿宋"/>
          <w:color w:val="000000"/>
          <w:sz w:val="30"/>
        </w:rPr>
        <w:t>万元。</w:t>
      </w:r>
    </w:p>
    <w:p w14:paraId="439C2711" w14:textId="77777777" w:rsidR="009729D4" w:rsidRDefault="00791032">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589385C6" w14:textId="77777777" w:rsidR="009729D4" w:rsidRDefault="00791032">
      <w:pPr>
        <w:spacing w:line="560" w:lineRule="exact"/>
        <w:ind w:firstLine="600"/>
        <w:jc w:val="both"/>
        <w:rPr>
          <w:rFonts w:hint="eastAsia"/>
        </w:rPr>
      </w:pPr>
      <w:r>
        <w:rPr>
          <w:rFonts w:ascii="楷体" w:eastAsia="楷体" w:hAnsi="楷体" w:cs="楷体"/>
          <w:b/>
          <w:color w:val="000000"/>
          <w:sz w:val="30"/>
        </w:rPr>
        <w:t>（一）总体情况</w:t>
      </w:r>
    </w:p>
    <w:p w14:paraId="2E7FEB86" w14:textId="77777777" w:rsidR="009729D4" w:rsidRDefault="00791032">
      <w:pPr>
        <w:spacing w:line="560" w:lineRule="exact"/>
        <w:ind w:firstLine="600"/>
        <w:jc w:val="both"/>
        <w:rPr>
          <w:rFonts w:hint="eastAsia"/>
        </w:rPr>
      </w:pPr>
      <w:r>
        <w:rPr>
          <w:rFonts w:ascii="仿宋" w:eastAsia="仿宋" w:hAnsi="仿宋" w:cs="仿宋"/>
          <w:color w:val="000000"/>
          <w:sz w:val="30"/>
        </w:rPr>
        <w:t>天津市西青区人力资源和社会保障监察事务中心单位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163.73</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155.12</w:t>
      </w:r>
      <w:r>
        <w:rPr>
          <w:rFonts w:ascii="仿宋" w:eastAsia="仿宋" w:hAnsi="仿宋" w:cs="仿宋"/>
          <w:color w:val="000000"/>
          <w:sz w:val="30"/>
        </w:rPr>
        <w:t>万元），与上年</w:t>
      </w:r>
      <w:r>
        <w:rPr>
          <w:rFonts w:ascii="仿宋" w:eastAsia="仿宋" w:hAnsi="仿宋" w:cs="仿宋"/>
          <w:color w:val="000000"/>
          <w:sz w:val="30"/>
        </w:rPr>
        <w:lastRenderedPageBreak/>
        <w:t>预算相比增加</w:t>
      </w:r>
      <w:r>
        <w:rPr>
          <w:rFonts w:ascii="仿宋" w:eastAsia="仿宋" w:hAnsi="仿宋" w:cs="仿宋"/>
          <w:color w:val="000000"/>
          <w:sz w:val="30"/>
        </w:rPr>
        <w:t>8.61</w:t>
      </w:r>
      <w:r>
        <w:rPr>
          <w:rFonts w:ascii="仿宋" w:eastAsia="仿宋" w:hAnsi="仿宋" w:cs="仿宋"/>
          <w:color w:val="000000"/>
          <w:sz w:val="30"/>
        </w:rPr>
        <w:t>万元，主要原因是每年职工基本工资较上年有所小额增长，且社保公积金基数较上年也有所增长，人员经费增加。</w:t>
      </w:r>
    </w:p>
    <w:p w14:paraId="7C7B5169" w14:textId="77777777" w:rsidR="009729D4" w:rsidRDefault="00791032">
      <w:pPr>
        <w:spacing w:line="560" w:lineRule="exact"/>
        <w:ind w:firstLine="600"/>
        <w:jc w:val="both"/>
        <w:rPr>
          <w:rFonts w:hint="eastAsia"/>
        </w:rPr>
      </w:pPr>
      <w:r>
        <w:rPr>
          <w:rFonts w:ascii="楷体" w:eastAsia="楷体" w:hAnsi="楷体" w:cs="楷体"/>
          <w:b/>
          <w:color w:val="000000"/>
          <w:sz w:val="30"/>
        </w:rPr>
        <w:t>（二）具体情况</w:t>
      </w:r>
    </w:p>
    <w:p w14:paraId="21EF3244" w14:textId="77777777" w:rsidR="009729D4" w:rsidRDefault="00791032">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”0.14</w:t>
      </w:r>
      <w:r>
        <w:rPr>
          <w:rFonts w:ascii="仿宋" w:eastAsia="仿宋" w:hAnsi="仿宋" w:cs="仿宋"/>
          <w:color w:val="000000"/>
          <w:sz w:val="30"/>
        </w:rPr>
        <w:t>万元，与上年相同其中：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”0.14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”0.14</w:t>
      </w:r>
      <w:r>
        <w:rPr>
          <w:rFonts w:ascii="仿宋" w:eastAsia="仿宋" w:hAnsi="仿宋" w:cs="仿宋"/>
          <w:color w:val="000000"/>
          <w:sz w:val="30"/>
        </w:rPr>
        <w:t>万元，主要用于事业单位人员在职培训。</w:t>
      </w:r>
    </w:p>
    <w:p w14:paraId="70681DC3" w14:textId="77777777" w:rsidR="009729D4" w:rsidRDefault="00791032">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”156.19</w:t>
      </w:r>
      <w:r>
        <w:rPr>
          <w:rFonts w:ascii="仿宋" w:eastAsia="仿宋" w:hAnsi="仿宋" w:cs="仿宋"/>
          <w:color w:val="000000"/>
          <w:sz w:val="30"/>
        </w:rPr>
        <w:t>万元，与上年预算相比增加</w:t>
      </w:r>
      <w:r>
        <w:rPr>
          <w:rFonts w:ascii="仿宋" w:eastAsia="仿宋" w:hAnsi="仿宋" w:cs="仿宋"/>
          <w:color w:val="000000"/>
          <w:sz w:val="30"/>
        </w:rPr>
        <w:t>8.28</w:t>
      </w:r>
      <w:r>
        <w:rPr>
          <w:rFonts w:ascii="仿宋" w:eastAsia="仿宋" w:hAnsi="仿宋" w:cs="仿宋"/>
          <w:color w:val="000000"/>
          <w:sz w:val="30"/>
        </w:rPr>
        <w:t>万元，主要原因是每年职工基本工资较上年有所小额增长，且社保公积金基数较上年也有所增长，人员经费增加。其中：</w:t>
      </w:r>
      <w:r>
        <w:rPr>
          <w:rFonts w:ascii="仿宋" w:eastAsia="仿宋" w:hAnsi="仿宋" w:cs="仿宋"/>
          <w:color w:val="000000"/>
          <w:sz w:val="30"/>
        </w:rPr>
        <w:t>“</w:t>
      </w:r>
      <w:r>
        <w:rPr>
          <w:rFonts w:ascii="仿宋" w:eastAsia="仿宋" w:hAnsi="仿宋" w:cs="仿宋"/>
          <w:color w:val="000000"/>
          <w:sz w:val="30"/>
        </w:rPr>
        <w:t>人力资源和社会保障管理事务（款）</w:t>
      </w:r>
      <w:r>
        <w:rPr>
          <w:rFonts w:ascii="仿宋" w:eastAsia="仿宋" w:hAnsi="仿宋" w:cs="仿宋"/>
          <w:color w:val="000000"/>
          <w:sz w:val="30"/>
        </w:rPr>
        <w:t>”139.81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劳动保障监察（项）</w:t>
      </w:r>
      <w:r>
        <w:rPr>
          <w:rFonts w:ascii="仿宋" w:eastAsia="仿宋" w:hAnsi="仿宋" w:cs="仿宋"/>
          <w:color w:val="000000"/>
          <w:sz w:val="30"/>
        </w:rPr>
        <w:t>”139.81</w:t>
      </w:r>
      <w:r>
        <w:rPr>
          <w:rFonts w:ascii="仿宋" w:eastAsia="仿宋" w:hAnsi="仿宋" w:cs="仿宋"/>
          <w:color w:val="000000"/>
          <w:sz w:val="30"/>
        </w:rPr>
        <w:t>万元，主要用于职工的社保、工资等支出。</w:t>
      </w:r>
    </w:p>
    <w:p w14:paraId="654AB17B" w14:textId="77777777" w:rsidR="009729D4" w:rsidRDefault="00791032">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”16.38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”10.92</w:t>
      </w:r>
      <w:r>
        <w:rPr>
          <w:rFonts w:ascii="仿宋" w:eastAsia="仿宋" w:hAnsi="仿宋" w:cs="仿宋"/>
          <w:color w:val="000000"/>
          <w:sz w:val="30"/>
        </w:rPr>
        <w:t>万元，主要用于缴纳职工养老保险；</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”5.46</w:t>
      </w:r>
      <w:r>
        <w:rPr>
          <w:rFonts w:ascii="仿宋" w:eastAsia="仿宋" w:hAnsi="仿宋" w:cs="仿宋"/>
          <w:color w:val="000000"/>
          <w:sz w:val="30"/>
        </w:rPr>
        <w:t>万元，主要用于缴纳职工职业年金。</w:t>
      </w:r>
    </w:p>
    <w:p w14:paraId="7D87AE65" w14:textId="77777777" w:rsidR="009729D4" w:rsidRDefault="00791032">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”7.40</w:t>
      </w:r>
      <w:r>
        <w:rPr>
          <w:rFonts w:ascii="仿宋" w:eastAsia="仿宋" w:hAnsi="仿宋" w:cs="仿宋"/>
          <w:color w:val="000000"/>
          <w:sz w:val="30"/>
        </w:rPr>
        <w:t>万元，与上年预算相比增加</w:t>
      </w:r>
      <w:r>
        <w:rPr>
          <w:rFonts w:ascii="仿宋" w:eastAsia="仿宋" w:hAnsi="仿宋" w:cs="仿宋"/>
          <w:color w:val="000000"/>
          <w:sz w:val="30"/>
        </w:rPr>
        <w:t>0.33</w:t>
      </w:r>
      <w:r>
        <w:rPr>
          <w:rFonts w:ascii="仿宋" w:eastAsia="仿宋" w:hAnsi="仿宋" w:cs="仿宋"/>
          <w:color w:val="000000"/>
          <w:sz w:val="30"/>
        </w:rPr>
        <w:t>万元，主要原因是社保基数较上年有所增长。其中：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”7.40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”6.83</w:t>
      </w:r>
      <w:r>
        <w:rPr>
          <w:rFonts w:ascii="仿宋" w:eastAsia="仿宋" w:hAnsi="仿宋" w:cs="仿宋"/>
          <w:color w:val="000000"/>
          <w:sz w:val="30"/>
        </w:rPr>
        <w:t>万元，主要用于缴纳职工基本医疗、生育保险；</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”0.57</w:t>
      </w:r>
      <w:r>
        <w:rPr>
          <w:rFonts w:ascii="仿宋" w:eastAsia="仿宋" w:hAnsi="仿宋" w:cs="仿宋"/>
          <w:color w:val="000000"/>
          <w:sz w:val="30"/>
        </w:rPr>
        <w:t>万元，主要用于缴纳事业单位在编人员补充医疗保险。</w:t>
      </w:r>
    </w:p>
    <w:p w14:paraId="593A5C6A" w14:textId="77777777" w:rsidR="009729D4" w:rsidRDefault="00791032">
      <w:pPr>
        <w:spacing w:line="560" w:lineRule="exact"/>
        <w:ind w:firstLine="600"/>
        <w:jc w:val="both"/>
        <w:rPr>
          <w:rFonts w:hint="eastAsia"/>
        </w:rPr>
      </w:pPr>
      <w:r>
        <w:rPr>
          <w:rFonts w:ascii="黑体" w:eastAsia="黑体" w:hAnsi="黑体" w:cs="黑体"/>
          <w:b/>
          <w:color w:val="000000"/>
          <w:sz w:val="30"/>
        </w:rPr>
        <w:lastRenderedPageBreak/>
        <w:t>六、关于一般公共预算基本支出情况表的说明</w:t>
      </w:r>
    </w:p>
    <w:p w14:paraId="2EF834F0" w14:textId="77777777" w:rsidR="009729D4" w:rsidRDefault="00791032">
      <w:pPr>
        <w:spacing w:line="560" w:lineRule="exact"/>
        <w:ind w:firstLine="600"/>
        <w:jc w:val="both"/>
        <w:rPr>
          <w:rFonts w:hint="eastAsia"/>
        </w:rPr>
      </w:pPr>
      <w:r>
        <w:rPr>
          <w:rFonts w:ascii="仿宋" w:eastAsia="仿宋" w:hAnsi="仿宋" w:cs="仿宋"/>
          <w:color w:val="000000"/>
          <w:sz w:val="30"/>
        </w:rPr>
        <w:t>天津市西青区人力资源和社会保障监察事务中心单位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158.73</w:t>
      </w:r>
      <w:r>
        <w:rPr>
          <w:rFonts w:ascii="仿宋" w:eastAsia="仿宋" w:hAnsi="仿宋" w:cs="仿宋"/>
          <w:color w:val="000000"/>
          <w:sz w:val="30"/>
        </w:rPr>
        <w:t>万元，与上年预算相比增加</w:t>
      </w:r>
      <w:r>
        <w:rPr>
          <w:rFonts w:ascii="仿宋" w:eastAsia="仿宋" w:hAnsi="仿宋" w:cs="仿宋"/>
          <w:color w:val="000000"/>
          <w:sz w:val="30"/>
        </w:rPr>
        <w:t>8.61</w:t>
      </w:r>
      <w:r>
        <w:rPr>
          <w:rFonts w:ascii="仿宋" w:eastAsia="仿宋" w:hAnsi="仿宋" w:cs="仿宋"/>
          <w:color w:val="000000"/>
          <w:sz w:val="30"/>
        </w:rPr>
        <w:t>万元，主要原因是每年职工基本工资较上年有所小额增长，且社保公积金基数较上年也有所增长，人员经费增加。其中：人员经费</w:t>
      </w:r>
      <w:r>
        <w:rPr>
          <w:rFonts w:ascii="仿宋" w:eastAsia="仿宋" w:hAnsi="仿宋" w:cs="仿宋"/>
          <w:color w:val="000000"/>
          <w:sz w:val="30"/>
        </w:rPr>
        <w:t xml:space="preserve"> 142.63</w:t>
      </w:r>
      <w:r>
        <w:rPr>
          <w:rFonts w:ascii="仿宋" w:eastAsia="仿宋" w:hAnsi="仿宋" w:cs="仿宋"/>
          <w:color w:val="000000"/>
          <w:sz w:val="30"/>
        </w:rPr>
        <w:t>万元，主要包括：基本工资、津贴补贴、绩效工资、机关事业单位基本养老保险缴费、职业年金缴费、职工基本医疗保险缴费、其他社会保障缴费、住房公积金、医疗费、其他对个人和家庭的补助等；</w:t>
      </w:r>
    </w:p>
    <w:p w14:paraId="03139A48" w14:textId="77777777" w:rsidR="009729D4" w:rsidRDefault="00791032">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16.10</w:t>
      </w:r>
      <w:r>
        <w:rPr>
          <w:rFonts w:ascii="仿宋" w:eastAsia="仿宋" w:hAnsi="仿宋" w:cs="仿宋"/>
          <w:color w:val="000000"/>
          <w:sz w:val="30"/>
        </w:rPr>
        <w:t>万元，主要包括：办公费、水费、电费、邮电费、物业管理费、差旅费、维修（护）费、培训费、工会经费、福利费、其他商品和服务支出、办公设备购置等。</w:t>
      </w:r>
    </w:p>
    <w:p w14:paraId="22126D63" w14:textId="77777777" w:rsidR="009729D4" w:rsidRDefault="00791032">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37FB2F68" w14:textId="77777777" w:rsidR="009729D4" w:rsidRDefault="00791032">
      <w:pPr>
        <w:spacing w:line="560" w:lineRule="exact"/>
        <w:ind w:firstLine="600"/>
        <w:jc w:val="both"/>
        <w:rPr>
          <w:rFonts w:hint="eastAsia"/>
        </w:rPr>
      </w:pPr>
      <w:r>
        <w:rPr>
          <w:rFonts w:ascii="仿宋" w:eastAsia="仿宋" w:hAnsi="仿宋" w:cs="仿宋"/>
          <w:color w:val="000000"/>
          <w:sz w:val="30"/>
        </w:rPr>
        <w:t>具体情况：</w:t>
      </w:r>
    </w:p>
    <w:p w14:paraId="3A567B5A" w14:textId="77777777" w:rsidR="009729D4" w:rsidRDefault="00791032">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22C70BFB" w14:textId="77777777" w:rsidR="009729D4" w:rsidRDefault="00791032">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49235F52" w14:textId="77777777" w:rsidR="009729D4" w:rsidRDefault="00791032">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w:t>
      </w:r>
      <w:r>
        <w:rPr>
          <w:rFonts w:ascii="仿宋" w:eastAsia="仿宋" w:hAnsi="仿宋" w:cs="仿宋"/>
          <w:color w:val="000000"/>
          <w:sz w:val="30"/>
        </w:rPr>
        <w:lastRenderedPageBreak/>
        <w:t>元，主要原因是单位一般公共预算未安排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6D0C9D09" w14:textId="77777777" w:rsidR="009729D4" w:rsidRDefault="00791032">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17F150B7" w14:textId="77777777" w:rsidR="009729D4" w:rsidRDefault="00791032">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1FB24C6E" w14:textId="77777777" w:rsidR="009729D4" w:rsidRDefault="00791032">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年天津市西青区人力资源和社会保障监察事务中心单位预算中没有使用政府性基金预算安排的支出。</w:t>
      </w:r>
    </w:p>
    <w:p w14:paraId="162AEA89" w14:textId="77777777" w:rsidR="009729D4" w:rsidRDefault="00791032">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077443B1" w14:textId="67F3B10A" w:rsidR="009729D4" w:rsidRDefault="00791032">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年天津市西青区人力资源和社会保障监察事务中心单位预算中没有使用国有资本经营</w:t>
      </w:r>
      <w:r>
        <w:rPr>
          <w:rFonts w:ascii="仿宋" w:eastAsia="仿宋" w:hAnsi="仿宋" w:cs="仿宋"/>
          <w:color w:val="000000"/>
          <w:sz w:val="30"/>
        </w:rPr>
        <w:t>预算安排的支出。</w:t>
      </w:r>
    </w:p>
    <w:p w14:paraId="1255A071" w14:textId="77777777" w:rsidR="009729D4" w:rsidRDefault="00791032">
      <w:pPr>
        <w:spacing w:line="560" w:lineRule="exact"/>
        <w:ind w:firstLine="600"/>
        <w:jc w:val="both"/>
        <w:rPr>
          <w:rFonts w:hint="eastAsia"/>
        </w:rPr>
      </w:pPr>
      <w:r>
        <w:rPr>
          <w:rFonts w:ascii="黑体" w:eastAsia="黑体" w:hAnsi="黑体" w:cs="黑体"/>
          <w:b/>
          <w:color w:val="000000"/>
          <w:sz w:val="30"/>
        </w:rPr>
        <w:t>十、其他重要事项的情况说明</w:t>
      </w:r>
    </w:p>
    <w:p w14:paraId="79F8B8EF" w14:textId="77777777" w:rsidR="009729D4" w:rsidRDefault="00791032">
      <w:pPr>
        <w:spacing w:line="560" w:lineRule="exact"/>
        <w:ind w:firstLine="600"/>
        <w:jc w:val="both"/>
        <w:rPr>
          <w:rFonts w:hint="eastAsia"/>
        </w:rPr>
      </w:pPr>
      <w:r>
        <w:rPr>
          <w:rFonts w:ascii="楷体" w:eastAsia="楷体" w:hAnsi="楷体" w:cs="楷体"/>
          <w:b/>
          <w:color w:val="000000"/>
          <w:sz w:val="30"/>
        </w:rPr>
        <w:t>（一）机关运行经费。</w:t>
      </w:r>
    </w:p>
    <w:p w14:paraId="55DB9744" w14:textId="77777777" w:rsidR="009729D4" w:rsidRDefault="00791032">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14:paraId="64470203" w14:textId="77777777" w:rsidR="009729D4" w:rsidRDefault="00791032">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10.58</w:t>
      </w:r>
      <w:r>
        <w:rPr>
          <w:rFonts w:ascii="仿宋" w:eastAsia="仿宋" w:hAnsi="仿宋" w:cs="仿宋"/>
          <w:color w:val="000000"/>
          <w:sz w:val="30"/>
        </w:rPr>
        <w:t>万元，其中：政府采购货物支出</w:t>
      </w:r>
      <w:r>
        <w:rPr>
          <w:rFonts w:ascii="仿宋" w:eastAsia="仿宋" w:hAnsi="仿宋" w:cs="仿宋"/>
          <w:color w:val="000000"/>
          <w:sz w:val="30"/>
        </w:rPr>
        <w:t>0.66</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9.92</w:t>
      </w:r>
      <w:r>
        <w:rPr>
          <w:rFonts w:ascii="仿宋" w:eastAsia="仿宋" w:hAnsi="仿宋" w:cs="仿宋"/>
          <w:color w:val="000000"/>
          <w:sz w:val="30"/>
        </w:rPr>
        <w:t>万元。主要项目是：采购办公用品</w:t>
      </w:r>
      <w:r>
        <w:rPr>
          <w:rFonts w:ascii="仿宋" w:eastAsia="仿宋" w:hAnsi="仿宋" w:cs="仿宋"/>
          <w:color w:val="000000"/>
          <w:sz w:val="30"/>
        </w:rPr>
        <w:t>0.66</w:t>
      </w:r>
      <w:r>
        <w:rPr>
          <w:rFonts w:ascii="仿宋" w:eastAsia="仿宋" w:hAnsi="仿宋" w:cs="仿宋"/>
          <w:color w:val="000000"/>
          <w:sz w:val="30"/>
        </w:rPr>
        <w:t>万元，物业管理费</w:t>
      </w:r>
      <w:r>
        <w:rPr>
          <w:rFonts w:ascii="仿宋" w:eastAsia="仿宋" w:hAnsi="仿宋" w:cs="仿宋"/>
          <w:color w:val="000000"/>
          <w:sz w:val="30"/>
        </w:rPr>
        <w:t>5.04</w:t>
      </w:r>
      <w:r>
        <w:rPr>
          <w:rFonts w:ascii="仿宋" w:eastAsia="仿宋" w:hAnsi="仿宋" w:cs="仿宋"/>
          <w:color w:val="000000"/>
          <w:sz w:val="30"/>
        </w:rPr>
        <w:t>万元，食堂餐费</w:t>
      </w:r>
      <w:r>
        <w:rPr>
          <w:rFonts w:ascii="仿宋" w:eastAsia="仿宋" w:hAnsi="仿宋" w:cs="仿宋"/>
          <w:color w:val="000000"/>
          <w:sz w:val="30"/>
        </w:rPr>
        <w:t>4.88</w:t>
      </w:r>
      <w:r>
        <w:rPr>
          <w:rFonts w:ascii="仿宋" w:eastAsia="仿宋" w:hAnsi="仿宋" w:cs="仿宋"/>
          <w:color w:val="000000"/>
          <w:sz w:val="30"/>
        </w:rPr>
        <w:t>万元。</w:t>
      </w:r>
    </w:p>
    <w:p w14:paraId="13252607" w14:textId="77777777" w:rsidR="009729D4" w:rsidRDefault="00791032">
      <w:pPr>
        <w:spacing w:line="560" w:lineRule="exact"/>
        <w:ind w:firstLine="600"/>
        <w:jc w:val="both"/>
        <w:rPr>
          <w:rFonts w:hint="eastAsia"/>
        </w:rPr>
      </w:pPr>
      <w:r>
        <w:rPr>
          <w:rFonts w:ascii="楷体" w:eastAsia="楷体" w:hAnsi="楷体" w:cs="楷体"/>
          <w:b/>
          <w:color w:val="000000"/>
          <w:sz w:val="30"/>
        </w:rPr>
        <w:t>（三）国有资产占用情况</w:t>
      </w:r>
    </w:p>
    <w:p w14:paraId="13309477" w14:textId="77777777" w:rsidR="009729D4" w:rsidRDefault="00791032">
      <w:pPr>
        <w:spacing w:line="560" w:lineRule="exact"/>
        <w:ind w:firstLine="600"/>
        <w:jc w:val="both"/>
        <w:rPr>
          <w:rFonts w:hint="eastAsia"/>
        </w:rPr>
      </w:pPr>
      <w:r>
        <w:rPr>
          <w:rFonts w:ascii="仿宋" w:eastAsia="仿宋" w:hAnsi="仿宋" w:cs="仿宋"/>
          <w:color w:val="000000"/>
          <w:sz w:val="30"/>
        </w:rPr>
        <w:lastRenderedPageBreak/>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w:t>
      </w:r>
      <w:r>
        <w:rPr>
          <w:rFonts w:ascii="仿宋" w:eastAsia="仿宋" w:hAnsi="仿宋" w:cs="仿宋"/>
          <w:color w:val="000000"/>
          <w:sz w:val="30"/>
        </w:rPr>
        <w:t>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49BC5C5E" w14:textId="77777777" w:rsidR="009729D4" w:rsidRDefault="00791032">
      <w:pPr>
        <w:spacing w:line="560" w:lineRule="exact"/>
        <w:ind w:firstLine="600"/>
        <w:jc w:val="both"/>
        <w:rPr>
          <w:rFonts w:hint="eastAsia"/>
        </w:rPr>
      </w:pPr>
      <w:r>
        <w:rPr>
          <w:rFonts w:ascii="楷体" w:eastAsia="楷体" w:hAnsi="楷体" w:cs="楷体"/>
          <w:b/>
          <w:color w:val="000000"/>
          <w:sz w:val="30"/>
        </w:rPr>
        <w:t>（四）预算绩效情况说明。</w:t>
      </w:r>
    </w:p>
    <w:p w14:paraId="5A305265" w14:textId="77777777" w:rsidR="009729D4" w:rsidRDefault="00791032">
      <w:pPr>
        <w:spacing w:line="560" w:lineRule="exact"/>
        <w:ind w:firstLine="600"/>
        <w:jc w:val="both"/>
        <w:rPr>
          <w:rFonts w:hint="eastAsia"/>
        </w:rPr>
      </w:pPr>
      <w:r>
        <w:rPr>
          <w:rFonts w:ascii="仿宋" w:eastAsia="仿宋" w:hAnsi="仿宋" w:cs="仿宋"/>
          <w:color w:val="000000"/>
          <w:sz w:val="30"/>
        </w:rPr>
        <w:t>天津市西青区人力资源和社会保障监察事务中心单位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1</w:t>
      </w:r>
      <w:r>
        <w:rPr>
          <w:rFonts w:ascii="仿宋" w:eastAsia="仿宋" w:hAnsi="仿宋" w:cs="仿宋"/>
          <w:color w:val="000000"/>
          <w:sz w:val="30"/>
        </w:rPr>
        <w:t>个，涉及预算金额</w:t>
      </w:r>
      <w:r>
        <w:rPr>
          <w:rFonts w:ascii="仿宋" w:eastAsia="仿宋" w:hAnsi="仿宋" w:cs="仿宋"/>
          <w:color w:val="000000"/>
          <w:sz w:val="30"/>
        </w:rPr>
        <w:t>5</w:t>
      </w:r>
      <w:r>
        <w:rPr>
          <w:rFonts w:ascii="仿宋" w:eastAsia="仿宋" w:hAnsi="仿宋" w:cs="仿宋"/>
          <w:color w:val="000000"/>
          <w:sz w:val="30"/>
        </w:rPr>
        <w:t>万元。</w:t>
      </w:r>
    </w:p>
    <w:p w14:paraId="0AD5DB24" w14:textId="77777777" w:rsidR="009729D4" w:rsidRDefault="00791032">
      <w:pPr>
        <w:pageBreakBefore/>
        <w:spacing w:line="560" w:lineRule="exact"/>
        <w:jc w:val="center"/>
        <w:rPr>
          <w:rFonts w:hint="eastAsia"/>
        </w:rPr>
      </w:pPr>
      <w:r>
        <w:rPr>
          <w:rFonts w:ascii="黑体" w:eastAsia="黑体" w:hAnsi="黑体" w:cs="黑体"/>
          <w:b/>
          <w:color w:val="000000"/>
          <w:sz w:val="32"/>
        </w:rPr>
        <w:lastRenderedPageBreak/>
        <w:t>第三部分</w:t>
      </w:r>
      <w:r>
        <w:rPr>
          <w:rFonts w:ascii="黑体" w:eastAsia="黑体" w:hAnsi="黑体" w:cs="黑体"/>
          <w:b/>
          <w:color w:val="000000"/>
          <w:sz w:val="32"/>
        </w:rPr>
        <w:t xml:space="preserve">  </w:t>
      </w:r>
      <w:r>
        <w:rPr>
          <w:rFonts w:ascii="黑体" w:eastAsia="黑体" w:hAnsi="黑体" w:cs="黑体"/>
          <w:b/>
          <w:color w:val="000000"/>
          <w:sz w:val="32"/>
        </w:rPr>
        <w:t>名词解释</w:t>
      </w:r>
    </w:p>
    <w:p w14:paraId="49449D83" w14:textId="77777777" w:rsidR="009729D4" w:rsidRDefault="00791032">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685B9596" w14:textId="77777777" w:rsidR="009729D4" w:rsidRDefault="00791032">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1C868405" w14:textId="77777777" w:rsidR="009729D4" w:rsidRDefault="00791032">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6F837633" w14:textId="77777777" w:rsidR="009729D4" w:rsidRDefault="00791032">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15A802F" w14:textId="77777777" w:rsidR="009729D4" w:rsidRDefault="00791032">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14:paraId="27F45614" w14:textId="77777777" w:rsidR="009729D4" w:rsidRDefault="00791032">
      <w:pPr>
        <w:spacing w:line="560" w:lineRule="exact"/>
        <w:jc w:val="both"/>
        <w:rPr>
          <w:rFonts w:hint="eastAsia"/>
        </w:rPr>
      </w:pPr>
      <w:r>
        <w:rPr>
          <w:rFonts w:ascii="楷体" w:eastAsia="楷体" w:hAnsi="楷体" w:cs="楷体"/>
          <w:b/>
          <w:color w:val="000000"/>
          <w:sz w:val="30"/>
        </w:rPr>
        <w:t>一、《部门收支总体情况表》</w:t>
      </w:r>
    </w:p>
    <w:p w14:paraId="63971049" w14:textId="77777777" w:rsidR="009729D4" w:rsidRDefault="00791032">
      <w:pPr>
        <w:spacing w:line="560" w:lineRule="exact"/>
        <w:jc w:val="both"/>
        <w:rPr>
          <w:rFonts w:hint="eastAsia"/>
        </w:rPr>
      </w:pPr>
      <w:r>
        <w:rPr>
          <w:rFonts w:ascii="楷体" w:eastAsia="楷体" w:hAnsi="楷体" w:cs="楷体"/>
          <w:b/>
          <w:color w:val="000000"/>
          <w:sz w:val="30"/>
        </w:rPr>
        <w:t>二、《部门收入总体情况表》</w:t>
      </w:r>
    </w:p>
    <w:p w14:paraId="3558A440" w14:textId="77777777" w:rsidR="009729D4" w:rsidRDefault="00791032">
      <w:pPr>
        <w:spacing w:line="560" w:lineRule="exact"/>
        <w:jc w:val="both"/>
        <w:rPr>
          <w:rFonts w:hint="eastAsia"/>
        </w:rPr>
      </w:pPr>
      <w:r>
        <w:rPr>
          <w:rFonts w:ascii="楷体" w:eastAsia="楷体" w:hAnsi="楷体" w:cs="楷体"/>
          <w:b/>
          <w:color w:val="000000"/>
          <w:sz w:val="30"/>
        </w:rPr>
        <w:t>三、《部门支出总体情况表》</w:t>
      </w:r>
    </w:p>
    <w:p w14:paraId="24A1FC06" w14:textId="77777777" w:rsidR="009729D4" w:rsidRDefault="00791032">
      <w:pPr>
        <w:spacing w:line="560" w:lineRule="exact"/>
        <w:jc w:val="both"/>
        <w:rPr>
          <w:rFonts w:hint="eastAsia"/>
        </w:rPr>
      </w:pPr>
      <w:r>
        <w:rPr>
          <w:rFonts w:ascii="楷体" w:eastAsia="楷体" w:hAnsi="楷体" w:cs="楷体"/>
          <w:b/>
          <w:color w:val="000000"/>
          <w:sz w:val="30"/>
        </w:rPr>
        <w:t>四、《财政拨款收支总体情况表》</w:t>
      </w:r>
    </w:p>
    <w:p w14:paraId="754E44AC" w14:textId="77777777" w:rsidR="009729D4" w:rsidRDefault="00791032">
      <w:pPr>
        <w:spacing w:line="560" w:lineRule="exact"/>
        <w:jc w:val="both"/>
        <w:rPr>
          <w:rFonts w:hint="eastAsia"/>
        </w:rPr>
      </w:pPr>
      <w:r>
        <w:rPr>
          <w:rFonts w:ascii="楷体" w:eastAsia="楷体" w:hAnsi="楷体" w:cs="楷体"/>
          <w:b/>
          <w:color w:val="000000"/>
          <w:sz w:val="30"/>
        </w:rPr>
        <w:t>五、《一般公共预算支出情况表》</w:t>
      </w:r>
    </w:p>
    <w:p w14:paraId="56AD7A29" w14:textId="77777777" w:rsidR="009729D4" w:rsidRDefault="00791032">
      <w:pPr>
        <w:spacing w:line="560" w:lineRule="exact"/>
        <w:jc w:val="both"/>
        <w:rPr>
          <w:rFonts w:hint="eastAsia"/>
        </w:rPr>
      </w:pPr>
      <w:r>
        <w:rPr>
          <w:rFonts w:ascii="楷体" w:eastAsia="楷体" w:hAnsi="楷体" w:cs="楷体"/>
          <w:b/>
          <w:color w:val="000000"/>
          <w:sz w:val="30"/>
        </w:rPr>
        <w:t>六、《一般公共预算基本支出情况表》</w:t>
      </w:r>
    </w:p>
    <w:p w14:paraId="58346483" w14:textId="77777777" w:rsidR="009729D4" w:rsidRDefault="00791032">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6D00EBD3" w14:textId="77777777" w:rsidR="009729D4" w:rsidRDefault="00791032">
      <w:pPr>
        <w:spacing w:line="560" w:lineRule="exact"/>
        <w:jc w:val="both"/>
        <w:rPr>
          <w:rFonts w:hint="eastAsia"/>
        </w:rPr>
      </w:pPr>
      <w:r>
        <w:rPr>
          <w:rFonts w:ascii="楷体" w:eastAsia="楷体" w:hAnsi="楷体" w:cs="楷体"/>
          <w:b/>
          <w:color w:val="000000"/>
          <w:sz w:val="30"/>
        </w:rPr>
        <w:t>八、《政府性基金预算支出情况表》</w:t>
      </w:r>
    </w:p>
    <w:p w14:paraId="5763EF9E" w14:textId="77777777" w:rsidR="009729D4" w:rsidRDefault="00791032">
      <w:pPr>
        <w:spacing w:line="560" w:lineRule="exact"/>
        <w:jc w:val="both"/>
        <w:rPr>
          <w:rFonts w:hint="eastAsia"/>
        </w:rPr>
      </w:pPr>
      <w:r>
        <w:rPr>
          <w:rFonts w:ascii="楷体" w:eastAsia="楷体" w:hAnsi="楷体" w:cs="楷体"/>
          <w:b/>
          <w:color w:val="000000"/>
          <w:sz w:val="30"/>
        </w:rPr>
        <w:t>九、《国有资本经营预算支出情况表》</w:t>
      </w:r>
    </w:p>
    <w:p w14:paraId="2FEC64E1" w14:textId="77777777" w:rsidR="009729D4" w:rsidRDefault="00791032">
      <w:pPr>
        <w:spacing w:line="560" w:lineRule="exact"/>
        <w:jc w:val="both"/>
        <w:rPr>
          <w:rFonts w:hint="eastAsia"/>
        </w:rPr>
      </w:pPr>
      <w:r>
        <w:rPr>
          <w:rFonts w:ascii="楷体" w:eastAsia="楷体" w:hAnsi="楷体" w:cs="楷体"/>
          <w:b/>
          <w:color w:val="000000"/>
          <w:sz w:val="30"/>
        </w:rPr>
        <w:t>十、《项目支出表》</w:t>
      </w:r>
    </w:p>
    <w:p w14:paraId="1AE6D578" w14:textId="77777777" w:rsidR="009729D4" w:rsidRDefault="00791032">
      <w:pPr>
        <w:spacing w:line="560" w:lineRule="exact"/>
        <w:jc w:val="both"/>
        <w:rPr>
          <w:rFonts w:hint="eastAsia"/>
        </w:rPr>
      </w:pPr>
      <w:r>
        <w:rPr>
          <w:rFonts w:ascii="楷体" w:eastAsia="楷体" w:hAnsi="楷体" w:cs="楷体"/>
          <w:b/>
          <w:color w:val="000000"/>
          <w:sz w:val="30"/>
        </w:rPr>
        <w:t>十一、关于空表说明</w:t>
      </w:r>
    </w:p>
    <w:p w14:paraId="24982C3F" w14:textId="77777777" w:rsidR="009729D4" w:rsidRDefault="00791032">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7CE62395" w14:textId="77777777" w:rsidR="009729D4" w:rsidRDefault="00791032">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23EFFBE6" w14:textId="77777777" w:rsidR="009729D4" w:rsidRDefault="00791032">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489F6844" w14:textId="77777777" w:rsidR="009729D4" w:rsidRDefault="00791032">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972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729D4"/>
    <w:rsid w:val="006252BC"/>
    <w:rsid w:val="00791032"/>
    <w:rsid w:val="009729D4"/>
    <w:rsid w:val="00AE6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C448"/>
  <w15:docId w15:val="{5D88558C-746C-4A1C-BD8D-68029344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3</cp:revision>
  <dcterms:created xsi:type="dcterms:W3CDTF">2025-03-18T02:36:00Z</dcterms:created>
  <dcterms:modified xsi:type="dcterms:W3CDTF">2025-03-18T13:19:00Z</dcterms:modified>
</cp:coreProperties>
</file>