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1EB" w:rsidRDefault="0059666A">
      <w:pPr>
        <w:spacing w:line="2600" w:lineRule="exact"/>
        <w:jc w:val="center"/>
      </w:pPr>
      <w:r>
        <w:rPr>
          <w:rFonts w:ascii="FZXiaoBiaoSong-B05S" w:eastAsia="FZXiaoBiaoSong-B05S" w:hAnsi="FZXiaoBiaoSong-B05S" w:cs="FZXiaoBiaoSong-B05S"/>
          <w:b/>
          <w:color w:val="000000"/>
          <w:sz w:val="48"/>
        </w:rPr>
        <w:t>天津市西青区养老服务中心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C501EB" w:rsidRDefault="0059666A">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C501EB" w:rsidRDefault="0059666A">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C501EB" w:rsidRDefault="0059666A">
      <w:pPr>
        <w:spacing w:line="560" w:lineRule="exact"/>
        <w:ind w:firstLine="900"/>
      </w:pPr>
      <w:r>
        <w:rPr>
          <w:rFonts w:ascii="仿宋" w:eastAsia="仿宋" w:hAnsi="仿宋" w:cs="仿宋"/>
          <w:color w:val="000000"/>
          <w:sz w:val="30"/>
        </w:rPr>
        <w:t>一、主要职责</w:t>
      </w:r>
    </w:p>
    <w:p w:rsidR="00C501EB" w:rsidRDefault="0059666A">
      <w:pPr>
        <w:spacing w:line="560" w:lineRule="exact"/>
        <w:ind w:firstLine="900"/>
      </w:pPr>
      <w:r>
        <w:rPr>
          <w:rFonts w:ascii="仿宋" w:eastAsia="仿宋" w:hAnsi="仿宋" w:cs="仿宋"/>
          <w:color w:val="000000"/>
          <w:sz w:val="30"/>
        </w:rPr>
        <w:t>二、机构设置情况</w:t>
      </w:r>
    </w:p>
    <w:p w:rsidR="00C501EB" w:rsidRDefault="0059666A">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C501EB" w:rsidRDefault="0059666A">
      <w:pPr>
        <w:spacing w:line="560" w:lineRule="exact"/>
        <w:ind w:firstLine="900"/>
      </w:pPr>
      <w:r>
        <w:rPr>
          <w:rFonts w:ascii="仿宋" w:eastAsia="仿宋" w:hAnsi="仿宋" w:cs="仿宋"/>
          <w:color w:val="000000"/>
          <w:sz w:val="30"/>
        </w:rPr>
        <w:t>一、关于收支总体情况表的说明</w:t>
      </w:r>
    </w:p>
    <w:p w:rsidR="00C501EB" w:rsidRDefault="0059666A">
      <w:pPr>
        <w:spacing w:line="560" w:lineRule="exact"/>
        <w:ind w:firstLine="900"/>
      </w:pPr>
      <w:r>
        <w:rPr>
          <w:rFonts w:ascii="仿宋" w:eastAsia="仿宋" w:hAnsi="仿宋" w:cs="仿宋"/>
          <w:color w:val="000000"/>
          <w:sz w:val="30"/>
        </w:rPr>
        <w:t>二、关于收入总体情况表的说明</w:t>
      </w:r>
    </w:p>
    <w:p w:rsidR="00C501EB" w:rsidRDefault="0059666A">
      <w:pPr>
        <w:spacing w:line="560" w:lineRule="exact"/>
        <w:ind w:firstLine="900"/>
      </w:pPr>
      <w:r>
        <w:rPr>
          <w:rFonts w:ascii="仿宋" w:eastAsia="仿宋" w:hAnsi="仿宋" w:cs="仿宋"/>
          <w:color w:val="000000"/>
          <w:sz w:val="30"/>
        </w:rPr>
        <w:t>三、关于支出总体情况表的说明</w:t>
      </w:r>
    </w:p>
    <w:p w:rsidR="00C501EB" w:rsidRDefault="0059666A">
      <w:pPr>
        <w:spacing w:line="560" w:lineRule="exact"/>
        <w:ind w:firstLine="900"/>
      </w:pPr>
      <w:r>
        <w:rPr>
          <w:rFonts w:ascii="仿宋" w:eastAsia="仿宋" w:hAnsi="仿宋" w:cs="仿宋"/>
          <w:color w:val="000000"/>
          <w:sz w:val="30"/>
        </w:rPr>
        <w:t>四、关于财政拨款收支总体情况表的说明</w:t>
      </w:r>
    </w:p>
    <w:p w:rsidR="00C501EB" w:rsidRDefault="0059666A">
      <w:pPr>
        <w:spacing w:line="560" w:lineRule="exact"/>
        <w:ind w:firstLine="900"/>
      </w:pPr>
      <w:r>
        <w:rPr>
          <w:rFonts w:ascii="仿宋" w:eastAsia="仿宋" w:hAnsi="仿宋" w:cs="仿宋"/>
          <w:color w:val="000000"/>
          <w:sz w:val="30"/>
        </w:rPr>
        <w:t>五、关于一般公共预算支出情况表的说明</w:t>
      </w:r>
    </w:p>
    <w:p w:rsidR="00C501EB" w:rsidRDefault="0059666A">
      <w:pPr>
        <w:spacing w:line="560" w:lineRule="exact"/>
        <w:ind w:firstLine="900"/>
      </w:pPr>
      <w:r>
        <w:rPr>
          <w:rFonts w:ascii="仿宋" w:eastAsia="仿宋" w:hAnsi="仿宋" w:cs="仿宋"/>
          <w:color w:val="000000"/>
          <w:sz w:val="30"/>
        </w:rPr>
        <w:t>六、关于一般公共预算基本支出情况表的说明</w:t>
      </w:r>
    </w:p>
    <w:p w:rsidR="00C501EB" w:rsidRDefault="0059666A">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C501EB" w:rsidRDefault="0059666A">
      <w:pPr>
        <w:spacing w:line="560" w:lineRule="exact"/>
        <w:ind w:firstLine="900"/>
      </w:pPr>
      <w:r>
        <w:rPr>
          <w:rFonts w:ascii="仿宋" w:eastAsia="仿宋" w:hAnsi="仿宋" w:cs="仿宋"/>
          <w:color w:val="000000"/>
          <w:sz w:val="30"/>
        </w:rPr>
        <w:t>八、关于政府性基金预算支出情况表的说明</w:t>
      </w:r>
    </w:p>
    <w:p w:rsidR="00C501EB" w:rsidRDefault="0059666A">
      <w:pPr>
        <w:spacing w:line="560" w:lineRule="exact"/>
        <w:ind w:firstLine="900"/>
      </w:pPr>
      <w:r>
        <w:rPr>
          <w:rFonts w:ascii="仿宋" w:eastAsia="仿宋" w:hAnsi="仿宋" w:cs="仿宋"/>
          <w:color w:val="000000"/>
          <w:sz w:val="30"/>
        </w:rPr>
        <w:t>九、关于国有资本经营预算支出情况表的说明</w:t>
      </w:r>
    </w:p>
    <w:p w:rsidR="00C501EB" w:rsidRDefault="0059666A">
      <w:pPr>
        <w:spacing w:line="560" w:lineRule="exact"/>
        <w:ind w:firstLine="900"/>
      </w:pPr>
      <w:r>
        <w:rPr>
          <w:rFonts w:ascii="仿宋" w:eastAsia="仿宋" w:hAnsi="仿宋" w:cs="仿宋"/>
          <w:color w:val="000000"/>
          <w:sz w:val="30"/>
        </w:rPr>
        <w:t>十、其他重要事项的情况说明</w:t>
      </w:r>
    </w:p>
    <w:p w:rsidR="00C501EB" w:rsidRDefault="0059666A">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C501EB" w:rsidRDefault="0059666A">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C501EB" w:rsidRDefault="0059666A">
      <w:pPr>
        <w:spacing w:line="560" w:lineRule="exact"/>
        <w:ind w:firstLine="900"/>
      </w:pPr>
      <w:r>
        <w:rPr>
          <w:rFonts w:ascii="仿宋" w:eastAsia="仿宋" w:hAnsi="仿宋" w:cs="仿宋"/>
          <w:color w:val="000000"/>
          <w:sz w:val="30"/>
        </w:rPr>
        <w:t>一、部门收支总体情况表</w:t>
      </w:r>
    </w:p>
    <w:p w:rsidR="00C501EB" w:rsidRDefault="0059666A">
      <w:pPr>
        <w:spacing w:line="560" w:lineRule="exact"/>
        <w:ind w:firstLine="900"/>
      </w:pPr>
      <w:r>
        <w:rPr>
          <w:rFonts w:ascii="仿宋" w:eastAsia="仿宋" w:hAnsi="仿宋" w:cs="仿宋"/>
          <w:color w:val="000000"/>
          <w:sz w:val="30"/>
        </w:rPr>
        <w:t>二、部门收入总体情况表</w:t>
      </w:r>
    </w:p>
    <w:p w:rsidR="00C501EB" w:rsidRDefault="0059666A">
      <w:pPr>
        <w:spacing w:line="560" w:lineRule="exact"/>
        <w:ind w:firstLine="900"/>
      </w:pPr>
      <w:r>
        <w:rPr>
          <w:rFonts w:ascii="仿宋" w:eastAsia="仿宋" w:hAnsi="仿宋" w:cs="仿宋"/>
          <w:color w:val="000000"/>
          <w:sz w:val="30"/>
        </w:rPr>
        <w:t>三、部门支出总体情况表</w:t>
      </w:r>
    </w:p>
    <w:p w:rsidR="00C501EB" w:rsidRDefault="0059666A">
      <w:pPr>
        <w:spacing w:line="560" w:lineRule="exact"/>
        <w:ind w:firstLine="900"/>
      </w:pPr>
      <w:r>
        <w:rPr>
          <w:rFonts w:ascii="仿宋" w:eastAsia="仿宋" w:hAnsi="仿宋" w:cs="仿宋"/>
          <w:color w:val="000000"/>
          <w:sz w:val="30"/>
        </w:rPr>
        <w:t>四、财政拨款收支总体情况表</w:t>
      </w:r>
    </w:p>
    <w:p w:rsidR="00C501EB" w:rsidRDefault="0059666A">
      <w:pPr>
        <w:spacing w:line="560" w:lineRule="exact"/>
        <w:ind w:firstLine="900"/>
      </w:pPr>
      <w:r>
        <w:rPr>
          <w:rFonts w:ascii="仿宋" w:eastAsia="仿宋" w:hAnsi="仿宋" w:cs="仿宋"/>
          <w:color w:val="000000"/>
          <w:sz w:val="30"/>
        </w:rPr>
        <w:t>五、一般公共预算支出情况表</w:t>
      </w:r>
    </w:p>
    <w:p w:rsidR="00C501EB" w:rsidRDefault="0059666A">
      <w:pPr>
        <w:spacing w:line="560" w:lineRule="exact"/>
        <w:ind w:firstLine="900"/>
      </w:pPr>
      <w:r>
        <w:rPr>
          <w:rFonts w:ascii="仿宋" w:eastAsia="仿宋" w:hAnsi="仿宋" w:cs="仿宋"/>
          <w:color w:val="000000"/>
          <w:sz w:val="30"/>
        </w:rPr>
        <w:t>六、一般公共预算基本支出情况表</w:t>
      </w:r>
    </w:p>
    <w:p w:rsidR="00C501EB" w:rsidRDefault="0059666A">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C501EB" w:rsidRDefault="0059666A">
      <w:pPr>
        <w:spacing w:line="560" w:lineRule="exact"/>
        <w:ind w:firstLine="900"/>
      </w:pPr>
      <w:r>
        <w:rPr>
          <w:rFonts w:ascii="仿宋" w:eastAsia="仿宋" w:hAnsi="仿宋" w:cs="仿宋"/>
          <w:color w:val="000000"/>
          <w:sz w:val="30"/>
        </w:rPr>
        <w:lastRenderedPageBreak/>
        <w:t>八、政府性基金预算支出情况表</w:t>
      </w:r>
    </w:p>
    <w:p w:rsidR="00C501EB" w:rsidRDefault="0059666A">
      <w:pPr>
        <w:spacing w:line="560" w:lineRule="exact"/>
        <w:ind w:firstLine="900"/>
      </w:pPr>
      <w:r>
        <w:rPr>
          <w:rFonts w:ascii="仿宋" w:eastAsia="仿宋" w:hAnsi="仿宋" w:cs="仿宋"/>
          <w:color w:val="000000"/>
          <w:sz w:val="30"/>
        </w:rPr>
        <w:t>九、国有资本经营预算支出情况表</w:t>
      </w:r>
    </w:p>
    <w:p w:rsidR="00C501EB" w:rsidRDefault="0059666A">
      <w:pPr>
        <w:spacing w:line="560" w:lineRule="exact"/>
        <w:ind w:firstLine="900"/>
      </w:pPr>
      <w:r>
        <w:rPr>
          <w:rFonts w:ascii="仿宋" w:eastAsia="仿宋" w:hAnsi="仿宋" w:cs="仿宋"/>
          <w:color w:val="000000"/>
          <w:sz w:val="30"/>
        </w:rPr>
        <w:t>十、项目支出表</w:t>
      </w:r>
    </w:p>
    <w:p w:rsidR="00C501EB" w:rsidRDefault="0059666A">
      <w:pPr>
        <w:spacing w:line="560" w:lineRule="exact"/>
        <w:ind w:firstLine="900"/>
      </w:pPr>
      <w:r>
        <w:rPr>
          <w:rFonts w:ascii="仿宋" w:eastAsia="仿宋" w:hAnsi="仿宋" w:cs="仿宋"/>
          <w:color w:val="000000"/>
          <w:sz w:val="30"/>
        </w:rPr>
        <w:t>十一、关于空表的说明</w:t>
      </w:r>
    </w:p>
    <w:p w:rsidR="00C501EB" w:rsidRDefault="0059666A">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C501EB" w:rsidRDefault="0059666A">
      <w:pPr>
        <w:spacing w:line="560" w:lineRule="exact"/>
        <w:ind w:firstLine="600"/>
      </w:pPr>
      <w:r>
        <w:rPr>
          <w:rFonts w:ascii="SimHei" w:eastAsia="SimHei" w:hAnsi="SimHei" w:cs="SimHei"/>
          <w:b/>
          <w:color w:val="353232"/>
          <w:sz w:val="30"/>
        </w:rPr>
        <w:t>一、主要职责</w:t>
      </w:r>
    </w:p>
    <w:p w:rsidR="00C501EB" w:rsidRDefault="0059666A">
      <w:pPr>
        <w:spacing w:line="560" w:lineRule="exact"/>
        <w:ind w:firstLine="600"/>
      </w:pPr>
      <w:r>
        <w:rPr>
          <w:rFonts w:ascii="仿宋" w:eastAsia="仿宋" w:hAnsi="仿宋" w:cs="仿宋"/>
          <w:color w:val="000000"/>
          <w:sz w:val="30"/>
        </w:rPr>
        <w:t>提高养老服务水平，构建养老服务体系，协调指导社区服务体系建设，加强和创新社区治理。承担老年人福利工作，提高养老服务水平，构建养老服务体系，协调推进农村留守老年人关爱服务工作；负责养老服务和儿童福利事业管理服务等工作；负责社区工作指导服务，负责社区服务人员、从业人员和社区志愿者的管理培训等社区服务工作。</w:t>
      </w:r>
    </w:p>
    <w:p w:rsidR="00C501EB" w:rsidRDefault="0059666A">
      <w:pPr>
        <w:spacing w:line="560" w:lineRule="exact"/>
        <w:ind w:firstLine="600"/>
      </w:pPr>
      <w:r>
        <w:rPr>
          <w:rFonts w:ascii="SimHei" w:eastAsia="SimHei" w:hAnsi="SimHei" w:cs="SimHei"/>
          <w:b/>
          <w:color w:val="000000"/>
          <w:sz w:val="30"/>
        </w:rPr>
        <w:t>二、机构设置情况</w:t>
      </w:r>
    </w:p>
    <w:p w:rsidR="00C501EB" w:rsidRDefault="0059666A">
      <w:pPr>
        <w:spacing w:line="560" w:lineRule="exact"/>
        <w:ind w:firstLine="600"/>
      </w:pPr>
      <w:r>
        <w:rPr>
          <w:rFonts w:ascii="仿宋" w:eastAsia="仿宋" w:hAnsi="仿宋" w:cs="仿宋"/>
          <w:color w:val="000000"/>
          <w:sz w:val="30"/>
        </w:rPr>
        <w:t>天津市西青区养老服务中心部门内设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C501EB" w:rsidRDefault="0059666A">
      <w:pPr>
        <w:spacing w:line="560" w:lineRule="exact"/>
        <w:ind w:firstLine="600"/>
      </w:pPr>
      <w:r>
        <w:rPr>
          <w:rFonts w:ascii="仿宋" w:eastAsia="仿宋" w:hAnsi="仿宋" w:cs="仿宋"/>
          <w:color w:val="000000"/>
          <w:sz w:val="30"/>
        </w:rPr>
        <w:t>纳入天津市西青区养老服务中心单位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C501EB" w:rsidRDefault="0059666A">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天津市西青区养老服务中心</w:t>
      </w:r>
    </w:p>
    <w:p w:rsidR="00C501EB" w:rsidRDefault="0059666A">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2025</w:t>
      </w:r>
      <w:r>
        <w:rPr>
          <w:rFonts w:ascii="FZXiaoBiaoSong-B05S" w:eastAsia="FZXiaoBiaoSong-B05S" w:hAnsi="FZXiaoBiaoSong-B05S" w:cs="FZXiaoBiaoSong-B05S"/>
          <w:b/>
          <w:color w:val="000000"/>
          <w:sz w:val="48"/>
        </w:rPr>
        <w:t>年度单位预算情况说明</w:t>
      </w:r>
    </w:p>
    <w:p w:rsidR="00C501EB" w:rsidRDefault="0059666A">
      <w:pPr>
        <w:spacing w:line="560" w:lineRule="exact"/>
        <w:ind w:firstLine="600"/>
      </w:pPr>
      <w:r>
        <w:rPr>
          <w:rFonts w:ascii="SimHei" w:eastAsia="SimHei" w:hAnsi="SimHei" w:cs="SimHei"/>
          <w:b/>
          <w:color w:val="000000"/>
          <w:sz w:val="30"/>
        </w:rPr>
        <w:t>一、关于收支总体情况表的说明</w:t>
      </w:r>
    </w:p>
    <w:p w:rsidR="00C501EB" w:rsidRDefault="0059666A">
      <w:pPr>
        <w:spacing w:line="560" w:lineRule="exact"/>
        <w:ind w:firstLine="600"/>
      </w:pPr>
      <w:r>
        <w:rPr>
          <w:rFonts w:ascii="仿宋" w:eastAsia="仿宋" w:hAnsi="仿宋" w:cs="仿宋"/>
          <w:color w:val="000000"/>
          <w:sz w:val="30"/>
        </w:rPr>
        <w:t>按照综合预算的原则，天津市西青区养老服务中心单位所有收入和支出均纳入部门预算管理。收入包括：一般公共预算拨款收入</w:t>
      </w:r>
      <w:r>
        <w:rPr>
          <w:rFonts w:ascii="仿宋" w:eastAsia="仿宋" w:hAnsi="仿宋" w:cs="仿宋"/>
          <w:color w:val="000000"/>
          <w:sz w:val="30"/>
        </w:rPr>
        <w:t>4,674.84</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2,564.10</w:t>
      </w:r>
      <w:r>
        <w:rPr>
          <w:rFonts w:ascii="仿宋" w:eastAsia="仿宋" w:hAnsi="仿宋" w:cs="仿宋"/>
          <w:color w:val="000000"/>
          <w:sz w:val="30"/>
        </w:rPr>
        <w:t>万元；支出包括：其他支出</w:t>
      </w:r>
      <w:r>
        <w:rPr>
          <w:rFonts w:ascii="仿宋" w:eastAsia="仿宋" w:hAnsi="仿宋" w:cs="仿宋"/>
          <w:color w:val="000000"/>
          <w:sz w:val="30"/>
        </w:rPr>
        <w:t>1,475.92</w:t>
      </w:r>
      <w:r>
        <w:rPr>
          <w:rFonts w:ascii="仿宋" w:eastAsia="仿宋" w:hAnsi="仿宋" w:cs="仿宋"/>
          <w:color w:val="000000"/>
          <w:sz w:val="30"/>
        </w:rPr>
        <w:t>万元、教育支出</w:t>
      </w:r>
      <w:r>
        <w:rPr>
          <w:rFonts w:ascii="仿宋" w:eastAsia="仿宋" w:hAnsi="仿宋" w:cs="仿宋"/>
          <w:color w:val="000000"/>
          <w:sz w:val="30"/>
        </w:rPr>
        <w:t>0.40</w:t>
      </w:r>
      <w:r>
        <w:rPr>
          <w:rFonts w:ascii="仿宋" w:eastAsia="仿宋" w:hAnsi="仿宋" w:cs="仿宋"/>
          <w:color w:val="000000"/>
          <w:sz w:val="30"/>
        </w:rPr>
        <w:t>万元、社会保障和就业支出</w:t>
      </w:r>
      <w:r>
        <w:rPr>
          <w:rFonts w:ascii="仿宋" w:eastAsia="仿宋" w:hAnsi="仿宋" w:cs="仿宋"/>
          <w:color w:val="000000"/>
          <w:sz w:val="30"/>
        </w:rPr>
        <w:t>5,741.8</w:t>
      </w:r>
      <w:r>
        <w:rPr>
          <w:rFonts w:ascii="仿宋" w:eastAsia="仿宋" w:hAnsi="仿宋" w:cs="仿宋"/>
          <w:color w:val="000000"/>
          <w:sz w:val="30"/>
        </w:rPr>
        <w:t>7</w:t>
      </w:r>
      <w:r>
        <w:rPr>
          <w:rFonts w:ascii="仿宋" w:eastAsia="仿宋" w:hAnsi="仿宋" w:cs="仿宋"/>
          <w:color w:val="000000"/>
          <w:sz w:val="30"/>
        </w:rPr>
        <w:t>万元、卫生健康支出</w:t>
      </w:r>
      <w:r>
        <w:rPr>
          <w:rFonts w:ascii="仿宋" w:eastAsia="仿宋" w:hAnsi="仿宋" w:cs="仿宋"/>
          <w:color w:val="000000"/>
          <w:sz w:val="30"/>
        </w:rPr>
        <w:t>20.75</w:t>
      </w:r>
      <w:r>
        <w:rPr>
          <w:rFonts w:ascii="仿宋" w:eastAsia="仿宋" w:hAnsi="仿宋" w:cs="仿宋"/>
          <w:color w:val="000000"/>
          <w:sz w:val="30"/>
        </w:rPr>
        <w:t>万元。天津市西青区养老服务中心单位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7,238.93</w:t>
      </w:r>
      <w:r>
        <w:rPr>
          <w:rFonts w:ascii="仿宋" w:eastAsia="仿宋" w:hAnsi="仿宋" w:cs="仿宋"/>
          <w:color w:val="000000"/>
          <w:sz w:val="30"/>
        </w:rPr>
        <w:t>万元。</w:t>
      </w:r>
    </w:p>
    <w:p w:rsidR="00C501EB" w:rsidRDefault="0059666A">
      <w:pPr>
        <w:spacing w:line="560" w:lineRule="exact"/>
        <w:ind w:firstLine="600"/>
      </w:pPr>
      <w:r>
        <w:rPr>
          <w:rFonts w:ascii="SimHei" w:eastAsia="SimHei" w:hAnsi="SimHei" w:cs="SimHei"/>
          <w:b/>
          <w:color w:val="000000"/>
          <w:sz w:val="30"/>
        </w:rPr>
        <w:t>二、关于收入总体情况表的说明</w:t>
      </w:r>
    </w:p>
    <w:p w:rsidR="00C501EB" w:rsidRDefault="0059666A">
      <w:pPr>
        <w:spacing w:line="560" w:lineRule="exact"/>
        <w:ind w:firstLine="600"/>
      </w:pPr>
      <w:r>
        <w:rPr>
          <w:rFonts w:ascii="仿宋" w:eastAsia="仿宋" w:hAnsi="仿宋" w:cs="仿宋"/>
          <w:color w:val="000000"/>
          <w:sz w:val="30"/>
        </w:rPr>
        <w:t>天津市西青区养老服务中心单位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7,238.93</w:t>
      </w:r>
      <w:r>
        <w:rPr>
          <w:rFonts w:ascii="仿宋" w:eastAsia="仿宋" w:hAnsi="仿宋" w:cs="仿宋"/>
          <w:color w:val="000000"/>
          <w:sz w:val="30"/>
        </w:rPr>
        <w:t>万元，与上年预算相比减少</w:t>
      </w:r>
      <w:r>
        <w:rPr>
          <w:rFonts w:ascii="仿宋" w:eastAsia="仿宋" w:hAnsi="仿宋" w:cs="仿宋"/>
          <w:color w:val="000000"/>
          <w:sz w:val="30"/>
        </w:rPr>
        <w:t>961.79</w:t>
      </w:r>
      <w:r>
        <w:rPr>
          <w:rFonts w:ascii="仿宋" w:eastAsia="仿宋" w:hAnsi="仿宋" w:cs="仿宋"/>
          <w:color w:val="000000"/>
          <w:sz w:val="30"/>
        </w:rPr>
        <w:t>万元，主要原因是压缩预算。其中：上年结转结余</w:t>
      </w:r>
      <w:r>
        <w:rPr>
          <w:rFonts w:ascii="仿宋" w:eastAsia="仿宋" w:hAnsi="仿宋" w:cs="仿宋"/>
          <w:color w:val="000000"/>
          <w:sz w:val="30"/>
        </w:rPr>
        <w:t>2,564.10</w:t>
      </w:r>
      <w:r>
        <w:rPr>
          <w:rFonts w:ascii="仿宋" w:eastAsia="仿宋" w:hAnsi="仿宋" w:cs="仿宋"/>
          <w:color w:val="000000"/>
          <w:sz w:val="30"/>
        </w:rPr>
        <w:t>万元，占</w:t>
      </w:r>
      <w:r>
        <w:rPr>
          <w:rFonts w:ascii="仿宋" w:eastAsia="仿宋" w:hAnsi="仿宋" w:cs="仿宋"/>
          <w:color w:val="000000"/>
          <w:sz w:val="30"/>
        </w:rPr>
        <w:t>35.42%</w:t>
      </w:r>
      <w:r>
        <w:rPr>
          <w:rFonts w:ascii="仿宋" w:eastAsia="仿宋" w:hAnsi="仿宋" w:cs="仿宋"/>
          <w:color w:val="000000"/>
          <w:sz w:val="30"/>
        </w:rPr>
        <w:t>；一般公共预算</w:t>
      </w:r>
      <w:r>
        <w:rPr>
          <w:rFonts w:ascii="仿宋" w:eastAsia="仿宋" w:hAnsi="仿宋" w:cs="仿宋"/>
          <w:color w:val="000000"/>
          <w:sz w:val="30"/>
        </w:rPr>
        <w:t>4,674.84</w:t>
      </w:r>
      <w:r>
        <w:rPr>
          <w:rFonts w:ascii="仿宋" w:eastAsia="仿宋" w:hAnsi="仿宋" w:cs="仿宋"/>
          <w:color w:val="000000"/>
          <w:sz w:val="30"/>
        </w:rPr>
        <w:t>万元，占</w:t>
      </w:r>
      <w:r>
        <w:rPr>
          <w:rFonts w:ascii="仿宋" w:eastAsia="仿宋" w:hAnsi="仿宋" w:cs="仿宋"/>
          <w:color w:val="000000"/>
          <w:sz w:val="30"/>
        </w:rPr>
        <w:t>64.58%</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C501EB" w:rsidRDefault="0059666A">
      <w:pPr>
        <w:spacing w:line="560" w:lineRule="exact"/>
        <w:ind w:firstLine="600"/>
      </w:pPr>
      <w:r>
        <w:rPr>
          <w:rFonts w:ascii="SimHei" w:eastAsia="SimHei" w:hAnsi="SimHei" w:cs="SimHei"/>
          <w:b/>
          <w:color w:val="000000"/>
          <w:sz w:val="30"/>
        </w:rPr>
        <w:t>三、关于支出总体情况表的说明</w:t>
      </w:r>
    </w:p>
    <w:p w:rsidR="00C501EB" w:rsidRDefault="0059666A">
      <w:pPr>
        <w:spacing w:line="560" w:lineRule="exact"/>
        <w:ind w:firstLine="600"/>
      </w:pPr>
      <w:r>
        <w:rPr>
          <w:rFonts w:ascii="仿宋" w:eastAsia="仿宋" w:hAnsi="仿宋" w:cs="仿宋"/>
          <w:color w:val="000000"/>
          <w:sz w:val="30"/>
        </w:rPr>
        <w:t>天津市西青区养老服务中心单位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7,238.93</w:t>
      </w:r>
      <w:r>
        <w:rPr>
          <w:rFonts w:ascii="仿宋" w:eastAsia="仿宋" w:hAnsi="仿宋" w:cs="仿宋"/>
          <w:color w:val="000000"/>
          <w:sz w:val="30"/>
        </w:rPr>
        <w:t>万元，与上年预算相比减少</w:t>
      </w:r>
      <w:r>
        <w:rPr>
          <w:rFonts w:ascii="仿宋" w:eastAsia="仿宋" w:hAnsi="仿宋" w:cs="仿宋"/>
          <w:color w:val="000000"/>
          <w:sz w:val="30"/>
        </w:rPr>
        <w:t>961.79</w:t>
      </w:r>
      <w:r>
        <w:rPr>
          <w:rFonts w:ascii="仿宋" w:eastAsia="仿宋" w:hAnsi="仿宋" w:cs="仿宋"/>
          <w:color w:val="000000"/>
          <w:sz w:val="30"/>
        </w:rPr>
        <w:t>万元，主要原因</w:t>
      </w:r>
      <w:r>
        <w:rPr>
          <w:rFonts w:ascii="仿宋" w:eastAsia="仿宋" w:hAnsi="仿宋" w:cs="仿宋"/>
          <w:color w:val="000000"/>
          <w:sz w:val="30"/>
        </w:rPr>
        <w:lastRenderedPageBreak/>
        <w:t>是压缩预算。其中：基本支出</w:t>
      </w:r>
      <w:r>
        <w:rPr>
          <w:rFonts w:ascii="仿宋" w:eastAsia="仿宋" w:hAnsi="仿宋" w:cs="仿宋"/>
          <w:color w:val="000000"/>
          <w:sz w:val="30"/>
        </w:rPr>
        <w:t>452.42</w:t>
      </w:r>
      <w:r>
        <w:rPr>
          <w:rFonts w:ascii="仿宋" w:eastAsia="仿宋" w:hAnsi="仿宋" w:cs="仿宋"/>
          <w:color w:val="000000"/>
          <w:sz w:val="30"/>
        </w:rPr>
        <w:t>万元，占</w:t>
      </w:r>
      <w:r>
        <w:rPr>
          <w:rFonts w:ascii="仿宋" w:eastAsia="仿宋" w:hAnsi="仿宋" w:cs="仿宋"/>
          <w:color w:val="000000"/>
          <w:sz w:val="30"/>
        </w:rPr>
        <w:t>6.25%</w:t>
      </w:r>
      <w:r>
        <w:rPr>
          <w:rFonts w:ascii="仿宋" w:eastAsia="仿宋" w:hAnsi="仿宋" w:cs="仿宋"/>
          <w:color w:val="000000"/>
          <w:sz w:val="30"/>
        </w:rPr>
        <w:t>；项目支出</w:t>
      </w:r>
      <w:r>
        <w:rPr>
          <w:rFonts w:ascii="仿宋" w:eastAsia="仿宋" w:hAnsi="仿宋" w:cs="仿宋"/>
          <w:color w:val="000000"/>
          <w:sz w:val="30"/>
        </w:rPr>
        <w:t>6,786.52</w:t>
      </w:r>
      <w:r>
        <w:rPr>
          <w:rFonts w:ascii="仿宋" w:eastAsia="仿宋" w:hAnsi="仿宋" w:cs="仿宋"/>
          <w:color w:val="000000"/>
          <w:sz w:val="30"/>
        </w:rPr>
        <w:t>万元，占</w:t>
      </w:r>
      <w:r>
        <w:rPr>
          <w:rFonts w:ascii="仿宋" w:eastAsia="仿宋" w:hAnsi="仿宋" w:cs="仿宋"/>
          <w:color w:val="000000"/>
          <w:sz w:val="30"/>
        </w:rPr>
        <w:t>93.75%</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C501EB" w:rsidRDefault="0059666A">
      <w:pPr>
        <w:spacing w:line="560" w:lineRule="exact"/>
        <w:ind w:firstLine="600"/>
      </w:pPr>
      <w:r>
        <w:rPr>
          <w:rFonts w:ascii="SimHei" w:eastAsia="SimHei" w:hAnsi="SimHei" w:cs="SimHei"/>
          <w:b/>
          <w:color w:val="000000"/>
          <w:sz w:val="30"/>
        </w:rPr>
        <w:t>四、关于财政拨款收支总体情况表的说明</w:t>
      </w:r>
    </w:p>
    <w:p w:rsidR="00C501EB" w:rsidRDefault="0059666A">
      <w:pPr>
        <w:spacing w:line="560" w:lineRule="exact"/>
        <w:ind w:firstLine="600"/>
      </w:pPr>
      <w:r>
        <w:rPr>
          <w:rFonts w:ascii="仿宋" w:eastAsia="仿宋" w:hAnsi="仿宋" w:cs="仿宋"/>
          <w:color w:val="000000"/>
          <w:sz w:val="30"/>
        </w:rPr>
        <w:t>天津市西青区养老服务中心单位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7,238.93</w:t>
      </w:r>
      <w:r>
        <w:rPr>
          <w:rFonts w:ascii="仿宋" w:eastAsia="仿宋" w:hAnsi="仿宋" w:cs="仿宋"/>
          <w:color w:val="000000"/>
          <w:sz w:val="30"/>
        </w:rPr>
        <w:t>万元，与上年预算相比减少</w:t>
      </w:r>
      <w:r>
        <w:rPr>
          <w:rFonts w:ascii="仿宋" w:eastAsia="仿宋" w:hAnsi="仿宋" w:cs="仿宋"/>
          <w:color w:val="000000"/>
          <w:sz w:val="30"/>
        </w:rPr>
        <w:t>961.79</w:t>
      </w:r>
      <w:r>
        <w:rPr>
          <w:rFonts w:ascii="仿宋" w:eastAsia="仿宋" w:hAnsi="仿宋" w:cs="仿宋"/>
          <w:color w:val="000000"/>
          <w:sz w:val="30"/>
        </w:rPr>
        <w:t>万元，主要原因是压缩预算。收入包括：一般公共预算拨款收入</w:t>
      </w:r>
      <w:r>
        <w:rPr>
          <w:rFonts w:ascii="仿宋" w:eastAsia="仿宋" w:hAnsi="仿宋" w:cs="仿宋"/>
          <w:color w:val="000000"/>
          <w:sz w:val="30"/>
        </w:rPr>
        <w:t>4,674.84</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2,564.10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7,238.93</w:t>
      </w:r>
      <w:r>
        <w:rPr>
          <w:rFonts w:ascii="仿宋" w:eastAsia="仿宋" w:hAnsi="仿宋" w:cs="仿宋"/>
          <w:color w:val="000000"/>
          <w:sz w:val="30"/>
        </w:rPr>
        <w:t>万元，与上年预算相比减少</w:t>
      </w:r>
      <w:r>
        <w:rPr>
          <w:rFonts w:ascii="仿宋" w:eastAsia="仿宋" w:hAnsi="仿宋" w:cs="仿宋"/>
          <w:color w:val="000000"/>
          <w:sz w:val="30"/>
        </w:rPr>
        <w:t>961.79</w:t>
      </w:r>
      <w:r>
        <w:rPr>
          <w:rFonts w:ascii="仿宋" w:eastAsia="仿宋" w:hAnsi="仿宋" w:cs="仿宋"/>
          <w:color w:val="000000"/>
          <w:sz w:val="30"/>
        </w:rPr>
        <w:t>万元，主要原因是压缩预算。支出包括：教育支出</w:t>
      </w:r>
      <w:r>
        <w:rPr>
          <w:rFonts w:ascii="仿宋" w:eastAsia="仿宋" w:hAnsi="仿宋" w:cs="仿宋"/>
          <w:color w:val="000000"/>
          <w:sz w:val="30"/>
        </w:rPr>
        <w:t>0.40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5,741.87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20.75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；其他支出</w:t>
      </w:r>
      <w:r>
        <w:rPr>
          <w:rFonts w:ascii="仿宋" w:eastAsia="仿宋" w:hAnsi="仿宋" w:cs="仿宋"/>
          <w:color w:val="000000"/>
          <w:sz w:val="30"/>
        </w:rPr>
        <w:t>1,475.92</w:t>
      </w:r>
      <w:r>
        <w:rPr>
          <w:rFonts w:ascii="仿宋" w:eastAsia="仿宋" w:hAnsi="仿宋" w:cs="仿宋"/>
          <w:color w:val="000000"/>
          <w:sz w:val="30"/>
        </w:rPr>
        <w:t>万元。</w:t>
      </w:r>
    </w:p>
    <w:p w:rsidR="00C501EB" w:rsidRDefault="0059666A">
      <w:pPr>
        <w:spacing w:line="560" w:lineRule="exact"/>
        <w:ind w:firstLine="600"/>
      </w:pPr>
      <w:r>
        <w:rPr>
          <w:rFonts w:ascii="SimHei" w:eastAsia="SimHei" w:hAnsi="SimHei" w:cs="SimHei"/>
          <w:b/>
          <w:color w:val="000000"/>
          <w:sz w:val="30"/>
        </w:rPr>
        <w:t>五、关于一般公共预算支</w:t>
      </w:r>
      <w:r>
        <w:rPr>
          <w:rFonts w:ascii="SimHei" w:eastAsia="SimHei" w:hAnsi="SimHei" w:cs="SimHei"/>
          <w:b/>
          <w:color w:val="000000"/>
          <w:sz w:val="30"/>
        </w:rPr>
        <w:t>出情况表的说明</w:t>
      </w:r>
    </w:p>
    <w:p w:rsidR="00C501EB" w:rsidRDefault="0059666A">
      <w:pPr>
        <w:spacing w:line="560" w:lineRule="exact"/>
        <w:ind w:firstLine="600"/>
      </w:pPr>
      <w:r>
        <w:rPr>
          <w:rFonts w:ascii="楷体" w:eastAsia="楷体" w:hAnsi="楷体" w:cs="楷体"/>
          <w:b/>
          <w:color w:val="000000"/>
          <w:sz w:val="30"/>
        </w:rPr>
        <w:t>（一）总体情况</w:t>
      </w:r>
    </w:p>
    <w:p w:rsidR="00C501EB" w:rsidRDefault="0059666A">
      <w:pPr>
        <w:spacing w:line="560" w:lineRule="exact"/>
        <w:ind w:firstLine="600"/>
      </w:pPr>
      <w:r>
        <w:rPr>
          <w:rFonts w:ascii="仿宋" w:eastAsia="仿宋" w:hAnsi="仿宋" w:cs="仿宋"/>
          <w:color w:val="000000"/>
          <w:sz w:val="30"/>
        </w:rPr>
        <w:t>天津市西青区养老服务中心单位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5,763.01</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4932.20</w:t>
      </w:r>
      <w:r>
        <w:rPr>
          <w:rFonts w:ascii="仿宋" w:eastAsia="仿宋" w:hAnsi="仿宋" w:cs="仿宋"/>
          <w:color w:val="000000"/>
          <w:sz w:val="30"/>
        </w:rPr>
        <w:t>万元），与上年预算相比增加</w:t>
      </w:r>
      <w:r>
        <w:rPr>
          <w:rFonts w:ascii="仿宋" w:eastAsia="仿宋" w:hAnsi="仿宋" w:cs="仿宋"/>
          <w:color w:val="000000"/>
          <w:sz w:val="30"/>
        </w:rPr>
        <w:t>830.81</w:t>
      </w:r>
      <w:r>
        <w:rPr>
          <w:rFonts w:ascii="仿宋" w:eastAsia="仿宋" w:hAnsi="仿宋" w:cs="仿宋"/>
          <w:color w:val="000000"/>
          <w:sz w:val="30"/>
        </w:rPr>
        <w:t>万元，主要原因是增加居家养老补贴、日间照料中心运营补贴等支出。</w:t>
      </w:r>
    </w:p>
    <w:p w:rsidR="00C501EB" w:rsidRDefault="0059666A">
      <w:pPr>
        <w:spacing w:line="560" w:lineRule="exact"/>
        <w:ind w:firstLine="600"/>
      </w:pPr>
      <w:r>
        <w:rPr>
          <w:rFonts w:ascii="楷体" w:eastAsia="楷体" w:hAnsi="楷体" w:cs="楷体"/>
          <w:b/>
          <w:color w:val="000000"/>
          <w:sz w:val="30"/>
        </w:rPr>
        <w:t>（二）具体情况</w:t>
      </w:r>
    </w:p>
    <w:p w:rsidR="00C501EB" w:rsidRDefault="0059666A">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”0.40</w:t>
      </w:r>
      <w:r>
        <w:rPr>
          <w:rFonts w:ascii="仿宋" w:eastAsia="仿宋" w:hAnsi="仿宋" w:cs="仿宋"/>
          <w:color w:val="000000"/>
          <w:sz w:val="30"/>
        </w:rPr>
        <w:t>万元，与上年预算相比减少</w:t>
      </w:r>
      <w:r>
        <w:rPr>
          <w:rFonts w:ascii="仿宋" w:eastAsia="仿宋" w:hAnsi="仿宋" w:cs="仿宋"/>
          <w:color w:val="000000"/>
          <w:sz w:val="30"/>
        </w:rPr>
        <w:t>0.04</w:t>
      </w:r>
      <w:r>
        <w:rPr>
          <w:rFonts w:ascii="仿宋" w:eastAsia="仿宋" w:hAnsi="仿宋" w:cs="仿宋"/>
          <w:color w:val="000000"/>
          <w:sz w:val="30"/>
        </w:rPr>
        <w:t>万元，主要原因是压缩预算，其中：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”0.40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”0.40</w:t>
      </w:r>
      <w:r>
        <w:rPr>
          <w:rFonts w:ascii="仿宋" w:eastAsia="仿宋" w:hAnsi="仿宋" w:cs="仿宋"/>
          <w:color w:val="000000"/>
          <w:sz w:val="30"/>
        </w:rPr>
        <w:t>万元，主</w:t>
      </w:r>
      <w:r>
        <w:rPr>
          <w:rFonts w:ascii="仿宋" w:eastAsia="仿宋" w:hAnsi="仿宋" w:cs="仿宋"/>
          <w:color w:val="000000"/>
          <w:sz w:val="30"/>
        </w:rPr>
        <w:lastRenderedPageBreak/>
        <w:t>要用于培训支出。</w:t>
      </w:r>
    </w:p>
    <w:p w:rsidR="00C501EB" w:rsidRDefault="0059666A">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”5,741.87</w:t>
      </w:r>
      <w:r>
        <w:rPr>
          <w:rFonts w:ascii="仿宋" w:eastAsia="仿宋" w:hAnsi="仿宋" w:cs="仿宋"/>
          <w:color w:val="000000"/>
          <w:sz w:val="30"/>
        </w:rPr>
        <w:t>万元，与上年预算相比增加</w:t>
      </w:r>
      <w:r>
        <w:rPr>
          <w:rFonts w:ascii="仿宋" w:eastAsia="仿宋" w:hAnsi="仿宋" w:cs="仿宋"/>
          <w:color w:val="000000"/>
          <w:sz w:val="30"/>
        </w:rPr>
        <w:t>833.5</w:t>
      </w:r>
      <w:r>
        <w:rPr>
          <w:rFonts w:ascii="仿宋" w:eastAsia="仿宋" w:hAnsi="仿宋" w:cs="仿宋"/>
          <w:color w:val="000000"/>
          <w:sz w:val="30"/>
        </w:rPr>
        <w:t>2</w:t>
      </w:r>
      <w:r>
        <w:rPr>
          <w:rFonts w:ascii="仿宋" w:eastAsia="仿宋" w:hAnsi="仿宋" w:cs="仿宋"/>
          <w:color w:val="000000"/>
          <w:sz w:val="30"/>
        </w:rPr>
        <w:t>万元，主要原因是增加居家养老补贴、日间照料中心运营等补贴支出。其中：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”45.87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”30.58</w:t>
      </w:r>
      <w:r>
        <w:rPr>
          <w:rFonts w:ascii="仿宋" w:eastAsia="仿宋" w:hAnsi="仿宋" w:cs="仿宋"/>
          <w:color w:val="000000"/>
          <w:sz w:val="30"/>
        </w:rPr>
        <w:t>万元，主要用于机关事业单位基本养老保险缴费支出；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”15.29</w:t>
      </w:r>
      <w:r>
        <w:rPr>
          <w:rFonts w:ascii="仿宋" w:eastAsia="仿宋" w:hAnsi="仿宋" w:cs="仿宋"/>
          <w:color w:val="000000"/>
          <w:sz w:val="30"/>
        </w:rPr>
        <w:t>万元，主要用于机关事业单位职业年金缴费支出。</w:t>
      </w:r>
    </w:p>
    <w:p w:rsidR="00C501EB" w:rsidRDefault="0059666A">
      <w:pPr>
        <w:spacing w:line="560" w:lineRule="exact"/>
        <w:ind w:firstLine="600"/>
      </w:pPr>
      <w:r>
        <w:rPr>
          <w:rFonts w:ascii="仿宋" w:eastAsia="仿宋" w:hAnsi="仿宋" w:cs="仿宋"/>
          <w:color w:val="000000"/>
          <w:sz w:val="30"/>
        </w:rPr>
        <w:t>“</w:t>
      </w:r>
      <w:r>
        <w:rPr>
          <w:rFonts w:ascii="仿宋" w:eastAsia="仿宋" w:hAnsi="仿宋" w:cs="仿宋"/>
          <w:color w:val="000000"/>
          <w:sz w:val="30"/>
        </w:rPr>
        <w:t>社会福利（款）</w:t>
      </w:r>
      <w:r>
        <w:rPr>
          <w:rFonts w:ascii="仿宋" w:eastAsia="仿宋" w:hAnsi="仿宋" w:cs="仿宋"/>
          <w:color w:val="000000"/>
          <w:sz w:val="30"/>
        </w:rPr>
        <w:t>”5,696.00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老年福利（项）</w:t>
      </w:r>
      <w:r>
        <w:rPr>
          <w:rFonts w:ascii="仿宋" w:eastAsia="仿宋" w:hAnsi="仿宋" w:cs="仿宋"/>
          <w:color w:val="000000"/>
          <w:sz w:val="30"/>
        </w:rPr>
        <w:t>”4,602.59</w:t>
      </w:r>
      <w:r>
        <w:rPr>
          <w:rFonts w:ascii="仿宋" w:eastAsia="仿宋" w:hAnsi="仿宋" w:cs="仿宋"/>
          <w:color w:val="000000"/>
          <w:sz w:val="30"/>
        </w:rPr>
        <w:t>万元，主要用于居家养老、老年人助餐等补贴项目支出；</w:t>
      </w:r>
      <w:r>
        <w:rPr>
          <w:rFonts w:ascii="仿宋" w:eastAsia="仿宋" w:hAnsi="仿宋" w:cs="仿宋"/>
          <w:color w:val="000000"/>
          <w:sz w:val="30"/>
        </w:rPr>
        <w:t>“</w:t>
      </w:r>
      <w:r>
        <w:rPr>
          <w:rFonts w:ascii="仿宋" w:eastAsia="仿宋" w:hAnsi="仿宋" w:cs="仿宋"/>
          <w:color w:val="000000"/>
          <w:sz w:val="30"/>
        </w:rPr>
        <w:t>社会福利事业单位（项）</w:t>
      </w:r>
      <w:r>
        <w:rPr>
          <w:rFonts w:ascii="仿宋" w:eastAsia="仿宋" w:hAnsi="仿宋" w:cs="仿宋"/>
          <w:color w:val="000000"/>
          <w:sz w:val="30"/>
        </w:rPr>
        <w:t>”385.41</w:t>
      </w:r>
      <w:r>
        <w:rPr>
          <w:rFonts w:ascii="仿宋" w:eastAsia="仿宋" w:hAnsi="仿宋" w:cs="仿宋"/>
          <w:color w:val="000000"/>
          <w:sz w:val="30"/>
        </w:rPr>
        <w:t>万元，主要用于人员和办公经费</w:t>
      </w:r>
      <w:r>
        <w:rPr>
          <w:rFonts w:ascii="仿宋" w:eastAsia="仿宋" w:hAnsi="仿宋" w:cs="仿宋"/>
          <w:color w:val="000000"/>
          <w:sz w:val="30"/>
        </w:rPr>
        <w:t>支出；</w:t>
      </w:r>
      <w:r>
        <w:rPr>
          <w:rFonts w:ascii="仿宋" w:eastAsia="仿宋" w:hAnsi="仿宋" w:cs="仿宋"/>
          <w:color w:val="000000"/>
          <w:sz w:val="30"/>
        </w:rPr>
        <w:t>“</w:t>
      </w:r>
      <w:r>
        <w:rPr>
          <w:rFonts w:ascii="仿宋" w:eastAsia="仿宋" w:hAnsi="仿宋" w:cs="仿宋"/>
          <w:color w:val="000000"/>
          <w:sz w:val="30"/>
        </w:rPr>
        <w:t>养老服务（项）</w:t>
      </w:r>
      <w:r>
        <w:rPr>
          <w:rFonts w:ascii="仿宋" w:eastAsia="仿宋" w:hAnsi="仿宋" w:cs="仿宋"/>
          <w:color w:val="000000"/>
          <w:sz w:val="30"/>
        </w:rPr>
        <w:t>”708.00</w:t>
      </w:r>
      <w:r>
        <w:rPr>
          <w:rFonts w:ascii="仿宋" w:eastAsia="仿宋" w:hAnsi="仿宋" w:cs="仿宋"/>
          <w:color w:val="000000"/>
          <w:sz w:val="30"/>
        </w:rPr>
        <w:t>万元，主要用于日间照料运营补贴等支出。</w:t>
      </w:r>
    </w:p>
    <w:p w:rsidR="00C501EB" w:rsidRDefault="0059666A">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”20.75</w:t>
      </w:r>
      <w:r>
        <w:rPr>
          <w:rFonts w:ascii="仿宋" w:eastAsia="仿宋" w:hAnsi="仿宋" w:cs="仿宋"/>
          <w:color w:val="000000"/>
          <w:sz w:val="30"/>
        </w:rPr>
        <w:t>万元，与上年预算相比减少</w:t>
      </w:r>
      <w:r>
        <w:rPr>
          <w:rFonts w:ascii="仿宋" w:eastAsia="仿宋" w:hAnsi="仿宋" w:cs="仿宋"/>
          <w:color w:val="000000"/>
          <w:sz w:val="30"/>
        </w:rPr>
        <w:t>2.66</w:t>
      </w:r>
      <w:r>
        <w:rPr>
          <w:rFonts w:ascii="仿宋" w:eastAsia="仿宋" w:hAnsi="仿宋" w:cs="仿宋"/>
          <w:color w:val="000000"/>
          <w:sz w:val="30"/>
        </w:rPr>
        <w:t>万元，主要原因是人员减少，其中：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”20.75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”19.11</w:t>
      </w:r>
      <w:r>
        <w:rPr>
          <w:rFonts w:ascii="仿宋" w:eastAsia="仿宋" w:hAnsi="仿宋" w:cs="仿宋"/>
          <w:color w:val="000000"/>
          <w:sz w:val="30"/>
        </w:rPr>
        <w:t>万元，主要用于事业单位医疗；</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”1.64</w:t>
      </w:r>
      <w:r>
        <w:rPr>
          <w:rFonts w:ascii="仿宋" w:eastAsia="仿宋" w:hAnsi="仿宋" w:cs="仿宋"/>
          <w:color w:val="000000"/>
          <w:sz w:val="30"/>
        </w:rPr>
        <w:t>万元，主要用于其他行政事业单位医疗支出。</w:t>
      </w:r>
    </w:p>
    <w:p w:rsidR="00C501EB" w:rsidRDefault="0059666A">
      <w:pPr>
        <w:spacing w:line="560" w:lineRule="exact"/>
        <w:ind w:firstLine="600"/>
      </w:pPr>
      <w:r>
        <w:rPr>
          <w:rFonts w:ascii="SimHei" w:eastAsia="SimHei" w:hAnsi="SimHei" w:cs="SimHei"/>
          <w:b/>
          <w:color w:val="000000"/>
          <w:sz w:val="30"/>
        </w:rPr>
        <w:t>六、关于一般公共预算基本支出情况表的说明</w:t>
      </w:r>
    </w:p>
    <w:p w:rsidR="00C501EB" w:rsidRDefault="0059666A">
      <w:pPr>
        <w:spacing w:line="560" w:lineRule="exact"/>
        <w:ind w:firstLine="600"/>
      </w:pPr>
      <w:r>
        <w:rPr>
          <w:rFonts w:ascii="仿宋" w:eastAsia="仿宋" w:hAnsi="仿宋" w:cs="仿宋"/>
          <w:color w:val="000000"/>
          <w:sz w:val="30"/>
        </w:rPr>
        <w:t>天津市西青区养老服务中心单位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452.42</w:t>
      </w:r>
      <w:r>
        <w:rPr>
          <w:rFonts w:ascii="仿宋" w:eastAsia="仿宋" w:hAnsi="仿宋" w:cs="仿宋"/>
          <w:color w:val="000000"/>
          <w:sz w:val="30"/>
        </w:rPr>
        <w:t>万元</w:t>
      </w:r>
      <w:r>
        <w:rPr>
          <w:rFonts w:ascii="仿宋" w:eastAsia="仿宋" w:hAnsi="仿宋" w:cs="仿宋"/>
          <w:color w:val="000000"/>
          <w:sz w:val="30"/>
        </w:rPr>
        <w:t>，与上年预算相比减少</w:t>
      </w:r>
      <w:r>
        <w:rPr>
          <w:rFonts w:ascii="仿宋" w:eastAsia="仿宋" w:hAnsi="仿宋" w:cs="仿宋"/>
          <w:color w:val="000000"/>
          <w:sz w:val="30"/>
        </w:rPr>
        <w:t>44.98</w:t>
      </w:r>
      <w:r>
        <w:rPr>
          <w:rFonts w:ascii="仿宋" w:eastAsia="仿宋" w:hAnsi="仿宋" w:cs="仿宋"/>
          <w:color w:val="000000"/>
          <w:sz w:val="30"/>
        </w:rPr>
        <w:t>万元，主要原因是人员减少。其中：人员经费</w:t>
      </w:r>
      <w:r>
        <w:rPr>
          <w:rFonts w:ascii="仿宋" w:eastAsia="仿宋" w:hAnsi="仿宋" w:cs="仿宋"/>
          <w:color w:val="000000"/>
          <w:sz w:val="30"/>
        </w:rPr>
        <w:t xml:space="preserve"> 406.22</w:t>
      </w:r>
      <w:r>
        <w:rPr>
          <w:rFonts w:ascii="仿宋" w:eastAsia="仿宋" w:hAnsi="仿宋" w:cs="仿宋"/>
          <w:color w:val="000000"/>
          <w:sz w:val="30"/>
        </w:rPr>
        <w:t>万元，主要包括：基</w:t>
      </w:r>
      <w:r>
        <w:rPr>
          <w:rFonts w:ascii="仿宋" w:eastAsia="仿宋" w:hAnsi="仿宋" w:cs="仿宋"/>
          <w:color w:val="000000"/>
          <w:sz w:val="30"/>
        </w:rPr>
        <w:lastRenderedPageBreak/>
        <w:t>本工资、津贴补贴、绩效工资、机关事业单位基本养老保险缴费、职业年金缴费、职工基本医疗保险缴费、其他社会保障缴费、住房公积金、医疗费、其他对个人和家庭的补助等；</w:t>
      </w:r>
    </w:p>
    <w:p w:rsidR="00C501EB" w:rsidRDefault="0059666A">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46.20</w:t>
      </w:r>
      <w:r>
        <w:rPr>
          <w:rFonts w:ascii="仿宋" w:eastAsia="仿宋" w:hAnsi="仿宋" w:cs="仿宋"/>
          <w:color w:val="000000"/>
          <w:sz w:val="30"/>
        </w:rPr>
        <w:t>万元，主要包括：办公费、水费、电费、邮电费、物业管理费、差旅费、维修（护）费、培训费、工会经费、福利费、其他商品和服务支出、办公设备购置等。</w:t>
      </w:r>
    </w:p>
    <w:p w:rsidR="00C501EB" w:rsidRDefault="0059666A">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w:t>
      </w:r>
      <w:r>
        <w:rPr>
          <w:rFonts w:ascii="仿宋" w:eastAsia="仿宋" w:hAnsi="仿宋" w:cs="仿宋"/>
          <w:color w:val="000000"/>
          <w:sz w:val="30"/>
        </w:rPr>
        <w:t>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C501EB" w:rsidRDefault="0059666A">
      <w:pPr>
        <w:spacing w:line="560" w:lineRule="exact"/>
        <w:ind w:firstLine="600"/>
      </w:pPr>
      <w:r>
        <w:rPr>
          <w:rFonts w:ascii="仿宋" w:eastAsia="仿宋" w:hAnsi="仿宋" w:cs="仿宋"/>
          <w:color w:val="000000"/>
          <w:sz w:val="30"/>
        </w:rPr>
        <w:t>具体情况：</w:t>
      </w:r>
    </w:p>
    <w:p w:rsidR="00C501EB" w:rsidRDefault="0059666A">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C501EB" w:rsidRDefault="0059666A">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C501EB" w:rsidRDefault="0059666A">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C501EB" w:rsidRDefault="0059666A">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w:t>
      </w:r>
      <w:r>
        <w:rPr>
          <w:rFonts w:ascii="仿宋" w:eastAsia="仿宋" w:hAnsi="仿宋" w:cs="仿宋"/>
          <w:color w:val="000000"/>
          <w:sz w:val="30"/>
        </w:rPr>
        <w:t>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C501EB" w:rsidRDefault="0059666A">
      <w:pPr>
        <w:spacing w:line="560" w:lineRule="exact"/>
        <w:ind w:firstLine="600"/>
      </w:pPr>
      <w:r>
        <w:rPr>
          <w:rFonts w:ascii="SimHei" w:eastAsia="SimHei" w:hAnsi="SimHei" w:cs="SimHei"/>
          <w:b/>
          <w:color w:val="000000"/>
          <w:sz w:val="30"/>
        </w:rPr>
        <w:t>八、关于政府性基金预算支出情况表的说明</w:t>
      </w:r>
    </w:p>
    <w:p w:rsidR="00C501EB" w:rsidRDefault="0059666A">
      <w:pPr>
        <w:spacing w:line="560" w:lineRule="exact"/>
        <w:ind w:firstLine="600"/>
      </w:pPr>
      <w:r>
        <w:rPr>
          <w:rFonts w:ascii="楷体" w:eastAsia="楷体" w:hAnsi="楷体" w:cs="楷体"/>
          <w:b/>
          <w:color w:val="000000"/>
          <w:sz w:val="30"/>
        </w:rPr>
        <w:t>（一）总体情况</w:t>
      </w:r>
    </w:p>
    <w:p w:rsidR="00C501EB" w:rsidRDefault="0059666A">
      <w:pPr>
        <w:spacing w:line="560" w:lineRule="exact"/>
        <w:ind w:firstLine="600"/>
      </w:pPr>
      <w:r>
        <w:rPr>
          <w:rFonts w:ascii="仿宋" w:eastAsia="仿宋" w:hAnsi="仿宋" w:cs="仿宋"/>
          <w:color w:val="000000"/>
          <w:sz w:val="30"/>
        </w:rPr>
        <w:lastRenderedPageBreak/>
        <w:t>天津市西青区养老服务中心单位</w:t>
      </w:r>
      <w:r>
        <w:rPr>
          <w:rFonts w:ascii="仿宋" w:eastAsia="仿宋" w:hAnsi="仿宋" w:cs="仿宋"/>
          <w:color w:val="000000"/>
          <w:sz w:val="30"/>
        </w:rPr>
        <w:t>2025</w:t>
      </w:r>
      <w:r>
        <w:rPr>
          <w:rFonts w:ascii="仿宋" w:eastAsia="仿宋" w:hAnsi="仿宋" w:cs="仿宋"/>
          <w:color w:val="000000"/>
          <w:sz w:val="30"/>
        </w:rPr>
        <w:t>年政府性基金预算支出</w:t>
      </w:r>
      <w:r>
        <w:rPr>
          <w:rFonts w:ascii="仿宋" w:eastAsia="仿宋" w:hAnsi="仿宋" w:cs="仿宋"/>
          <w:color w:val="000000"/>
          <w:sz w:val="30"/>
        </w:rPr>
        <w:t>1,475.92</w:t>
      </w:r>
      <w:r>
        <w:rPr>
          <w:rFonts w:ascii="仿宋" w:eastAsia="仿宋" w:hAnsi="仿宋" w:cs="仿宋"/>
          <w:color w:val="000000"/>
          <w:sz w:val="30"/>
        </w:rPr>
        <w:t>，与上年预算相比减少</w:t>
      </w:r>
      <w:r>
        <w:rPr>
          <w:rFonts w:ascii="仿宋" w:eastAsia="仿宋" w:hAnsi="仿宋" w:cs="仿宋"/>
          <w:color w:val="000000"/>
          <w:sz w:val="30"/>
        </w:rPr>
        <w:t>1,792.60</w:t>
      </w:r>
      <w:r>
        <w:rPr>
          <w:rFonts w:ascii="仿宋" w:eastAsia="仿宋" w:hAnsi="仿宋" w:cs="仿宋"/>
          <w:color w:val="000000"/>
          <w:sz w:val="30"/>
        </w:rPr>
        <w:t>万元，主要原因是压缩预算。</w:t>
      </w:r>
    </w:p>
    <w:p w:rsidR="00C501EB" w:rsidRDefault="0059666A">
      <w:pPr>
        <w:spacing w:line="560" w:lineRule="exact"/>
        <w:ind w:firstLine="600"/>
      </w:pPr>
      <w:r>
        <w:rPr>
          <w:rFonts w:ascii="楷体" w:eastAsia="楷体" w:hAnsi="楷体" w:cs="楷体"/>
          <w:b/>
          <w:color w:val="000000"/>
          <w:sz w:val="30"/>
        </w:rPr>
        <w:t>（二）具体情况</w:t>
      </w:r>
    </w:p>
    <w:p w:rsidR="00C501EB" w:rsidRDefault="0059666A">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其他支出（类）</w:t>
      </w:r>
      <w:r>
        <w:rPr>
          <w:rFonts w:ascii="仿宋" w:eastAsia="仿宋" w:hAnsi="仿宋" w:cs="仿宋"/>
          <w:color w:val="000000"/>
          <w:sz w:val="30"/>
        </w:rPr>
        <w:t>”1,475.92</w:t>
      </w:r>
      <w:r>
        <w:rPr>
          <w:rFonts w:ascii="仿宋" w:eastAsia="仿宋" w:hAnsi="仿宋" w:cs="仿宋"/>
          <w:color w:val="000000"/>
          <w:sz w:val="30"/>
        </w:rPr>
        <w:t>万元），与上年预算相比减少</w:t>
      </w:r>
      <w:r>
        <w:rPr>
          <w:rFonts w:ascii="仿宋" w:eastAsia="仿宋" w:hAnsi="仿宋" w:cs="仿宋"/>
          <w:color w:val="000000"/>
          <w:sz w:val="30"/>
        </w:rPr>
        <w:t>1,792.60</w:t>
      </w:r>
      <w:r>
        <w:rPr>
          <w:rFonts w:ascii="仿宋" w:eastAsia="仿宋" w:hAnsi="仿宋" w:cs="仿宋"/>
          <w:color w:val="000000"/>
          <w:sz w:val="30"/>
        </w:rPr>
        <w:t>万元，主要原因是压缩预算，其中：</w:t>
      </w:r>
      <w:r>
        <w:rPr>
          <w:rFonts w:ascii="仿宋" w:eastAsia="仿宋" w:hAnsi="仿宋" w:cs="仿宋"/>
          <w:color w:val="000000"/>
          <w:sz w:val="30"/>
        </w:rPr>
        <w:t>“</w:t>
      </w:r>
      <w:r>
        <w:rPr>
          <w:rFonts w:ascii="仿宋" w:eastAsia="仿宋" w:hAnsi="仿宋" w:cs="仿宋"/>
          <w:color w:val="000000"/>
          <w:sz w:val="30"/>
        </w:rPr>
        <w:t>彩票公益金安排的支出（款）</w:t>
      </w:r>
      <w:r>
        <w:rPr>
          <w:rFonts w:ascii="仿宋" w:eastAsia="仿宋" w:hAnsi="仿宋" w:cs="仿宋"/>
          <w:color w:val="000000"/>
          <w:sz w:val="30"/>
        </w:rPr>
        <w:t>”1,475.92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用于社会福利的彩票公益金支出（项）</w:t>
      </w:r>
      <w:r>
        <w:rPr>
          <w:rFonts w:ascii="仿宋" w:eastAsia="仿宋" w:hAnsi="仿宋" w:cs="仿宋"/>
          <w:color w:val="000000"/>
          <w:sz w:val="30"/>
        </w:rPr>
        <w:t>”1,475.92</w:t>
      </w:r>
      <w:r>
        <w:rPr>
          <w:rFonts w:ascii="仿宋" w:eastAsia="仿宋" w:hAnsi="仿宋" w:cs="仿宋"/>
          <w:color w:val="000000"/>
          <w:sz w:val="30"/>
        </w:rPr>
        <w:t>万元，主要用于居家养老补贴等。</w:t>
      </w:r>
    </w:p>
    <w:p w:rsidR="00C501EB" w:rsidRDefault="0059666A">
      <w:pPr>
        <w:spacing w:line="560" w:lineRule="exact"/>
        <w:ind w:firstLine="600"/>
      </w:pPr>
      <w:r>
        <w:rPr>
          <w:rFonts w:ascii="SimHei" w:eastAsia="SimHei" w:hAnsi="SimHei" w:cs="SimHei"/>
          <w:b/>
          <w:color w:val="000000"/>
          <w:sz w:val="30"/>
        </w:rPr>
        <w:t>九、关于国有资本经营预算支出情况表的说明</w:t>
      </w:r>
    </w:p>
    <w:p w:rsidR="00C501EB" w:rsidRDefault="0059666A">
      <w:pPr>
        <w:spacing w:line="560" w:lineRule="exact"/>
        <w:ind w:firstLine="600"/>
      </w:pPr>
      <w:r>
        <w:rPr>
          <w:rFonts w:ascii="仿宋" w:eastAsia="仿宋" w:hAnsi="仿宋" w:cs="仿宋"/>
          <w:color w:val="000000"/>
          <w:sz w:val="30"/>
        </w:rPr>
        <w:t>2025年天津市西青区养老服务中心单位预算中没有使用国有资本经营</w:t>
      </w:r>
      <w:r>
        <w:rPr>
          <w:rFonts w:ascii="仿宋" w:eastAsia="仿宋" w:hAnsi="仿宋" w:cs="仿宋"/>
          <w:color w:val="000000"/>
          <w:sz w:val="30"/>
        </w:rPr>
        <w:t>预算安排的支出。</w:t>
      </w:r>
    </w:p>
    <w:p w:rsidR="00C501EB" w:rsidRDefault="0059666A">
      <w:pPr>
        <w:spacing w:line="560" w:lineRule="exact"/>
        <w:ind w:firstLine="600"/>
      </w:pPr>
      <w:r>
        <w:rPr>
          <w:rFonts w:ascii="SimHei" w:eastAsia="SimHei" w:hAnsi="SimHei" w:cs="SimHei"/>
          <w:b/>
          <w:color w:val="000000"/>
          <w:sz w:val="30"/>
        </w:rPr>
        <w:t>十、其他重要事项的情况说明</w:t>
      </w:r>
    </w:p>
    <w:p w:rsidR="00C501EB" w:rsidRDefault="0059666A">
      <w:pPr>
        <w:spacing w:line="560" w:lineRule="exact"/>
        <w:ind w:firstLine="600"/>
      </w:pPr>
      <w:r>
        <w:rPr>
          <w:rFonts w:ascii="楷体" w:eastAsia="楷体" w:hAnsi="楷体" w:cs="楷体"/>
          <w:b/>
          <w:color w:val="000000"/>
          <w:sz w:val="30"/>
        </w:rPr>
        <w:t>（一）机关运行经费。</w:t>
      </w:r>
    </w:p>
    <w:p w:rsidR="00C501EB" w:rsidRDefault="0059666A">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C501EB" w:rsidRDefault="0059666A">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194.63</w:t>
      </w:r>
      <w:r>
        <w:rPr>
          <w:rFonts w:ascii="仿宋" w:eastAsia="仿宋" w:hAnsi="仿宋" w:cs="仿宋"/>
          <w:color w:val="000000"/>
          <w:sz w:val="30"/>
        </w:rPr>
        <w:t>万元，其中：政府采购货物支出</w:t>
      </w:r>
      <w:r>
        <w:rPr>
          <w:rFonts w:ascii="仿宋" w:eastAsia="仿宋" w:hAnsi="仿宋" w:cs="仿宋"/>
          <w:color w:val="000000"/>
          <w:sz w:val="30"/>
        </w:rPr>
        <w:t>1.6</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193.03</w:t>
      </w:r>
      <w:r>
        <w:rPr>
          <w:rFonts w:ascii="仿宋" w:eastAsia="仿宋" w:hAnsi="仿宋" w:cs="仿宋"/>
          <w:color w:val="000000"/>
          <w:sz w:val="30"/>
        </w:rPr>
        <w:t>万元。主要项目是：老年人能力等级评估、物业管理服务等。</w:t>
      </w:r>
    </w:p>
    <w:p w:rsidR="00C501EB" w:rsidRDefault="0059666A">
      <w:pPr>
        <w:spacing w:line="560" w:lineRule="exact"/>
        <w:ind w:firstLine="600"/>
      </w:pPr>
      <w:r>
        <w:rPr>
          <w:rFonts w:ascii="楷体" w:eastAsia="楷体" w:hAnsi="楷体" w:cs="楷体"/>
          <w:b/>
          <w:color w:val="000000"/>
          <w:sz w:val="30"/>
        </w:rPr>
        <w:t>（三）国有资产占用情况</w:t>
      </w:r>
    </w:p>
    <w:p w:rsidR="00C501EB" w:rsidRDefault="0059666A">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lastRenderedPageBreak/>
        <w:t>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C501EB" w:rsidRDefault="0059666A">
      <w:pPr>
        <w:spacing w:line="560" w:lineRule="exact"/>
        <w:ind w:firstLine="600"/>
      </w:pPr>
      <w:r>
        <w:rPr>
          <w:rFonts w:ascii="楷体" w:eastAsia="楷体" w:hAnsi="楷体" w:cs="楷体"/>
          <w:b/>
          <w:color w:val="000000"/>
          <w:sz w:val="30"/>
        </w:rPr>
        <w:t>（四）预算绩效情况说明。</w:t>
      </w:r>
    </w:p>
    <w:p w:rsidR="00C501EB" w:rsidRDefault="0059666A">
      <w:pPr>
        <w:spacing w:line="560" w:lineRule="exact"/>
        <w:ind w:firstLine="600"/>
      </w:pPr>
      <w:r>
        <w:rPr>
          <w:rFonts w:ascii="仿宋" w:eastAsia="仿宋" w:hAnsi="仿宋" w:cs="仿宋"/>
          <w:color w:val="000000"/>
          <w:sz w:val="30"/>
        </w:rPr>
        <w:t>天津市西青区养老服务中心单位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18</w:t>
      </w:r>
      <w:r>
        <w:rPr>
          <w:rFonts w:ascii="仿宋" w:eastAsia="仿宋" w:hAnsi="仿宋" w:cs="仿宋"/>
          <w:color w:val="000000"/>
          <w:sz w:val="30"/>
        </w:rPr>
        <w:t>个，涉及预算金额</w:t>
      </w:r>
      <w:r>
        <w:rPr>
          <w:rFonts w:ascii="仿宋" w:eastAsia="仿宋" w:hAnsi="仿宋" w:cs="仿宋"/>
          <w:color w:val="000000"/>
          <w:sz w:val="30"/>
        </w:rPr>
        <w:t>6786.52</w:t>
      </w:r>
      <w:r>
        <w:rPr>
          <w:rFonts w:ascii="仿宋" w:eastAsia="仿宋" w:hAnsi="仿宋" w:cs="仿宋"/>
          <w:color w:val="000000"/>
          <w:sz w:val="30"/>
        </w:rPr>
        <w:t>万元。</w:t>
      </w:r>
    </w:p>
    <w:p w:rsidR="00C501EB" w:rsidRDefault="0059666A">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C501EB" w:rsidRDefault="0059666A">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C501EB" w:rsidRDefault="0059666A">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C501EB" w:rsidRDefault="0059666A">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C501EB" w:rsidRDefault="0059666A">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w:t>
      </w:r>
      <w:r>
        <w:rPr>
          <w:rFonts w:ascii="仿宋" w:eastAsia="仿宋" w:hAnsi="仿宋" w:cs="仿宋"/>
          <w:color w:val="000000"/>
          <w:sz w:val="28"/>
        </w:rPr>
        <w:t>护费以及其他费用。</w:t>
      </w:r>
    </w:p>
    <w:p w:rsidR="00C501EB" w:rsidRDefault="0059666A">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C501EB" w:rsidRDefault="0059666A">
      <w:pPr>
        <w:spacing w:line="560" w:lineRule="exact"/>
      </w:pPr>
      <w:r>
        <w:rPr>
          <w:rFonts w:ascii="楷体" w:eastAsia="楷体" w:hAnsi="楷体" w:cs="楷体"/>
          <w:b/>
          <w:color w:val="000000"/>
          <w:sz w:val="30"/>
        </w:rPr>
        <w:t>一、《部门收支总体情况表》</w:t>
      </w:r>
    </w:p>
    <w:p w:rsidR="00C501EB" w:rsidRDefault="0059666A">
      <w:pPr>
        <w:spacing w:line="560" w:lineRule="exact"/>
      </w:pPr>
      <w:r>
        <w:rPr>
          <w:rFonts w:ascii="楷体" w:eastAsia="楷体" w:hAnsi="楷体" w:cs="楷体"/>
          <w:b/>
          <w:color w:val="000000"/>
          <w:sz w:val="30"/>
        </w:rPr>
        <w:t>二、《部门收入总体情况表》</w:t>
      </w:r>
    </w:p>
    <w:p w:rsidR="00C501EB" w:rsidRDefault="0059666A">
      <w:pPr>
        <w:spacing w:line="560" w:lineRule="exact"/>
      </w:pPr>
      <w:r>
        <w:rPr>
          <w:rFonts w:ascii="楷体" w:eastAsia="楷体" w:hAnsi="楷体" w:cs="楷体"/>
          <w:b/>
          <w:color w:val="000000"/>
          <w:sz w:val="30"/>
        </w:rPr>
        <w:t>三、《部门支出总体情况表》</w:t>
      </w:r>
    </w:p>
    <w:p w:rsidR="00C501EB" w:rsidRDefault="0059666A">
      <w:pPr>
        <w:spacing w:line="560" w:lineRule="exact"/>
      </w:pPr>
      <w:r>
        <w:rPr>
          <w:rFonts w:ascii="楷体" w:eastAsia="楷体" w:hAnsi="楷体" w:cs="楷体"/>
          <w:b/>
          <w:color w:val="000000"/>
          <w:sz w:val="30"/>
        </w:rPr>
        <w:t>四、《财政拨款收支总体情况表》</w:t>
      </w:r>
    </w:p>
    <w:p w:rsidR="00C501EB" w:rsidRDefault="0059666A">
      <w:pPr>
        <w:spacing w:line="560" w:lineRule="exact"/>
      </w:pPr>
      <w:r>
        <w:rPr>
          <w:rFonts w:ascii="楷体" w:eastAsia="楷体" w:hAnsi="楷体" w:cs="楷体"/>
          <w:b/>
          <w:color w:val="000000"/>
          <w:sz w:val="30"/>
        </w:rPr>
        <w:t>五、《一般公共预算支出情况表》</w:t>
      </w:r>
    </w:p>
    <w:p w:rsidR="00C501EB" w:rsidRDefault="0059666A">
      <w:pPr>
        <w:spacing w:line="560" w:lineRule="exact"/>
      </w:pPr>
      <w:r>
        <w:rPr>
          <w:rFonts w:ascii="楷体" w:eastAsia="楷体" w:hAnsi="楷体" w:cs="楷体"/>
          <w:b/>
          <w:color w:val="000000"/>
          <w:sz w:val="30"/>
        </w:rPr>
        <w:t>六、《一般公共预算基本支出情况表》</w:t>
      </w:r>
    </w:p>
    <w:p w:rsidR="00C501EB" w:rsidRDefault="0059666A">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C501EB" w:rsidRDefault="0059666A">
      <w:pPr>
        <w:spacing w:line="560" w:lineRule="exact"/>
      </w:pPr>
      <w:r>
        <w:rPr>
          <w:rFonts w:ascii="楷体" w:eastAsia="楷体" w:hAnsi="楷体" w:cs="楷体"/>
          <w:b/>
          <w:color w:val="000000"/>
          <w:sz w:val="30"/>
        </w:rPr>
        <w:t>八、《政府性基金预算支出情况表》</w:t>
      </w:r>
    </w:p>
    <w:p w:rsidR="00C501EB" w:rsidRDefault="0059666A">
      <w:pPr>
        <w:spacing w:line="560" w:lineRule="exact"/>
      </w:pPr>
      <w:r>
        <w:rPr>
          <w:rFonts w:ascii="楷体" w:eastAsia="楷体" w:hAnsi="楷体" w:cs="楷体"/>
          <w:b/>
          <w:color w:val="000000"/>
          <w:sz w:val="30"/>
        </w:rPr>
        <w:t>九、《国有资本经营预算支出情况表》</w:t>
      </w:r>
    </w:p>
    <w:p w:rsidR="00C501EB" w:rsidRDefault="0059666A">
      <w:pPr>
        <w:spacing w:line="560" w:lineRule="exact"/>
      </w:pPr>
      <w:r>
        <w:rPr>
          <w:rFonts w:ascii="楷体" w:eastAsia="楷体" w:hAnsi="楷体" w:cs="楷体"/>
          <w:b/>
          <w:color w:val="000000"/>
          <w:sz w:val="30"/>
        </w:rPr>
        <w:t>十、《项目支出表》</w:t>
      </w:r>
    </w:p>
    <w:p w:rsidR="00C501EB" w:rsidRDefault="0059666A">
      <w:pPr>
        <w:spacing w:line="560" w:lineRule="exact"/>
      </w:pPr>
      <w:r>
        <w:rPr>
          <w:rFonts w:ascii="楷体" w:eastAsia="楷体" w:hAnsi="楷体" w:cs="楷体"/>
          <w:b/>
          <w:color w:val="000000"/>
          <w:sz w:val="30"/>
        </w:rPr>
        <w:t>十一、关于空表说明</w:t>
      </w:r>
    </w:p>
    <w:p w:rsidR="00C501EB" w:rsidRDefault="0059666A">
      <w:pPr>
        <w:pageBreakBefore/>
        <w:spacing w:line="560" w:lineRule="exact"/>
      </w:pPr>
      <w:r>
        <w:rPr>
          <w:rFonts w:ascii="仿宋" w:eastAsia="仿宋" w:hAnsi="仿宋" w:cs="仿宋"/>
          <w:b/>
          <w:color w:val="000000"/>
          <w:sz w:val="30"/>
        </w:rPr>
        <w:lastRenderedPageBreak/>
        <w:t>十一、关于空表的说明</w:t>
      </w:r>
    </w:p>
    <w:p w:rsidR="00C501EB" w:rsidRDefault="0059666A">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C501EB" w:rsidRDefault="0059666A">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C501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66A" w:rsidRDefault="0059666A" w:rsidP="0059666A">
      <w:r>
        <w:separator/>
      </w:r>
    </w:p>
  </w:endnote>
  <w:endnote w:type="continuationSeparator" w:id="1">
    <w:p w:rsidR="0059666A" w:rsidRDefault="0059666A" w:rsidP="005966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66A" w:rsidRDefault="0059666A" w:rsidP="0059666A">
      <w:r>
        <w:separator/>
      </w:r>
    </w:p>
  </w:footnote>
  <w:footnote w:type="continuationSeparator" w:id="1">
    <w:p w:rsidR="0059666A" w:rsidRDefault="0059666A" w:rsidP="005966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C501EB"/>
    <w:rsid w:val="0059666A"/>
    <w:rsid w:val="00C501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66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666A"/>
    <w:rPr>
      <w:sz w:val="18"/>
      <w:szCs w:val="18"/>
    </w:rPr>
  </w:style>
  <w:style w:type="paragraph" w:styleId="a4">
    <w:name w:val="footer"/>
    <w:basedOn w:val="a"/>
    <w:link w:val="Char0"/>
    <w:uiPriority w:val="99"/>
    <w:semiHidden/>
    <w:unhideWhenUsed/>
    <w:rsid w:val="005966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666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634</Words>
  <Characters>3614</Characters>
  <Application>Microsoft Office Word</Application>
  <DocSecurity>0</DocSecurity>
  <Lines>30</Lines>
  <Paragraphs>8</Paragraphs>
  <ScaleCrop>false</ScaleCrop>
  <Company>user</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2</cp:revision>
  <dcterms:created xsi:type="dcterms:W3CDTF">2025-03-19T03:28:00Z</dcterms:created>
  <dcterms:modified xsi:type="dcterms:W3CDTF">2025-03-05T05:52:00Z</dcterms:modified>
</cp:coreProperties>
</file>