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FD" w:rsidRDefault="007E2F97">
      <w:pPr>
        <w:spacing w:line="2600" w:lineRule="exact"/>
        <w:jc w:val="center"/>
      </w:pPr>
      <w:r>
        <w:rPr>
          <w:rFonts w:ascii="FZXiaoBiaoSong-B05S" w:eastAsia="FZXiaoBiaoSong-B05S" w:hAnsi="FZXiaoBiaoSong-B05S" w:cs="FZXiaoBiaoSong-B05S"/>
          <w:b/>
          <w:color w:val="000000"/>
          <w:sz w:val="48"/>
        </w:rPr>
        <w:t>中国人民政治协商会议天津市西青区委员会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3D51FD" w:rsidRDefault="007E2F97">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3D51FD" w:rsidRDefault="007E2F97">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3D51FD" w:rsidRDefault="007E2F97">
      <w:pPr>
        <w:spacing w:line="560" w:lineRule="exact"/>
        <w:ind w:firstLine="900"/>
      </w:pPr>
      <w:r>
        <w:rPr>
          <w:rFonts w:ascii="仿宋" w:eastAsia="仿宋" w:hAnsi="仿宋" w:cs="仿宋"/>
          <w:color w:val="000000"/>
          <w:sz w:val="30"/>
        </w:rPr>
        <w:t>一、主要职责</w:t>
      </w:r>
    </w:p>
    <w:p w:rsidR="003D51FD" w:rsidRDefault="007E2F97">
      <w:pPr>
        <w:spacing w:line="560" w:lineRule="exact"/>
        <w:ind w:firstLine="900"/>
      </w:pPr>
      <w:r>
        <w:rPr>
          <w:rFonts w:ascii="仿宋" w:eastAsia="仿宋" w:hAnsi="仿宋" w:cs="仿宋"/>
          <w:color w:val="000000"/>
          <w:sz w:val="30"/>
        </w:rPr>
        <w:t>二、机构设置情况</w:t>
      </w:r>
    </w:p>
    <w:p w:rsidR="003D51FD" w:rsidRDefault="007E2F97">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3D51FD" w:rsidRDefault="007E2F97">
      <w:pPr>
        <w:spacing w:line="560" w:lineRule="exact"/>
        <w:ind w:firstLine="900"/>
      </w:pPr>
      <w:r>
        <w:rPr>
          <w:rFonts w:ascii="仿宋" w:eastAsia="仿宋" w:hAnsi="仿宋" w:cs="仿宋"/>
          <w:color w:val="000000"/>
          <w:sz w:val="30"/>
        </w:rPr>
        <w:t>一、关于收支总体情况表的说明</w:t>
      </w:r>
    </w:p>
    <w:p w:rsidR="003D51FD" w:rsidRDefault="007E2F97">
      <w:pPr>
        <w:spacing w:line="560" w:lineRule="exact"/>
        <w:ind w:firstLine="900"/>
      </w:pPr>
      <w:r>
        <w:rPr>
          <w:rFonts w:ascii="仿宋" w:eastAsia="仿宋" w:hAnsi="仿宋" w:cs="仿宋"/>
          <w:color w:val="000000"/>
          <w:sz w:val="30"/>
        </w:rPr>
        <w:t>二、关于收入总体情况表的说明</w:t>
      </w:r>
    </w:p>
    <w:p w:rsidR="003D51FD" w:rsidRDefault="007E2F97">
      <w:pPr>
        <w:spacing w:line="560" w:lineRule="exact"/>
        <w:ind w:firstLine="900"/>
      </w:pPr>
      <w:r>
        <w:rPr>
          <w:rFonts w:ascii="仿宋" w:eastAsia="仿宋" w:hAnsi="仿宋" w:cs="仿宋"/>
          <w:color w:val="000000"/>
          <w:sz w:val="30"/>
        </w:rPr>
        <w:t>三、关于支出总体情况表的说明</w:t>
      </w:r>
    </w:p>
    <w:p w:rsidR="003D51FD" w:rsidRDefault="007E2F97">
      <w:pPr>
        <w:spacing w:line="560" w:lineRule="exact"/>
        <w:ind w:firstLine="900"/>
      </w:pPr>
      <w:r>
        <w:rPr>
          <w:rFonts w:ascii="仿宋" w:eastAsia="仿宋" w:hAnsi="仿宋" w:cs="仿宋"/>
          <w:color w:val="000000"/>
          <w:sz w:val="30"/>
        </w:rPr>
        <w:t>四、关于财政拨款收支总体情况表的说明</w:t>
      </w:r>
    </w:p>
    <w:p w:rsidR="003D51FD" w:rsidRDefault="007E2F97">
      <w:pPr>
        <w:spacing w:line="560" w:lineRule="exact"/>
        <w:ind w:firstLine="900"/>
      </w:pPr>
      <w:r>
        <w:rPr>
          <w:rFonts w:ascii="仿宋" w:eastAsia="仿宋" w:hAnsi="仿宋" w:cs="仿宋"/>
          <w:color w:val="000000"/>
          <w:sz w:val="30"/>
        </w:rPr>
        <w:t>五、关于一般公共预算支出情况表的说明</w:t>
      </w:r>
    </w:p>
    <w:p w:rsidR="003D51FD" w:rsidRDefault="007E2F97">
      <w:pPr>
        <w:spacing w:line="560" w:lineRule="exact"/>
        <w:ind w:firstLine="900"/>
      </w:pPr>
      <w:r>
        <w:rPr>
          <w:rFonts w:ascii="仿宋" w:eastAsia="仿宋" w:hAnsi="仿宋" w:cs="仿宋"/>
          <w:color w:val="000000"/>
          <w:sz w:val="30"/>
        </w:rPr>
        <w:t>六、关于一般公共预算基本支出情况表的说明</w:t>
      </w:r>
    </w:p>
    <w:p w:rsidR="003D51FD" w:rsidRDefault="007E2F97">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3D51FD" w:rsidRDefault="007E2F97">
      <w:pPr>
        <w:spacing w:line="560" w:lineRule="exact"/>
        <w:ind w:firstLine="900"/>
      </w:pPr>
      <w:r>
        <w:rPr>
          <w:rFonts w:ascii="仿宋" w:eastAsia="仿宋" w:hAnsi="仿宋" w:cs="仿宋"/>
          <w:color w:val="000000"/>
          <w:sz w:val="30"/>
        </w:rPr>
        <w:t>八、关于政府性基金预算支出情况表的说明</w:t>
      </w:r>
    </w:p>
    <w:p w:rsidR="003D51FD" w:rsidRDefault="007E2F97">
      <w:pPr>
        <w:spacing w:line="560" w:lineRule="exact"/>
        <w:ind w:firstLine="900"/>
      </w:pPr>
      <w:r>
        <w:rPr>
          <w:rFonts w:ascii="仿宋" w:eastAsia="仿宋" w:hAnsi="仿宋" w:cs="仿宋"/>
          <w:color w:val="000000"/>
          <w:sz w:val="30"/>
        </w:rPr>
        <w:t>九、关于国有资本经营预算支出情况表的说明</w:t>
      </w:r>
    </w:p>
    <w:p w:rsidR="003D51FD" w:rsidRDefault="007E2F97">
      <w:pPr>
        <w:spacing w:line="560" w:lineRule="exact"/>
        <w:ind w:firstLine="900"/>
      </w:pPr>
      <w:r>
        <w:rPr>
          <w:rFonts w:ascii="仿宋" w:eastAsia="仿宋" w:hAnsi="仿宋" w:cs="仿宋"/>
          <w:color w:val="000000"/>
          <w:sz w:val="30"/>
        </w:rPr>
        <w:t>十、其他重要事项的情况说明</w:t>
      </w:r>
    </w:p>
    <w:p w:rsidR="003D51FD" w:rsidRDefault="007E2F97">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3D51FD" w:rsidRDefault="007E2F97">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3D51FD" w:rsidRDefault="007E2F97">
      <w:pPr>
        <w:spacing w:line="560" w:lineRule="exact"/>
        <w:ind w:firstLine="900"/>
      </w:pPr>
      <w:r>
        <w:rPr>
          <w:rFonts w:ascii="仿宋" w:eastAsia="仿宋" w:hAnsi="仿宋" w:cs="仿宋"/>
          <w:color w:val="000000"/>
          <w:sz w:val="30"/>
        </w:rPr>
        <w:t>一、部门收支总体情况表</w:t>
      </w:r>
    </w:p>
    <w:p w:rsidR="003D51FD" w:rsidRDefault="007E2F97">
      <w:pPr>
        <w:spacing w:line="560" w:lineRule="exact"/>
        <w:ind w:firstLine="900"/>
      </w:pPr>
      <w:r>
        <w:rPr>
          <w:rFonts w:ascii="仿宋" w:eastAsia="仿宋" w:hAnsi="仿宋" w:cs="仿宋"/>
          <w:color w:val="000000"/>
          <w:sz w:val="30"/>
        </w:rPr>
        <w:t>二、部门收入总体情况表</w:t>
      </w:r>
    </w:p>
    <w:p w:rsidR="003D51FD" w:rsidRDefault="007E2F97">
      <w:pPr>
        <w:spacing w:line="560" w:lineRule="exact"/>
        <w:ind w:firstLine="900"/>
      </w:pPr>
      <w:r>
        <w:rPr>
          <w:rFonts w:ascii="仿宋" w:eastAsia="仿宋" w:hAnsi="仿宋" w:cs="仿宋"/>
          <w:color w:val="000000"/>
          <w:sz w:val="30"/>
        </w:rPr>
        <w:t>三、部门支出总体情况表</w:t>
      </w:r>
    </w:p>
    <w:p w:rsidR="003D51FD" w:rsidRDefault="007E2F97">
      <w:pPr>
        <w:spacing w:line="560" w:lineRule="exact"/>
        <w:ind w:firstLine="900"/>
      </w:pPr>
      <w:r>
        <w:rPr>
          <w:rFonts w:ascii="仿宋" w:eastAsia="仿宋" w:hAnsi="仿宋" w:cs="仿宋"/>
          <w:color w:val="000000"/>
          <w:sz w:val="30"/>
        </w:rPr>
        <w:t>四、财政拨款收支总体情况表</w:t>
      </w:r>
    </w:p>
    <w:p w:rsidR="003D51FD" w:rsidRDefault="007E2F97">
      <w:pPr>
        <w:spacing w:line="560" w:lineRule="exact"/>
        <w:ind w:firstLine="900"/>
      </w:pPr>
      <w:r>
        <w:rPr>
          <w:rFonts w:ascii="仿宋" w:eastAsia="仿宋" w:hAnsi="仿宋" w:cs="仿宋"/>
          <w:color w:val="000000"/>
          <w:sz w:val="30"/>
        </w:rPr>
        <w:t>五、一般公共预算支出情况表</w:t>
      </w:r>
    </w:p>
    <w:p w:rsidR="003D51FD" w:rsidRDefault="007E2F97">
      <w:pPr>
        <w:spacing w:line="560" w:lineRule="exact"/>
        <w:ind w:firstLine="900"/>
      </w:pPr>
      <w:r>
        <w:rPr>
          <w:rFonts w:ascii="仿宋" w:eastAsia="仿宋" w:hAnsi="仿宋" w:cs="仿宋"/>
          <w:color w:val="000000"/>
          <w:sz w:val="30"/>
        </w:rPr>
        <w:t>六、一般公共预算基本支出情况表</w:t>
      </w:r>
    </w:p>
    <w:p w:rsidR="003D51FD" w:rsidRDefault="007E2F97">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3D51FD" w:rsidRDefault="007E2F97">
      <w:pPr>
        <w:spacing w:line="560" w:lineRule="exact"/>
        <w:ind w:firstLine="900"/>
      </w:pPr>
      <w:r>
        <w:rPr>
          <w:rFonts w:ascii="仿宋" w:eastAsia="仿宋" w:hAnsi="仿宋" w:cs="仿宋"/>
          <w:color w:val="000000"/>
          <w:sz w:val="30"/>
        </w:rPr>
        <w:lastRenderedPageBreak/>
        <w:t>八、政府性基金预算支出情况表</w:t>
      </w:r>
    </w:p>
    <w:p w:rsidR="003D51FD" w:rsidRDefault="007E2F97">
      <w:pPr>
        <w:spacing w:line="560" w:lineRule="exact"/>
        <w:ind w:firstLine="900"/>
      </w:pPr>
      <w:r>
        <w:rPr>
          <w:rFonts w:ascii="仿宋" w:eastAsia="仿宋" w:hAnsi="仿宋" w:cs="仿宋"/>
          <w:color w:val="000000"/>
          <w:sz w:val="30"/>
        </w:rPr>
        <w:t>九、国有资本经营预算支出情况表</w:t>
      </w:r>
    </w:p>
    <w:p w:rsidR="003D51FD" w:rsidRDefault="007E2F97">
      <w:pPr>
        <w:spacing w:line="560" w:lineRule="exact"/>
        <w:ind w:firstLine="900"/>
      </w:pPr>
      <w:r>
        <w:rPr>
          <w:rFonts w:ascii="仿宋" w:eastAsia="仿宋" w:hAnsi="仿宋" w:cs="仿宋"/>
          <w:color w:val="000000"/>
          <w:sz w:val="30"/>
        </w:rPr>
        <w:t>十、项目支出表</w:t>
      </w:r>
    </w:p>
    <w:p w:rsidR="003D51FD" w:rsidRDefault="007E2F97">
      <w:pPr>
        <w:spacing w:line="560" w:lineRule="exact"/>
        <w:ind w:firstLine="900"/>
      </w:pPr>
      <w:r>
        <w:rPr>
          <w:rFonts w:ascii="仿宋" w:eastAsia="仿宋" w:hAnsi="仿宋" w:cs="仿宋"/>
          <w:color w:val="000000"/>
          <w:sz w:val="30"/>
        </w:rPr>
        <w:t>十一、关于空表的说明</w:t>
      </w:r>
    </w:p>
    <w:p w:rsidR="003D51FD" w:rsidRDefault="007E2F97">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3D51FD" w:rsidRDefault="007E2F97">
      <w:pPr>
        <w:spacing w:line="560" w:lineRule="exact"/>
        <w:ind w:firstLine="600"/>
      </w:pPr>
      <w:r>
        <w:rPr>
          <w:rFonts w:ascii="SimHei" w:eastAsia="SimHei" w:hAnsi="SimHei" w:cs="SimHei"/>
          <w:b/>
          <w:color w:val="353232"/>
          <w:sz w:val="30"/>
        </w:rPr>
        <w:t>一、主要职责</w:t>
      </w:r>
    </w:p>
    <w:p w:rsidR="003D51FD" w:rsidRDefault="007E2F97">
      <w:pPr>
        <w:spacing w:line="560" w:lineRule="exact"/>
        <w:ind w:firstLine="600"/>
      </w:pPr>
      <w:r>
        <w:rPr>
          <w:rFonts w:ascii="仿宋" w:eastAsia="仿宋" w:hAnsi="仿宋" w:cs="仿宋"/>
          <w:color w:val="000000"/>
          <w:sz w:val="30"/>
        </w:rPr>
        <w:t>按照区政协常委会议部署，组织区政协委员围绕区委区政府中心工作，开展政治协商，民主监督，参政议政职能作用，为全区经济社会发展积极建言献策。</w:t>
      </w:r>
    </w:p>
    <w:p w:rsidR="003D51FD" w:rsidRDefault="007E2F97">
      <w:pPr>
        <w:spacing w:line="560" w:lineRule="exact"/>
        <w:ind w:firstLine="600"/>
      </w:pPr>
      <w:r>
        <w:rPr>
          <w:rFonts w:ascii="SimHei" w:eastAsia="SimHei" w:hAnsi="SimHei" w:cs="SimHei"/>
          <w:b/>
          <w:color w:val="000000"/>
          <w:sz w:val="30"/>
        </w:rPr>
        <w:t>二、机构设置情况</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内设</w:t>
      </w:r>
      <w:r>
        <w:rPr>
          <w:rFonts w:ascii="仿宋" w:eastAsia="仿宋" w:hAnsi="仿宋" w:cs="仿宋"/>
          <w:color w:val="000000"/>
          <w:sz w:val="30"/>
        </w:rPr>
        <w:t>6</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3D51FD" w:rsidRDefault="007E2F97">
      <w:pPr>
        <w:spacing w:line="560" w:lineRule="exact"/>
        <w:ind w:firstLine="600"/>
      </w:pPr>
      <w:r>
        <w:rPr>
          <w:rFonts w:ascii="仿宋" w:eastAsia="仿宋" w:hAnsi="仿宋" w:cs="仿宋"/>
          <w:color w:val="000000"/>
          <w:sz w:val="30"/>
        </w:rPr>
        <w:t>纳入中国人民政治协商会议天津市西青区委员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3D51FD" w:rsidRDefault="007E2F97">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中国人民政治协商会议天津市西青区委员会</w:t>
      </w:r>
    </w:p>
    <w:p w:rsidR="003D51FD" w:rsidRDefault="007E2F97">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3D51FD" w:rsidRDefault="007E2F97">
      <w:pPr>
        <w:spacing w:line="560" w:lineRule="exact"/>
        <w:ind w:firstLine="600"/>
      </w:pPr>
      <w:r>
        <w:rPr>
          <w:rFonts w:ascii="SimHei" w:eastAsia="SimHei" w:hAnsi="SimHei" w:cs="SimHei"/>
          <w:b/>
          <w:color w:val="000000"/>
          <w:sz w:val="30"/>
        </w:rPr>
        <w:t>一、关于收支总体情况表的说明</w:t>
      </w:r>
    </w:p>
    <w:p w:rsidR="003D51FD" w:rsidRDefault="007E2F97">
      <w:pPr>
        <w:spacing w:line="560" w:lineRule="exact"/>
        <w:ind w:firstLine="600"/>
      </w:pPr>
      <w:r>
        <w:rPr>
          <w:rFonts w:ascii="仿宋" w:eastAsia="仿宋" w:hAnsi="仿宋" w:cs="仿宋"/>
          <w:color w:val="000000"/>
          <w:sz w:val="30"/>
        </w:rPr>
        <w:t>按照综合预算的原则，中国人民政治协商会议天津市西青区委员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所有收入和支出均纳入部门预算管理。收入包括：一般公共预算拨款收入</w:t>
      </w:r>
      <w:r>
        <w:rPr>
          <w:rFonts w:ascii="仿宋" w:eastAsia="仿宋" w:hAnsi="仿宋" w:cs="仿宋"/>
          <w:color w:val="000000"/>
          <w:sz w:val="30"/>
        </w:rPr>
        <w:t>850.56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0.22</w:t>
      </w:r>
      <w:r>
        <w:rPr>
          <w:rFonts w:ascii="仿宋" w:eastAsia="仿宋" w:hAnsi="仿宋" w:cs="仿宋"/>
          <w:color w:val="000000"/>
          <w:sz w:val="30"/>
        </w:rPr>
        <w:t>万元、社会保障和就业支出</w:t>
      </w:r>
      <w:r>
        <w:rPr>
          <w:rFonts w:ascii="仿宋" w:eastAsia="仿宋" w:hAnsi="仿宋" w:cs="仿宋"/>
          <w:color w:val="000000"/>
          <w:sz w:val="30"/>
        </w:rPr>
        <w:t>88.40</w:t>
      </w:r>
      <w:r>
        <w:rPr>
          <w:rFonts w:ascii="仿宋" w:eastAsia="仿宋" w:hAnsi="仿宋" w:cs="仿宋"/>
          <w:color w:val="000000"/>
          <w:sz w:val="30"/>
        </w:rPr>
        <w:t>万元、一般公共服务支出</w:t>
      </w:r>
      <w:r>
        <w:rPr>
          <w:rFonts w:ascii="仿宋" w:eastAsia="仿宋" w:hAnsi="仿宋" w:cs="仿宋"/>
          <w:color w:val="000000"/>
          <w:sz w:val="30"/>
        </w:rPr>
        <w:t>725.54</w:t>
      </w:r>
      <w:r>
        <w:rPr>
          <w:rFonts w:ascii="仿宋" w:eastAsia="仿宋" w:hAnsi="仿宋" w:cs="仿宋"/>
          <w:color w:val="000000"/>
          <w:sz w:val="30"/>
        </w:rPr>
        <w:t>万元、卫生健康支出</w:t>
      </w:r>
      <w:r>
        <w:rPr>
          <w:rFonts w:ascii="仿宋" w:eastAsia="仿宋" w:hAnsi="仿宋" w:cs="仿宋"/>
          <w:color w:val="000000"/>
          <w:sz w:val="30"/>
        </w:rPr>
        <w:t>36.40</w:t>
      </w:r>
      <w:r>
        <w:rPr>
          <w:rFonts w:ascii="仿宋" w:eastAsia="仿宋" w:hAnsi="仿宋" w:cs="仿宋"/>
          <w:color w:val="000000"/>
          <w:sz w:val="30"/>
        </w:rPr>
        <w:t>万元。中国人民政治协商会议天津市西青</w:t>
      </w:r>
      <w:r>
        <w:rPr>
          <w:rFonts w:ascii="仿宋" w:eastAsia="仿宋" w:hAnsi="仿宋" w:cs="仿宋"/>
          <w:color w:val="000000"/>
          <w:sz w:val="30"/>
        </w:rPr>
        <w:t>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850.56</w:t>
      </w:r>
      <w:r>
        <w:rPr>
          <w:rFonts w:ascii="仿宋" w:eastAsia="仿宋" w:hAnsi="仿宋" w:cs="仿宋"/>
          <w:color w:val="000000"/>
          <w:sz w:val="30"/>
        </w:rPr>
        <w:t>万元。</w:t>
      </w:r>
    </w:p>
    <w:p w:rsidR="003D51FD" w:rsidRDefault="007E2F97">
      <w:pPr>
        <w:spacing w:line="560" w:lineRule="exact"/>
        <w:ind w:firstLine="600"/>
      </w:pPr>
      <w:r>
        <w:rPr>
          <w:rFonts w:ascii="SimHei" w:eastAsia="SimHei" w:hAnsi="SimHei" w:cs="SimHei"/>
          <w:b/>
          <w:color w:val="000000"/>
          <w:sz w:val="30"/>
        </w:rPr>
        <w:t>二、关于收入总体情况表的说明</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850.56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元，占</w:t>
      </w:r>
      <w:r>
        <w:rPr>
          <w:rFonts w:ascii="仿宋" w:eastAsia="仿宋" w:hAnsi="仿宋" w:cs="仿宋"/>
          <w:color w:val="000000"/>
          <w:sz w:val="30"/>
        </w:rPr>
        <w:t>0%</w:t>
      </w:r>
      <w:r>
        <w:rPr>
          <w:rFonts w:ascii="仿宋" w:eastAsia="仿宋" w:hAnsi="仿宋" w:cs="仿宋"/>
          <w:color w:val="000000"/>
          <w:sz w:val="30"/>
        </w:rPr>
        <w:t>。</w:t>
      </w:r>
    </w:p>
    <w:p w:rsidR="003D51FD" w:rsidRDefault="007E2F97">
      <w:pPr>
        <w:spacing w:line="560" w:lineRule="exact"/>
        <w:ind w:firstLine="600"/>
      </w:pPr>
      <w:r>
        <w:rPr>
          <w:rFonts w:ascii="SimHei" w:eastAsia="SimHei" w:hAnsi="SimHei" w:cs="SimHei"/>
          <w:b/>
          <w:color w:val="000000"/>
          <w:sz w:val="30"/>
        </w:rPr>
        <w:t>三、关于支出总体情况表的说明</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w:t>
      </w:r>
      <w:r>
        <w:rPr>
          <w:rFonts w:ascii="仿宋" w:eastAsia="仿宋" w:hAnsi="仿宋" w:cs="仿宋"/>
          <w:color w:val="000000"/>
          <w:sz w:val="30"/>
        </w:rPr>
        <w:lastRenderedPageBreak/>
        <w:t>因是根据</w:t>
      </w:r>
      <w:r>
        <w:rPr>
          <w:rFonts w:ascii="仿宋" w:eastAsia="仿宋" w:hAnsi="仿宋" w:cs="仿宋"/>
          <w:color w:val="000000"/>
          <w:sz w:val="30"/>
        </w:rPr>
        <w:t>2025</w:t>
      </w:r>
      <w:r>
        <w:rPr>
          <w:rFonts w:ascii="仿宋" w:eastAsia="仿宋" w:hAnsi="仿宋" w:cs="仿宋"/>
          <w:color w:val="000000"/>
          <w:sz w:val="30"/>
        </w:rPr>
        <w:t>年工作安排及在职、退休人员变动。其中：基本支出</w:t>
      </w:r>
      <w:r>
        <w:rPr>
          <w:rFonts w:ascii="仿宋" w:eastAsia="仿宋" w:hAnsi="仿宋" w:cs="仿宋"/>
          <w:color w:val="000000"/>
          <w:sz w:val="30"/>
        </w:rPr>
        <w:t>755.56</w:t>
      </w:r>
      <w:r>
        <w:rPr>
          <w:rFonts w:ascii="仿宋" w:eastAsia="仿宋" w:hAnsi="仿宋" w:cs="仿宋"/>
          <w:color w:val="000000"/>
          <w:sz w:val="30"/>
        </w:rPr>
        <w:t>万元，占</w:t>
      </w:r>
      <w:r>
        <w:rPr>
          <w:rFonts w:ascii="仿宋" w:eastAsia="仿宋" w:hAnsi="仿宋" w:cs="仿宋"/>
          <w:color w:val="000000"/>
          <w:sz w:val="30"/>
        </w:rPr>
        <w:t>88.83%</w:t>
      </w:r>
      <w:r>
        <w:rPr>
          <w:rFonts w:ascii="仿宋" w:eastAsia="仿宋" w:hAnsi="仿宋" w:cs="仿宋"/>
          <w:color w:val="000000"/>
          <w:sz w:val="30"/>
        </w:rPr>
        <w:t>；项目支出</w:t>
      </w:r>
      <w:r>
        <w:rPr>
          <w:rFonts w:ascii="仿宋" w:eastAsia="仿宋" w:hAnsi="仿宋" w:cs="仿宋"/>
          <w:color w:val="000000"/>
          <w:sz w:val="30"/>
        </w:rPr>
        <w:t>95.00</w:t>
      </w:r>
      <w:r>
        <w:rPr>
          <w:rFonts w:ascii="仿宋" w:eastAsia="仿宋" w:hAnsi="仿宋" w:cs="仿宋"/>
          <w:color w:val="000000"/>
          <w:sz w:val="30"/>
        </w:rPr>
        <w:t>万元，占</w:t>
      </w:r>
      <w:r>
        <w:rPr>
          <w:rFonts w:ascii="仿宋" w:eastAsia="仿宋" w:hAnsi="仿宋" w:cs="仿宋"/>
          <w:color w:val="000000"/>
          <w:sz w:val="30"/>
        </w:rPr>
        <w:t>11.17%</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D51FD" w:rsidRDefault="007E2F97">
      <w:pPr>
        <w:spacing w:line="560" w:lineRule="exact"/>
        <w:ind w:firstLine="600"/>
      </w:pPr>
      <w:r>
        <w:rPr>
          <w:rFonts w:ascii="SimHei" w:eastAsia="SimHei" w:hAnsi="SimHei" w:cs="SimHei"/>
          <w:b/>
          <w:color w:val="000000"/>
          <w:sz w:val="30"/>
        </w:rPr>
        <w:t>四、关于财政拨款收支总体情况表的说明</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年工作安排及在职、退休人员变动。收入包括：一般公共预算拨款收入</w:t>
      </w:r>
      <w:r>
        <w:rPr>
          <w:rFonts w:ascii="仿宋" w:eastAsia="仿宋" w:hAnsi="仿宋" w:cs="仿宋"/>
          <w:color w:val="000000"/>
          <w:sz w:val="30"/>
        </w:rPr>
        <w:t>850.56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850.56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年工作安排及在职、退休人员变动。支出包括：一般公共服务支出</w:t>
      </w:r>
      <w:r>
        <w:rPr>
          <w:rFonts w:ascii="仿宋" w:eastAsia="仿宋" w:hAnsi="仿宋" w:cs="仿宋"/>
          <w:color w:val="000000"/>
          <w:sz w:val="30"/>
        </w:rPr>
        <w:t>725.54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88.40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36.40</w:t>
      </w:r>
      <w:r>
        <w:rPr>
          <w:rFonts w:ascii="仿宋" w:eastAsia="仿宋" w:hAnsi="仿宋" w:cs="仿宋"/>
          <w:color w:val="000000"/>
          <w:sz w:val="30"/>
        </w:rPr>
        <w:t>万元。</w:t>
      </w:r>
    </w:p>
    <w:p w:rsidR="003D51FD" w:rsidRDefault="007E2F97">
      <w:pPr>
        <w:spacing w:line="560" w:lineRule="exact"/>
        <w:ind w:firstLine="600"/>
      </w:pPr>
      <w:r>
        <w:rPr>
          <w:rFonts w:ascii="SimHei" w:eastAsia="SimHei" w:hAnsi="SimHei" w:cs="SimHei"/>
          <w:b/>
          <w:color w:val="000000"/>
          <w:sz w:val="30"/>
        </w:rPr>
        <w:t>五、关于一般公共</w:t>
      </w:r>
      <w:r>
        <w:rPr>
          <w:rFonts w:ascii="SimHei" w:eastAsia="SimHei" w:hAnsi="SimHei" w:cs="SimHei"/>
          <w:b/>
          <w:color w:val="000000"/>
          <w:sz w:val="30"/>
        </w:rPr>
        <w:t>预算支出情况表的说明</w:t>
      </w:r>
    </w:p>
    <w:p w:rsidR="003D51FD" w:rsidRDefault="007E2F97">
      <w:pPr>
        <w:spacing w:line="560" w:lineRule="exact"/>
        <w:ind w:firstLine="600"/>
      </w:pPr>
      <w:r>
        <w:rPr>
          <w:rFonts w:ascii="楷体" w:eastAsia="楷体" w:hAnsi="楷体" w:cs="楷体"/>
          <w:b/>
          <w:color w:val="000000"/>
          <w:sz w:val="30"/>
        </w:rPr>
        <w:t>（一）总体情况</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850.56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878.96</w:t>
      </w:r>
      <w:r>
        <w:rPr>
          <w:rFonts w:ascii="仿宋" w:eastAsia="仿宋" w:hAnsi="仿宋" w:cs="仿宋"/>
          <w:color w:val="000000"/>
          <w:sz w:val="30"/>
        </w:rPr>
        <w:t>万元），与上年预算相比减少</w:t>
      </w:r>
      <w:r>
        <w:rPr>
          <w:rFonts w:ascii="仿宋" w:eastAsia="仿宋" w:hAnsi="仿宋" w:cs="仿宋"/>
          <w:color w:val="000000"/>
          <w:sz w:val="30"/>
        </w:rPr>
        <w:t>28.40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年工作安排及在职、退休人员变动。</w:t>
      </w:r>
    </w:p>
    <w:p w:rsidR="003D51FD" w:rsidRDefault="007E2F97">
      <w:pPr>
        <w:spacing w:line="560" w:lineRule="exact"/>
        <w:ind w:firstLine="600"/>
      </w:pPr>
      <w:r>
        <w:rPr>
          <w:rFonts w:ascii="楷体" w:eastAsia="楷体" w:hAnsi="楷体" w:cs="楷体"/>
          <w:b/>
          <w:color w:val="000000"/>
          <w:sz w:val="30"/>
        </w:rPr>
        <w:t>（二）具体情况</w:t>
      </w:r>
    </w:p>
    <w:p w:rsidR="003D51FD" w:rsidRDefault="007E2F97">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”725.54</w:t>
      </w:r>
      <w:r>
        <w:rPr>
          <w:rFonts w:ascii="仿宋" w:eastAsia="仿宋" w:hAnsi="仿宋" w:cs="仿宋"/>
          <w:color w:val="000000"/>
          <w:sz w:val="30"/>
        </w:rPr>
        <w:t>万元，与上年预算相比减少</w:t>
      </w:r>
      <w:r>
        <w:rPr>
          <w:rFonts w:ascii="仿宋" w:eastAsia="仿宋" w:hAnsi="仿宋" w:cs="仿宋"/>
          <w:color w:val="000000"/>
          <w:sz w:val="30"/>
        </w:rPr>
        <w:t>23.07</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年工作安排及在</w:t>
      </w:r>
      <w:r>
        <w:rPr>
          <w:rFonts w:ascii="仿宋" w:eastAsia="仿宋" w:hAnsi="仿宋" w:cs="仿宋"/>
          <w:color w:val="000000"/>
          <w:sz w:val="30"/>
        </w:rPr>
        <w:lastRenderedPageBreak/>
        <w:t>职、退休人员变动。其中：</w:t>
      </w:r>
      <w:r>
        <w:rPr>
          <w:rFonts w:ascii="仿宋" w:eastAsia="仿宋" w:hAnsi="仿宋" w:cs="仿宋"/>
          <w:color w:val="000000"/>
          <w:sz w:val="30"/>
        </w:rPr>
        <w:t>“</w:t>
      </w:r>
      <w:r>
        <w:rPr>
          <w:rFonts w:ascii="仿宋" w:eastAsia="仿宋" w:hAnsi="仿宋" w:cs="仿宋"/>
          <w:color w:val="000000"/>
          <w:sz w:val="30"/>
        </w:rPr>
        <w:t>政协事务（款）</w:t>
      </w:r>
      <w:r>
        <w:rPr>
          <w:rFonts w:ascii="仿宋" w:eastAsia="仿宋" w:hAnsi="仿宋" w:cs="仿宋"/>
          <w:color w:val="000000"/>
          <w:sz w:val="30"/>
        </w:rPr>
        <w:t>”725.54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行政运行（政协事务）（项）</w:t>
      </w:r>
      <w:r>
        <w:rPr>
          <w:rFonts w:ascii="仿宋" w:eastAsia="仿宋" w:hAnsi="仿宋" w:cs="仿宋"/>
          <w:color w:val="000000"/>
          <w:sz w:val="30"/>
        </w:rPr>
        <w:t>”630.54</w:t>
      </w:r>
      <w:r>
        <w:rPr>
          <w:rFonts w:ascii="仿宋" w:eastAsia="仿宋" w:hAnsi="仿宋" w:cs="仿宋"/>
          <w:color w:val="000000"/>
          <w:sz w:val="30"/>
        </w:rPr>
        <w:t>万元，主要用于行政运行支出。；</w:t>
      </w:r>
      <w:r>
        <w:rPr>
          <w:rFonts w:ascii="仿宋" w:eastAsia="仿宋" w:hAnsi="仿宋" w:cs="仿宋"/>
          <w:color w:val="000000"/>
          <w:sz w:val="30"/>
        </w:rPr>
        <w:t>“</w:t>
      </w:r>
      <w:r>
        <w:rPr>
          <w:rFonts w:ascii="仿宋" w:eastAsia="仿宋" w:hAnsi="仿宋" w:cs="仿宋"/>
          <w:color w:val="000000"/>
          <w:sz w:val="30"/>
        </w:rPr>
        <w:t>政协会议（项）</w:t>
      </w:r>
      <w:r>
        <w:rPr>
          <w:rFonts w:ascii="仿宋" w:eastAsia="仿宋" w:hAnsi="仿宋" w:cs="仿宋"/>
          <w:color w:val="000000"/>
          <w:sz w:val="30"/>
        </w:rPr>
        <w:t>”40.00</w:t>
      </w:r>
      <w:r>
        <w:rPr>
          <w:rFonts w:ascii="仿宋" w:eastAsia="仿宋" w:hAnsi="仿宋" w:cs="仿宋"/>
          <w:color w:val="000000"/>
          <w:sz w:val="30"/>
        </w:rPr>
        <w:t>万元，主要用于召开政协会议支出。；</w:t>
      </w:r>
      <w:r>
        <w:rPr>
          <w:rFonts w:ascii="仿宋" w:eastAsia="仿宋" w:hAnsi="仿宋" w:cs="仿宋"/>
          <w:color w:val="000000"/>
          <w:sz w:val="30"/>
        </w:rPr>
        <w:t>“</w:t>
      </w:r>
      <w:r>
        <w:rPr>
          <w:rFonts w:ascii="仿宋" w:eastAsia="仿宋" w:hAnsi="仿宋" w:cs="仿宋"/>
          <w:color w:val="000000"/>
          <w:sz w:val="30"/>
        </w:rPr>
        <w:t>委员视察（项）</w:t>
      </w:r>
      <w:r>
        <w:rPr>
          <w:rFonts w:ascii="仿宋" w:eastAsia="仿宋" w:hAnsi="仿宋" w:cs="仿宋"/>
          <w:color w:val="000000"/>
          <w:sz w:val="30"/>
        </w:rPr>
        <w:t>”29.00</w:t>
      </w:r>
      <w:r>
        <w:rPr>
          <w:rFonts w:ascii="仿宋" w:eastAsia="仿宋" w:hAnsi="仿宋" w:cs="仿宋"/>
          <w:color w:val="000000"/>
          <w:sz w:val="30"/>
        </w:rPr>
        <w:t>万元，主要用于委员外出考察费用。；</w:t>
      </w:r>
      <w:r>
        <w:rPr>
          <w:rFonts w:ascii="仿宋" w:eastAsia="仿宋" w:hAnsi="仿宋" w:cs="仿宋"/>
          <w:color w:val="000000"/>
          <w:sz w:val="30"/>
        </w:rPr>
        <w:t>“</w:t>
      </w:r>
      <w:r>
        <w:rPr>
          <w:rFonts w:ascii="仿宋" w:eastAsia="仿宋" w:hAnsi="仿宋" w:cs="仿宋"/>
          <w:color w:val="000000"/>
          <w:sz w:val="30"/>
        </w:rPr>
        <w:t>参政议政（政协事务）（项）</w:t>
      </w:r>
      <w:r>
        <w:rPr>
          <w:rFonts w:ascii="仿宋" w:eastAsia="仿宋" w:hAnsi="仿宋" w:cs="仿宋"/>
          <w:color w:val="000000"/>
          <w:sz w:val="30"/>
        </w:rPr>
        <w:t>”26.00</w:t>
      </w:r>
      <w:r>
        <w:rPr>
          <w:rFonts w:ascii="仿宋" w:eastAsia="仿宋" w:hAnsi="仿宋" w:cs="仿宋"/>
          <w:color w:val="000000"/>
          <w:sz w:val="30"/>
        </w:rPr>
        <w:t>万元，主要用于委员参政议政费用。。</w:t>
      </w:r>
    </w:p>
    <w:p w:rsidR="003D51FD" w:rsidRDefault="007E2F97">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”0.22</w:t>
      </w:r>
      <w:r>
        <w:rPr>
          <w:rFonts w:ascii="仿宋" w:eastAsia="仿宋" w:hAnsi="仿宋" w:cs="仿宋"/>
          <w:color w:val="000000"/>
          <w:sz w:val="30"/>
        </w:rPr>
        <w:t>万元，主要用于开展学习培训费用支出。。</w:t>
      </w:r>
    </w:p>
    <w:p w:rsidR="003D51FD" w:rsidRDefault="007E2F97">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”88.40</w:t>
      </w:r>
      <w:r>
        <w:rPr>
          <w:rFonts w:ascii="仿宋" w:eastAsia="仿宋" w:hAnsi="仿宋" w:cs="仿宋"/>
          <w:color w:val="000000"/>
          <w:sz w:val="30"/>
        </w:rPr>
        <w:t>万元，与上年预算相比减少</w:t>
      </w:r>
      <w:r>
        <w:rPr>
          <w:rFonts w:ascii="仿宋" w:eastAsia="仿宋" w:hAnsi="仿宋" w:cs="仿宋"/>
          <w:color w:val="000000"/>
          <w:sz w:val="30"/>
        </w:rPr>
        <w:t>2.93</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”88.40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”15.59</w:t>
      </w:r>
      <w:r>
        <w:rPr>
          <w:rFonts w:ascii="仿宋" w:eastAsia="仿宋" w:hAnsi="仿宋" w:cs="仿宋"/>
          <w:color w:val="000000"/>
          <w:sz w:val="30"/>
        </w:rPr>
        <w:t>万元，主要用于在职人员养老保险费用支出。；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”48.54</w:t>
      </w:r>
      <w:r>
        <w:rPr>
          <w:rFonts w:ascii="仿宋" w:eastAsia="仿宋" w:hAnsi="仿宋" w:cs="仿宋"/>
          <w:color w:val="000000"/>
          <w:sz w:val="30"/>
        </w:rPr>
        <w:t>万元，主要用于在职人员养老保险费用支出。；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”24.27</w:t>
      </w:r>
      <w:r>
        <w:rPr>
          <w:rFonts w:ascii="仿宋" w:eastAsia="仿宋" w:hAnsi="仿宋" w:cs="仿宋"/>
          <w:color w:val="000000"/>
          <w:sz w:val="30"/>
        </w:rPr>
        <w:t>万元，主要用于在职人员年金费用支出。。</w:t>
      </w:r>
    </w:p>
    <w:p w:rsidR="003D51FD" w:rsidRDefault="007E2F97">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”36.40</w:t>
      </w:r>
      <w:r>
        <w:rPr>
          <w:rFonts w:ascii="仿宋" w:eastAsia="仿宋" w:hAnsi="仿宋" w:cs="仿宋"/>
          <w:color w:val="000000"/>
          <w:sz w:val="30"/>
        </w:rPr>
        <w:t>万元，与上年预算相比减少</w:t>
      </w:r>
      <w:r>
        <w:rPr>
          <w:rFonts w:ascii="仿宋" w:eastAsia="仿宋" w:hAnsi="仿宋" w:cs="仿宋"/>
          <w:color w:val="000000"/>
          <w:sz w:val="30"/>
        </w:rPr>
        <w:t>2.41</w:t>
      </w:r>
      <w:r>
        <w:rPr>
          <w:rFonts w:ascii="仿宋" w:eastAsia="仿宋" w:hAnsi="仿宋" w:cs="仿宋"/>
          <w:color w:val="000000"/>
          <w:sz w:val="30"/>
        </w:rPr>
        <w:t>万元，主要原因是人员变化。其中：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”36.40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”30.34</w:t>
      </w:r>
      <w:r>
        <w:rPr>
          <w:rFonts w:ascii="仿宋" w:eastAsia="仿宋" w:hAnsi="仿宋" w:cs="仿宋"/>
          <w:color w:val="000000"/>
          <w:sz w:val="30"/>
        </w:rPr>
        <w:t>万元，主要用于人员医疗保险支出。；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”6.07</w:t>
      </w:r>
      <w:r>
        <w:rPr>
          <w:rFonts w:ascii="仿宋" w:eastAsia="仿宋" w:hAnsi="仿宋" w:cs="仿宋"/>
          <w:color w:val="000000"/>
          <w:sz w:val="30"/>
        </w:rPr>
        <w:t>万元，</w:t>
      </w:r>
      <w:r>
        <w:rPr>
          <w:rFonts w:ascii="仿宋" w:eastAsia="仿宋" w:hAnsi="仿宋" w:cs="仿宋"/>
          <w:color w:val="000000"/>
          <w:sz w:val="30"/>
        </w:rPr>
        <w:t>主要用于公务员医疗费用支出。。</w:t>
      </w:r>
    </w:p>
    <w:p w:rsidR="003D51FD" w:rsidRDefault="007E2F97">
      <w:pPr>
        <w:spacing w:line="560" w:lineRule="exact"/>
        <w:ind w:firstLine="600"/>
      </w:pPr>
      <w:r>
        <w:rPr>
          <w:rFonts w:ascii="SimHei" w:eastAsia="SimHei" w:hAnsi="SimHei" w:cs="SimHei"/>
          <w:b/>
          <w:color w:val="000000"/>
          <w:sz w:val="30"/>
        </w:rPr>
        <w:t>六、关于一般公共预算基本支出情况表的说明</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年一</w:t>
      </w:r>
      <w:r>
        <w:rPr>
          <w:rFonts w:ascii="仿宋" w:eastAsia="仿宋" w:hAnsi="仿宋" w:cs="仿宋"/>
          <w:color w:val="000000"/>
          <w:sz w:val="30"/>
        </w:rPr>
        <w:lastRenderedPageBreak/>
        <w:t>般公共预算基本支出</w:t>
      </w:r>
      <w:r>
        <w:rPr>
          <w:rFonts w:ascii="仿宋" w:eastAsia="仿宋" w:hAnsi="仿宋" w:cs="仿宋"/>
          <w:color w:val="000000"/>
          <w:sz w:val="30"/>
        </w:rPr>
        <w:t xml:space="preserve"> 755.56</w:t>
      </w:r>
      <w:r>
        <w:rPr>
          <w:rFonts w:ascii="仿宋" w:eastAsia="仿宋" w:hAnsi="仿宋" w:cs="仿宋"/>
          <w:color w:val="000000"/>
          <w:sz w:val="30"/>
        </w:rPr>
        <w:t>万元，与上年预算相比增加</w:t>
      </w:r>
      <w:r>
        <w:rPr>
          <w:rFonts w:ascii="仿宋" w:eastAsia="仿宋" w:hAnsi="仿宋" w:cs="仿宋"/>
          <w:color w:val="000000"/>
          <w:sz w:val="30"/>
        </w:rPr>
        <w:t>6.95</w:t>
      </w:r>
      <w:r>
        <w:rPr>
          <w:rFonts w:ascii="仿宋" w:eastAsia="仿宋" w:hAnsi="仿宋" w:cs="仿宋"/>
          <w:color w:val="000000"/>
          <w:sz w:val="30"/>
        </w:rPr>
        <w:t>万元，主要原因是人员变化。其中：人员经费</w:t>
      </w:r>
      <w:r>
        <w:rPr>
          <w:rFonts w:ascii="仿宋" w:eastAsia="仿宋" w:hAnsi="仿宋" w:cs="仿宋"/>
          <w:color w:val="000000"/>
          <w:sz w:val="30"/>
        </w:rPr>
        <w:t xml:space="preserve"> 664.01</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rsidR="003D51FD" w:rsidRDefault="007E2F97">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91.55</w:t>
      </w:r>
      <w:r>
        <w:rPr>
          <w:rFonts w:ascii="仿宋" w:eastAsia="仿宋" w:hAnsi="仿宋" w:cs="仿宋"/>
          <w:color w:val="000000"/>
          <w:sz w:val="30"/>
        </w:rPr>
        <w:t>万元，主要包括：办</w:t>
      </w:r>
      <w:r>
        <w:rPr>
          <w:rFonts w:ascii="仿宋" w:eastAsia="仿宋" w:hAnsi="仿宋" w:cs="仿宋"/>
          <w:color w:val="000000"/>
          <w:sz w:val="30"/>
        </w:rPr>
        <w:t>公费、水费、电费、邮电费、物业管理费、差旅费、维修（护）费、培训费、公务接待费、委托业务费、工会经费、福利费、其他交通费用、其他商品和服务支出、办公设备购置等。</w:t>
      </w:r>
    </w:p>
    <w:p w:rsidR="003D51FD" w:rsidRDefault="007E2F97">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1.70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年工作计划安排，适当增加公务接待费。</w:t>
      </w:r>
    </w:p>
    <w:p w:rsidR="003D51FD" w:rsidRDefault="007E2F97">
      <w:pPr>
        <w:spacing w:line="560" w:lineRule="exact"/>
        <w:ind w:firstLine="600"/>
      </w:pPr>
      <w:r>
        <w:rPr>
          <w:rFonts w:ascii="仿宋" w:eastAsia="仿宋" w:hAnsi="仿宋" w:cs="仿宋"/>
          <w:color w:val="000000"/>
          <w:sz w:val="30"/>
        </w:rPr>
        <w:t>具体情况：</w:t>
      </w:r>
    </w:p>
    <w:p w:rsidR="003D51FD" w:rsidRDefault="007E2F97">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w:t>
      </w:r>
      <w:r>
        <w:rPr>
          <w:rFonts w:ascii="仿宋" w:eastAsia="仿宋" w:hAnsi="仿宋" w:cs="仿宋"/>
          <w:color w:val="000000"/>
          <w:sz w:val="30"/>
        </w:rPr>
        <w:t>万元，主要原因是不涉及。。</w:t>
      </w:r>
    </w:p>
    <w:p w:rsidR="003D51FD" w:rsidRDefault="007E2F97">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w:t>
      </w:r>
    </w:p>
    <w:p w:rsidR="003D51FD" w:rsidRDefault="007E2F97">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万元，主要原因是不涉及。；公务用车购置费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万元，主要原因是不涉及。。</w:t>
      </w:r>
    </w:p>
    <w:p w:rsidR="003D51FD" w:rsidRDefault="007E2F97">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1.70</w:t>
      </w:r>
      <w:r>
        <w:rPr>
          <w:rFonts w:ascii="仿宋" w:eastAsia="仿宋" w:hAnsi="仿宋" w:cs="仿宋"/>
          <w:color w:val="000000"/>
          <w:sz w:val="30"/>
        </w:rPr>
        <w:t>万元，主要原因是根据</w:t>
      </w:r>
      <w:r>
        <w:rPr>
          <w:rFonts w:ascii="仿宋" w:eastAsia="仿宋" w:hAnsi="仿宋" w:cs="仿宋"/>
          <w:color w:val="000000"/>
          <w:sz w:val="30"/>
        </w:rPr>
        <w:t>2025</w:t>
      </w:r>
      <w:r>
        <w:rPr>
          <w:rFonts w:ascii="仿宋" w:eastAsia="仿宋" w:hAnsi="仿宋" w:cs="仿宋"/>
          <w:color w:val="000000"/>
          <w:sz w:val="30"/>
        </w:rPr>
        <w:t>年工作计划安排，适</w:t>
      </w:r>
      <w:r>
        <w:rPr>
          <w:rFonts w:ascii="仿宋" w:eastAsia="仿宋" w:hAnsi="仿宋" w:cs="仿宋"/>
          <w:color w:val="000000"/>
          <w:sz w:val="30"/>
        </w:rPr>
        <w:lastRenderedPageBreak/>
        <w:t>当增加公务接待费。。</w:t>
      </w:r>
    </w:p>
    <w:p w:rsidR="003D51FD" w:rsidRDefault="007E2F97">
      <w:pPr>
        <w:spacing w:line="560" w:lineRule="exact"/>
        <w:ind w:firstLine="600"/>
      </w:pPr>
      <w:r>
        <w:rPr>
          <w:rFonts w:ascii="SimHei" w:eastAsia="SimHei" w:hAnsi="SimHei" w:cs="SimHei"/>
          <w:b/>
          <w:color w:val="000000"/>
          <w:sz w:val="30"/>
        </w:rPr>
        <w:t>八、关于政府性基金预算支出情况表的说明</w:t>
      </w:r>
    </w:p>
    <w:p w:rsidR="003D51FD" w:rsidRDefault="007E2F9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预算中没有使用政府性基金预算安排的支出。</w:t>
      </w:r>
    </w:p>
    <w:p w:rsidR="003D51FD" w:rsidRDefault="007E2F97">
      <w:pPr>
        <w:spacing w:line="560" w:lineRule="exact"/>
        <w:ind w:firstLine="600"/>
      </w:pPr>
      <w:r>
        <w:rPr>
          <w:rFonts w:ascii="SimHei" w:eastAsia="SimHei" w:hAnsi="SimHei" w:cs="SimHei"/>
          <w:b/>
          <w:color w:val="000000"/>
          <w:sz w:val="30"/>
        </w:rPr>
        <w:t>九、关于国有资本经营预算支出情况表的说明</w:t>
      </w:r>
    </w:p>
    <w:p w:rsidR="003D51FD" w:rsidRDefault="007E2F9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年中国人民政治协商会议天津市西青区</w:t>
      </w:r>
      <w:r>
        <w:rPr>
          <w:rFonts w:ascii="仿宋" w:eastAsia="仿宋" w:hAnsi="仿宋" w:cs="仿宋"/>
          <w:color w:val="000000"/>
          <w:sz w:val="30"/>
        </w:rPr>
        <w:t>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预算中没有使用国有资本经营预算安排的支出。</w:t>
      </w:r>
    </w:p>
    <w:p w:rsidR="003D51FD" w:rsidRDefault="007E2F97">
      <w:pPr>
        <w:spacing w:line="560" w:lineRule="exact"/>
        <w:ind w:firstLine="600"/>
      </w:pPr>
      <w:r>
        <w:rPr>
          <w:rFonts w:ascii="SimHei" w:eastAsia="SimHei" w:hAnsi="SimHei" w:cs="SimHei"/>
          <w:b/>
          <w:color w:val="000000"/>
          <w:sz w:val="30"/>
        </w:rPr>
        <w:t>十、其他重要事项的情况说明</w:t>
      </w:r>
    </w:p>
    <w:p w:rsidR="003D51FD" w:rsidRDefault="007E2F97">
      <w:pPr>
        <w:spacing w:line="560" w:lineRule="exact"/>
        <w:ind w:firstLine="600"/>
      </w:pPr>
      <w:r>
        <w:rPr>
          <w:rFonts w:ascii="楷体" w:eastAsia="楷体" w:hAnsi="楷体" w:cs="楷体"/>
          <w:b/>
          <w:color w:val="000000"/>
          <w:sz w:val="30"/>
        </w:rPr>
        <w:t>（一）机关运行经费。</w:t>
      </w:r>
    </w:p>
    <w:p w:rsidR="003D51FD" w:rsidRDefault="007E2F9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年中国人民政治协商会议天津市西青区委员会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91.55</w:t>
      </w:r>
      <w:r>
        <w:rPr>
          <w:rFonts w:ascii="仿宋" w:eastAsia="仿宋" w:hAnsi="仿宋" w:cs="仿宋"/>
          <w:color w:val="000000"/>
          <w:sz w:val="30"/>
        </w:rPr>
        <w:t>万元，包括办公费</w:t>
      </w:r>
      <w:r>
        <w:rPr>
          <w:rFonts w:ascii="仿宋" w:eastAsia="仿宋" w:hAnsi="仿宋" w:cs="仿宋"/>
          <w:color w:val="000000"/>
          <w:sz w:val="30"/>
        </w:rPr>
        <w:t>9.35</w:t>
      </w:r>
      <w:r>
        <w:rPr>
          <w:rFonts w:ascii="仿宋" w:eastAsia="仿宋" w:hAnsi="仿宋" w:cs="仿宋"/>
          <w:color w:val="000000"/>
          <w:sz w:val="30"/>
        </w:rPr>
        <w:t>万元、水费</w:t>
      </w:r>
      <w:r>
        <w:rPr>
          <w:rFonts w:ascii="仿宋" w:eastAsia="仿宋" w:hAnsi="仿宋" w:cs="仿宋"/>
          <w:color w:val="000000"/>
          <w:sz w:val="30"/>
        </w:rPr>
        <w:t>1.32</w:t>
      </w:r>
      <w:r>
        <w:rPr>
          <w:rFonts w:ascii="仿宋" w:eastAsia="仿宋" w:hAnsi="仿宋" w:cs="仿宋"/>
          <w:color w:val="000000"/>
          <w:sz w:val="30"/>
        </w:rPr>
        <w:t>万元、电费</w:t>
      </w:r>
      <w:r>
        <w:rPr>
          <w:rFonts w:ascii="仿宋" w:eastAsia="仿宋" w:hAnsi="仿宋" w:cs="仿宋"/>
          <w:color w:val="000000"/>
          <w:sz w:val="30"/>
        </w:rPr>
        <w:t>1.54</w:t>
      </w:r>
      <w:r>
        <w:rPr>
          <w:rFonts w:ascii="仿宋" w:eastAsia="仿宋" w:hAnsi="仿宋" w:cs="仿宋"/>
          <w:color w:val="000000"/>
          <w:sz w:val="30"/>
        </w:rPr>
        <w:t>万元、邮电费</w:t>
      </w:r>
      <w:r>
        <w:rPr>
          <w:rFonts w:ascii="仿宋" w:eastAsia="仿宋" w:hAnsi="仿宋" w:cs="仿宋"/>
          <w:color w:val="000000"/>
          <w:sz w:val="30"/>
        </w:rPr>
        <w:t>1.76</w:t>
      </w:r>
      <w:r>
        <w:rPr>
          <w:rFonts w:ascii="仿宋" w:eastAsia="仿宋" w:hAnsi="仿宋" w:cs="仿宋"/>
          <w:color w:val="000000"/>
          <w:sz w:val="30"/>
        </w:rPr>
        <w:t>万元、物业管理费</w:t>
      </w:r>
      <w:r>
        <w:rPr>
          <w:rFonts w:ascii="仿宋" w:eastAsia="仿宋" w:hAnsi="仿宋" w:cs="仿宋"/>
          <w:color w:val="000000"/>
          <w:sz w:val="30"/>
        </w:rPr>
        <w:t>15.84</w:t>
      </w:r>
      <w:r>
        <w:rPr>
          <w:rFonts w:ascii="仿宋" w:eastAsia="仿宋" w:hAnsi="仿宋" w:cs="仿宋"/>
          <w:color w:val="000000"/>
          <w:sz w:val="30"/>
        </w:rPr>
        <w:t>万元、差旅费</w:t>
      </w:r>
      <w:r>
        <w:rPr>
          <w:rFonts w:ascii="仿宋" w:eastAsia="仿宋" w:hAnsi="仿宋" w:cs="仿宋"/>
          <w:color w:val="000000"/>
          <w:sz w:val="30"/>
        </w:rPr>
        <w:t>1.23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0.44</w:t>
      </w:r>
      <w:r>
        <w:rPr>
          <w:rFonts w:ascii="仿宋" w:eastAsia="仿宋" w:hAnsi="仿宋" w:cs="仿宋"/>
          <w:color w:val="000000"/>
          <w:sz w:val="30"/>
        </w:rPr>
        <w:t>万元、培训费</w:t>
      </w:r>
      <w:r>
        <w:rPr>
          <w:rFonts w:ascii="仿宋" w:eastAsia="仿宋" w:hAnsi="仿宋" w:cs="仿宋"/>
          <w:color w:val="000000"/>
          <w:sz w:val="30"/>
        </w:rPr>
        <w:t>0.22</w:t>
      </w:r>
      <w:r>
        <w:rPr>
          <w:rFonts w:ascii="仿宋" w:eastAsia="仿宋" w:hAnsi="仿宋" w:cs="仿宋"/>
          <w:color w:val="000000"/>
          <w:sz w:val="30"/>
        </w:rPr>
        <w:t>万元、公务接待费</w:t>
      </w:r>
      <w:r>
        <w:rPr>
          <w:rFonts w:ascii="仿宋" w:eastAsia="仿宋" w:hAnsi="仿宋" w:cs="仿宋"/>
          <w:color w:val="000000"/>
          <w:sz w:val="30"/>
        </w:rPr>
        <w:t>2.00</w:t>
      </w:r>
      <w:r>
        <w:rPr>
          <w:rFonts w:ascii="仿宋" w:eastAsia="仿宋" w:hAnsi="仿宋" w:cs="仿宋"/>
          <w:color w:val="000000"/>
          <w:sz w:val="30"/>
        </w:rPr>
        <w:t>万元、</w:t>
      </w:r>
    </w:p>
    <w:p w:rsidR="003D51FD" w:rsidRDefault="007E2F97">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1.479</w:t>
      </w:r>
      <w:r>
        <w:rPr>
          <w:rFonts w:ascii="仿宋" w:eastAsia="仿宋" w:hAnsi="仿宋" w:cs="仿宋"/>
          <w:color w:val="000000"/>
          <w:sz w:val="30"/>
        </w:rPr>
        <w:t>万元，</w:t>
      </w:r>
      <w:r>
        <w:rPr>
          <w:rFonts w:ascii="仿宋" w:eastAsia="仿宋" w:hAnsi="仿宋" w:cs="仿宋"/>
          <w:color w:val="000000"/>
          <w:sz w:val="30"/>
        </w:rPr>
        <w:t>其中：政府采购货物支出</w:t>
      </w:r>
      <w:r>
        <w:rPr>
          <w:rFonts w:ascii="仿宋" w:eastAsia="仿宋" w:hAnsi="仿宋" w:cs="仿宋"/>
          <w:color w:val="000000"/>
          <w:sz w:val="30"/>
        </w:rPr>
        <w:t>1.479</w:t>
      </w:r>
      <w:r>
        <w:rPr>
          <w:rFonts w:ascii="仿宋" w:eastAsia="仿宋" w:hAnsi="仿宋" w:cs="仿宋"/>
          <w:color w:val="000000"/>
          <w:sz w:val="30"/>
        </w:rPr>
        <w:t>万元、政府采购工程支出万元、政府采购服务支出万元。主要项目是：办公设备购置。</w:t>
      </w:r>
    </w:p>
    <w:p w:rsidR="003D51FD" w:rsidRDefault="007E2F97">
      <w:pPr>
        <w:spacing w:line="560" w:lineRule="exact"/>
        <w:ind w:firstLine="600"/>
      </w:pPr>
      <w:r>
        <w:rPr>
          <w:rFonts w:ascii="楷体" w:eastAsia="楷体" w:hAnsi="楷体" w:cs="楷体"/>
          <w:b/>
          <w:color w:val="000000"/>
          <w:sz w:val="30"/>
        </w:rPr>
        <w:t>（三）国有资产占用情况</w:t>
      </w:r>
    </w:p>
    <w:p w:rsidR="003D51FD" w:rsidRDefault="007E2F97">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3D51FD" w:rsidRDefault="007E2F97">
      <w:pPr>
        <w:spacing w:line="560" w:lineRule="exact"/>
        <w:ind w:firstLine="600"/>
      </w:pPr>
      <w:r>
        <w:rPr>
          <w:rFonts w:ascii="楷体" w:eastAsia="楷体" w:hAnsi="楷体" w:cs="楷体"/>
          <w:b/>
          <w:color w:val="000000"/>
          <w:sz w:val="30"/>
        </w:rPr>
        <w:t>（四）预算绩效情况说明。</w:t>
      </w:r>
    </w:p>
    <w:p w:rsidR="003D51FD" w:rsidRDefault="007E2F97">
      <w:pPr>
        <w:spacing w:line="560" w:lineRule="exact"/>
        <w:ind w:firstLine="600"/>
      </w:pPr>
      <w:r>
        <w:rPr>
          <w:rFonts w:ascii="仿宋" w:eastAsia="仿宋" w:hAnsi="仿宋" w:cs="仿宋"/>
          <w:color w:val="000000"/>
          <w:sz w:val="30"/>
        </w:rPr>
        <w:t>中国人民政治协商会议天津市西青区委员</w:t>
      </w:r>
      <w:proofErr w:type="gramStart"/>
      <w:r>
        <w:rPr>
          <w:rFonts w:ascii="仿宋" w:eastAsia="仿宋" w:hAnsi="仿宋" w:cs="仿宋"/>
          <w:color w:val="000000"/>
          <w:sz w:val="30"/>
        </w:rPr>
        <w:t>会部门</w:t>
      </w:r>
      <w:proofErr w:type="gramEnd"/>
      <w:r>
        <w:rPr>
          <w:rFonts w:ascii="仿宋" w:eastAsia="仿宋" w:hAnsi="仿宋" w:cs="仿宋"/>
          <w:color w:val="000000"/>
          <w:sz w:val="30"/>
        </w:rPr>
        <w:t>2025</w:t>
      </w:r>
      <w:r>
        <w:rPr>
          <w:rFonts w:ascii="仿宋" w:eastAsia="仿宋" w:hAnsi="仿宋" w:cs="仿宋"/>
          <w:color w:val="000000"/>
          <w:sz w:val="30"/>
        </w:rPr>
        <w:t>年实行绩效目</w:t>
      </w:r>
      <w:r>
        <w:rPr>
          <w:rFonts w:ascii="仿宋" w:eastAsia="仿宋" w:hAnsi="仿宋" w:cs="仿宋"/>
          <w:color w:val="000000"/>
          <w:sz w:val="30"/>
        </w:rPr>
        <w:t>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95</w:t>
      </w:r>
      <w:r>
        <w:rPr>
          <w:rFonts w:ascii="仿宋" w:eastAsia="仿宋" w:hAnsi="仿宋" w:cs="仿宋"/>
          <w:color w:val="000000"/>
          <w:sz w:val="30"/>
        </w:rPr>
        <w:t>万元。</w:t>
      </w:r>
    </w:p>
    <w:p w:rsidR="003D51FD" w:rsidRDefault="007E2F97">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3D51FD" w:rsidRDefault="007E2F97">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3D51FD" w:rsidRDefault="007E2F9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3D51FD" w:rsidRDefault="007E2F97">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3D51FD" w:rsidRDefault="007E2F9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D51FD" w:rsidRDefault="007E2F97">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3D51FD" w:rsidRDefault="007E2F97">
      <w:pPr>
        <w:spacing w:line="560" w:lineRule="exact"/>
      </w:pPr>
      <w:r>
        <w:rPr>
          <w:rFonts w:ascii="楷体" w:eastAsia="楷体" w:hAnsi="楷体" w:cs="楷体"/>
          <w:b/>
          <w:color w:val="000000"/>
          <w:sz w:val="30"/>
        </w:rPr>
        <w:t>一、《部门收支总体情况表》</w:t>
      </w:r>
    </w:p>
    <w:p w:rsidR="003D51FD" w:rsidRDefault="007E2F97">
      <w:pPr>
        <w:spacing w:line="560" w:lineRule="exact"/>
      </w:pPr>
      <w:r>
        <w:rPr>
          <w:rFonts w:ascii="楷体" w:eastAsia="楷体" w:hAnsi="楷体" w:cs="楷体"/>
          <w:b/>
          <w:color w:val="000000"/>
          <w:sz w:val="30"/>
        </w:rPr>
        <w:t>二、《部门收入总体情况表》</w:t>
      </w:r>
    </w:p>
    <w:p w:rsidR="003D51FD" w:rsidRDefault="007E2F97">
      <w:pPr>
        <w:spacing w:line="560" w:lineRule="exact"/>
      </w:pPr>
      <w:r>
        <w:rPr>
          <w:rFonts w:ascii="楷体" w:eastAsia="楷体" w:hAnsi="楷体" w:cs="楷体"/>
          <w:b/>
          <w:color w:val="000000"/>
          <w:sz w:val="30"/>
        </w:rPr>
        <w:t>三、《部门支出总体情况表》</w:t>
      </w:r>
    </w:p>
    <w:p w:rsidR="003D51FD" w:rsidRDefault="007E2F97">
      <w:pPr>
        <w:spacing w:line="560" w:lineRule="exact"/>
      </w:pPr>
      <w:r>
        <w:rPr>
          <w:rFonts w:ascii="楷体" w:eastAsia="楷体" w:hAnsi="楷体" w:cs="楷体"/>
          <w:b/>
          <w:color w:val="000000"/>
          <w:sz w:val="30"/>
        </w:rPr>
        <w:t>四、《财政拨款收支总体情况表》</w:t>
      </w:r>
    </w:p>
    <w:p w:rsidR="003D51FD" w:rsidRDefault="007E2F97">
      <w:pPr>
        <w:spacing w:line="560" w:lineRule="exact"/>
      </w:pPr>
      <w:r>
        <w:rPr>
          <w:rFonts w:ascii="楷体" w:eastAsia="楷体" w:hAnsi="楷体" w:cs="楷体"/>
          <w:b/>
          <w:color w:val="000000"/>
          <w:sz w:val="30"/>
        </w:rPr>
        <w:t>五、《一般公共预算支出情况表》</w:t>
      </w:r>
    </w:p>
    <w:p w:rsidR="003D51FD" w:rsidRDefault="007E2F97">
      <w:pPr>
        <w:spacing w:line="560" w:lineRule="exact"/>
      </w:pPr>
      <w:r>
        <w:rPr>
          <w:rFonts w:ascii="楷体" w:eastAsia="楷体" w:hAnsi="楷体" w:cs="楷体"/>
          <w:b/>
          <w:color w:val="000000"/>
          <w:sz w:val="30"/>
        </w:rPr>
        <w:t>六、《一般公共预算基本支出情况表》</w:t>
      </w:r>
    </w:p>
    <w:p w:rsidR="003D51FD" w:rsidRDefault="007E2F97">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3D51FD" w:rsidRDefault="007E2F97">
      <w:pPr>
        <w:spacing w:line="560" w:lineRule="exact"/>
      </w:pPr>
      <w:r>
        <w:rPr>
          <w:rFonts w:ascii="楷体" w:eastAsia="楷体" w:hAnsi="楷体" w:cs="楷体"/>
          <w:b/>
          <w:color w:val="000000"/>
          <w:sz w:val="30"/>
        </w:rPr>
        <w:t>八、《政府性基金预算支出情况表》</w:t>
      </w:r>
    </w:p>
    <w:p w:rsidR="003D51FD" w:rsidRDefault="007E2F97">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3D51FD" w:rsidRDefault="007E2F97">
      <w:pPr>
        <w:spacing w:line="560" w:lineRule="exact"/>
      </w:pPr>
      <w:r>
        <w:rPr>
          <w:rFonts w:ascii="楷体" w:eastAsia="楷体" w:hAnsi="楷体" w:cs="楷体"/>
          <w:b/>
          <w:color w:val="000000"/>
          <w:sz w:val="30"/>
        </w:rPr>
        <w:t>十、《项目支出表》</w:t>
      </w:r>
    </w:p>
    <w:p w:rsidR="003D51FD" w:rsidRDefault="007E2F97">
      <w:pPr>
        <w:spacing w:line="560" w:lineRule="exact"/>
      </w:pPr>
      <w:r>
        <w:rPr>
          <w:rFonts w:ascii="楷体" w:eastAsia="楷体" w:hAnsi="楷体" w:cs="楷体"/>
          <w:b/>
          <w:color w:val="000000"/>
          <w:sz w:val="30"/>
        </w:rPr>
        <w:t>十一、关于空表说明</w:t>
      </w:r>
    </w:p>
    <w:p w:rsidR="003D51FD" w:rsidRDefault="007E2F97">
      <w:pPr>
        <w:pageBreakBefore/>
        <w:spacing w:line="560" w:lineRule="exact"/>
      </w:pPr>
      <w:r>
        <w:rPr>
          <w:rFonts w:ascii="仿宋" w:eastAsia="仿宋" w:hAnsi="仿宋" w:cs="仿宋"/>
          <w:b/>
          <w:color w:val="000000"/>
          <w:sz w:val="30"/>
        </w:rPr>
        <w:lastRenderedPageBreak/>
        <w:t>十一、关于空表的说明</w:t>
      </w:r>
    </w:p>
    <w:p w:rsidR="003D51FD" w:rsidRDefault="007E2F9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3D51FD" w:rsidRDefault="007E2F9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D5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98" w:rsidRDefault="00F90A98" w:rsidP="00F90A98">
      <w:r>
        <w:separator/>
      </w:r>
    </w:p>
  </w:endnote>
  <w:endnote w:type="continuationSeparator" w:id="1">
    <w:p w:rsidR="00F90A98" w:rsidRDefault="00F90A98" w:rsidP="00F90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98" w:rsidRDefault="00F90A98" w:rsidP="00F90A98">
      <w:r>
        <w:separator/>
      </w:r>
    </w:p>
  </w:footnote>
  <w:footnote w:type="continuationSeparator" w:id="1">
    <w:p w:rsidR="00F90A98" w:rsidRDefault="00F90A98" w:rsidP="00F90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D51FD"/>
    <w:rsid w:val="003D51FD"/>
    <w:rsid w:val="007E2F97"/>
    <w:rsid w:val="00F90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A98"/>
    <w:rPr>
      <w:sz w:val="18"/>
      <w:szCs w:val="18"/>
    </w:rPr>
  </w:style>
  <w:style w:type="paragraph" w:styleId="a4">
    <w:name w:val="footer"/>
    <w:basedOn w:val="a"/>
    <w:link w:val="Char0"/>
    <w:uiPriority w:val="99"/>
    <w:semiHidden/>
    <w:unhideWhenUsed/>
    <w:rsid w:val="00F90A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A9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641</Words>
  <Characters>3654</Characters>
  <Application>Microsoft Office Word</Application>
  <DocSecurity>0</DocSecurity>
  <Lines>30</Lines>
  <Paragraphs>8</Paragraphs>
  <ScaleCrop>false</ScaleCrop>
  <Company>user</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2025-03-20T06:59:00Z</dcterms:created>
  <dcterms:modified xsi:type="dcterms:W3CDTF">2025-03-06T08:04:00Z</dcterms:modified>
</cp:coreProperties>
</file>