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04A9B" w14:textId="77777777" w:rsidR="00C01402" w:rsidRDefault="00F772FD">
      <w:pPr>
        <w:spacing w:line="2600" w:lineRule="exact"/>
        <w:jc w:val="center"/>
      </w:pPr>
      <w:r>
        <w:rPr>
          <w:rFonts w:ascii="FZXiaoBiaoSong-B05S" w:eastAsia="FZXiaoBiaoSong-B05S" w:hAnsi="FZXiaoBiaoSong-B05S" w:cs="FZXiaoBiaoSong-B05S"/>
          <w:b/>
          <w:color w:val="000000"/>
          <w:sz w:val="48"/>
        </w:rPr>
        <w:t>天津市西青区卫生计生综合监督所</w:t>
      </w:r>
      <w:r>
        <w:rPr>
          <w:rFonts w:ascii="FZXiaoBiaoSong-B05S" w:eastAsia="FZXiaoBiaoSong-B05S" w:hAnsi="FZXiaoBiaoSong-B05S" w:cs="FZXiaoBiaoSong-B05S"/>
          <w:b/>
          <w:color w:val="000000"/>
          <w:sz w:val="48"/>
        </w:rPr>
        <w:br/>
        <w:t>2025年度单位预算公开</w:t>
      </w:r>
    </w:p>
    <w:p w14:paraId="541AE97C" w14:textId="77777777" w:rsidR="00C01402" w:rsidRDefault="00F772FD">
      <w:pPr>
        <w:pageBreakBefore/>
        <w:spacing w:line="560" w:lineRule="exact"/>
        <w:jc w:val="center"/>
      </w:pPr>
      <w:r>
        <w:rPr>
          <w:rFonts w:ascii="黑体" w:eastAsia="黑体" w:hAnsi="黑体" w:cs="黑体"/>
          <w:b/>
          <w:color w:val="000000"/>
          <w:sz w:val="44"/>
        </w:rPr>
        <w:lastRenderedPageBreak/>
        <w:t>目    录</w:t>
      </w:r>
    </w:p>
    <w:p w14:paraId="277C1756" w14:textId="77777777" w:rsidR="00C01402" w:rsidRDefault="00F772FD">
      <w:pPr>
        <w:spacing w:line="560" w:lineRule="exact"/>
        <w:ind w:firstLine="900"/>
      </w:pPr>
      <w:r>
        <w:rPr>
          <w:rFonts w:ascii="仿宋" w:eastAsia="仿宋" w:hAnsi="仿宋" w:cs="仿宋"/>
          <w:b/>
          <w:color w:val="000000"/>
          <w:sz w:val="30"/>
        </w:rPr>
        <w:t>第一部分  概况</w:t>
      </w:r>
    </w:p>
    <w:p w14:paraId="5E97F730" w14:textId="77777777" w:rsidR="00C01402" w:rsidRDefault="00F772FD">
      <w:pPr>
        <w:spacing w:line="560" w:lineRule="exact"/>
        <w:ind w:firstLine="900"/>
      </w:pPr>
      <w:r>
        <w:rPr>
          <w:rFonts w:ascii="仿宋" w:eastAsia="仿宋" w:hAnsi="仿宋" w:cs="仿宋"/>
          <w:color w:val="000000"/>
          <w:sz w:val="30"/>
        </w:rPr>
        <w:t>一、主要职责</w:t>
      </w:r>
    </w:p>
    <w:p w14:paraId="06F2C814" w14:textId="77777777" w:rsidR="00C01402" w:rsidRDefault="00F772FD">
      <w:pPr>
        <w:spacing w:line="560" w:lineRule="exact"/>
        <w:ind w:firstLine="900"/>
      </w:pPr>
      <w:r>
        <w:rPr>
          <w:rFonts w:ascii="仿宋" w:eastAsia="仿宋" w:hAnsi="仿宋" w:cs="仿宋"/>
          <w:color w:val="000000"/>
          <w:sz w:val="30"/>
        </w:rPr>
        <w:t>二、机构设置情况</w:t>
      </w:r>
    </w:p>
    <w:p w14:paraId="2AF2605D" w14:textId="77777777" w:rsidR="00C01402" w:rsidRDefault="00F772FD">
      <w:pPr>
        <w:spacing w:line="560" w:lineRule="exact"/>
        <w:ind w:firstLine="900"/>
      </w:pPr>
      <w:r>
        <w:rPr>
          <w:rFonts w:ascii="仿宋" w:eastAsia="仿宋" w:hAnsi="仿宋" w:cs="仿宋"/>
          <w:b/>
          <w:color w:val="000000"/>
          <w:sz w:val="30"/>
        </w:rPr>
        <w:t>第二部分  2025年单位情况说明</w:t>
      </w:r>
    </w:p>
    <w:p w14:paraId="2F6792FF" w14:textId="77777777" w:rsidR="00C01402" w:rsidRDefault="00F772FD">
      <w:pPr>
        <w:spacing w:line="560" w:lineRule="exact"/>
        <w:ind w:firstLine="900"/>
      </w:pPr>
      <w:r>
        <w:rPr>
          <w:rFonts w:ascii="仿宋" w:eastAsia="仿宋" w:hAnsi="仿宋" w:cs="仿宋"/>
          <w:color w:val="000000"/>
          <w:sz w:val="30"/>
        </w:rPr>
        <w:t>一、关于收支总体情况表的说明</w:t>
      </w:r>
    </w:p>
    <w:p w14:paraId="337F17DB" w14:textId="77777777" w:rsidR="00C01402" w:rsidRDefault="00F772FD">
      <w:pPr>
        <w:spacing w:line="560" w:lineRule="exact"/>
        <w:ind w:firstLine="900"/>
      </w:pPr>
      <w:r>
        <w:rPr>
          <w:rFonts w:ascii="仿宋" w:eastAsia="仿宋" w:hAnsi="仿宋" w:cs="仿宋"/>
          <w:color w:val="000000"/>
          <w:sz w:val="30"/>
        </w:rPr>
        <w:t>二、关于收入总体情况表的说明</w:t>
      </w:r>
    </w:p>
    <w:p w14:paraId="2DC2F085" w14:textId="77777777" w:rsidR="00C01402" w:rsidRDefault="00F772FD">
      <w:pPr>
        <w:spacing w:line="560" w:lineRule="exact"/>
        <w:ind w:firstLine="900"/>
      </w:pPr>
      <w:r>
        <w:rPr>
          <w:rFonts w:ascii="仿宋" w:eastAsia="仿宋" w:hAnsi="仿宋" w:cs="仿宋"/>
          <w:color w:val="000000"/>
          <w:sz w:val="30"/>
        </w:rPr>
        <w:t>三、关于支出总体情况表的说明</w:t>
      </w:r>
    </w:p>
    <w:p w14:paraId="2A91EE7E" w14:textId="77777777" w:rsidR="00C01402" w:rsidRDefault="00F772FD">
      <w:pPr>
        <w:spacing w:line="560" w:lineRule="exact"/>
        <w:ind w:firstLine="900"/>
      </w:pPr>
      <w:r>
        <w:rPr>
          <w:rFonts w:ascii="仿宋" w:eastAsia="仿宋" w:hAnsi="仿宋" w:cs="仿宋"/>
          <w:color w:val="000000"/>
          <w:sz w:val="30"/>
        </w:rPr>
        <w:t>四、关于财政拨款收支总体情况表的说明</w:t>
      </w:r>
    </w:p>
    <w:p w14:paraId="3B7718E3" w14:textId="77777777" w:rsidR="00C01402" w:rsidRDefault="00F772FD">
      <w:pPr>
        <w:spacing w:line="560" w:lineRule="exact"/>
        <w:ind w:firstLine="900"/>
      </w:pPr>
      <w:r>
        <w:rPr>
          <w:rFonts w:ascii="仿宋" w:eastAsia="仿宋" w:hAnsi="仿宋" w:cs="仿宋"/>
          <w:color w:val="000000"/>
          <w:sz w:val="30"/>
        </w:rPr>
        <w:t>五、关于一般公共预算支出情况表的说明</w:t>
      </w:r>
    </w:p>
    <w:p w14:paraId="63029062" w14:textId="77777777" w:rsidR="00C01402" w:rsidRDefault="00F772FD">
      <w:pPr>
        <w:spacing w:line="560" w:lineRule="exact"/>
        <w:ind w:firstLine="900"/>
      </w:pPr>
      <w:r>
        <w:rPr>
          <w:rFonts w:ascii="仿宋" w:eastAsia="仿宋" w:hAnsi="仿宋" w:cs="仿宋"/>
          <w:color w:val="000000"/>
          <w:sz w:val="30"/>
        </w:rPr>
        <w:t>六、关于一般公共预算基本支出情况表的说明</w:t>
      </w:r>
    </w:p>
    <w:p w14:paraId="7469EA39" w14:textId="77777777" w:rsidR="00C01402" w:rsidRDefault="00F772FD">
      <w:pPr>
        <w:spacing w:line="560" w:lineRule="exact"/>
        <w:ind w:firstLine="900"/>
      </w:pPr>
      <w:r>
        <w:rPr>
          <w:rFonts w:ascii="仿宋" w:eastAsia="仿宋" w:hAnsi="仿宋" w:cs="仿宋"/>
          <w:color w:val="000000"/>
          <w:sz w:val="30"/>
        </w:rPr>
        <w:t>七、关于一般公共预算“三公”经费支出情况表的说明</w:t>
      </w:r>
    </w:p>
    <w:p w14:paraId="1E4B78C2" w14:textId="77777777" w:rsidR="00C01402" w:rsidRDefault="00F772FD">
      <w:pPr>
        <w:spacing w:line="560" w:lineRule="exact"/>
        <w:ind w:firstLine="900"/>
      </w:pPr>
      <w:r>
        <w:rPr>
          <w:rFonts w:ascii="仿宋" w:eastAsia="仿宋" w:hAnsi="仿宋" w:cs="仿宋"/>
          <w:color w:val="000000"/>
          <w:sz w:val="30"/>
        </w:rPr>
        <w:t>八、关于政府性基金预算支出情况表的说明</w:t>
      </w:r>
    </w:p>
    <w:p w14:paraId="50645B41" w14:textId="77777777" w:rsidR="00C01402" w:rsidRDefault="00F772FD">
      <w:pPr>
        <w:spacing w:line="560" w:lineRule="exact"/>
        <w:ind w:firstLine="900"/>
      </w:pPr>
      <w:r>
        <w:rPr>
          <w:rFonts w:ascii="仿宋" w:eastAsia="仿宋" w:hAnsi="仿宋" w:cs="仿宋"/>
          <w:color w:val="000000"/>
          <w:sz w:val="30"/>
        </w:rPr>
        <w:t>九、关于国有资本经营预算支出情况表的说明</w:t>
      </w:r>
    </w:p>
    <w:p w14:paraId="350DAFF8" w14:textId="77777777" w:rsidR="00C01402" w:rsidRDefault="00F772FD">
      <w:pPr>
        <w:spacing w:line="560" w:lineRule="exact"/>
        <w:ind w:firstLine="900"/>
      </w:pPr>
      <w:r>
        <w:rPr>
          <w:rFonts w:ascii="仿宋" w:eastAsia="仿宋" w:hAnsi="仿宋" w:cs="仿宋"/>
          <w:color w:val="000000"/>
          <w:sz w:val="30"/>
        </w:rPr>
        <w:t>十、其他重要事项的情况说明</w:t>
      </w:r>
    </w:p>
    <w:p w14:paraId="69249163" w14:textId="77777777" w:rsidR="00C01402" w:rsidRDefault="00F772FD">
      <w:pPr>
        <w:spacing w:line="560" w:lineRule="exact"/>
        <w:ind w:firstLine="900"/>
      </w:pPr>
      <w:r>
        <w:rPr>
          <w:rFonts w:ascii="仿宋" w:eastAsia="仿宋" w:hAnsi="仿宋" w:cs="仿宋"/>
          <w:b/>
          <w:color w:val="000000"/>
          <w:sz w:val="30"/>
        </w:rPr>
        <w:t>第三部分  名词解释</w:t>
      </w:r>
    </w:p>
    <w:p w14:paraId="3AEA6A11" w14:textId="77777777" w:rsidR="00C01402" w:rsidRDefault="00F772FD">
      <w:pPr>
        <w:spacing w:line="560" w:lineRule="exact"/>
        <w:ind w:firstLine="900"/>
      </w:pPr>
      <w:r>
        <w:rPr>
          <w:rFonts w:ascii="仿宋" w:eastAsia="仿宋" w:hAnsi="仿宋" w:cs="仿宋"/>
          <w:b/>
          <w:color w:val="000000"/>
          <w:sz w:val="30"/>
        </w:rPr>
        <w:t>第四部分  2025年单位预算表</w:t>
      </w:r>
    </w:p>
    <w:p w14:paraId="4DF3E59E" w14:textId="77777777" w:rsidR="00C01402" w:rsidRDefault="00F772FD">
      <w:pPr>
        <w:spacing w:line="560" w:lineRule="exact"/>
        <w:ind w:firstLine="900"/>
      </w:pPr>
      <w:r>
        <w:rPr>
          <w:rFonts w:ascii="仿宋" w:eastAsia="仿宋" w:hAnsi="仿宋" w:cs="仿宋"/>
          <w:color w:val="000000"/>
          <w:sz w:val="30"/>
        </w:rPr>
        <w:t>一、部门收支总体情况表</w:t>
      </w:r>
    </w:p>
    <w:p w14:paraId="20BCB744" w14:textId="77777777" w:rsidR="00C01402" w:rsidRDefault="00F772FD">
      <w:pPr>
        <w:spacing w:line="560" w:lineRule="exact"/>
        <w:ind w:firstLine="900"/>
      </w:pPr>
      <w:r>
        <w:rPr>
          <w:rFonts w:ascii="仿宋" w:eastAsia="仿宋" w:hAnsi="仿宋" w:cs="仿宋"/>
          <w:color w:val="000000"/>
          <w:sz w:val="30"/>
        </w:rPr>
        <w:t>二、部门收入总体情况表</w:t>
      </w:r>
    </w:p>
    <w:p w14:paraId="02CF6F84" w14:textId="77777777" w:rsidR="00C01402" w:rsidRDefault="00F772FD">
      <w:pPr>
        <w:spacing w:line="560" w:lineRule="exact"/>
        <w:ind w:firstLine="900"/>
      </w:pPr>
      <w:r>
        <w:rPr>
          <w:rFonts w:ascii="仿宋" w:eastAsia="仿宋" w:hAnsi="仿宋" w:cs="仿宋"/>
          <w:color w:val="000000"/>
          <w:sz w:val="30"/>
        </w:rPr>
        <w:t>三、部门支出总体情况表</w:t>
      </w:r>
    </w:p>
    <w:p w14:paraId="6AF5DD30" w14:textId="77777777" w:rsidR="00C01402" w:rsidRDefault="00F772FD">
      <w:pPr>
        <w:spacing w:line="560" w:lineRule="exact"/>
        <w:ind w:firstLine="900"/>
      </w:pPr>
      <w:r>
        <w:rPr>
          <w:rFonts w:ascii="仿宋" w:eastAsia="仿宋" w:hAnsi="仿宋" w:cs="仿宋"/>
          <w:color w:val="000000"/>
          <w:sz w:val="30"/>
        </w:rPr>
        <w:t>四、财政拨款收支总体情况表</w:t>
      </w:r>
    </w:p>
    <w:p w14:paraId="75336A28" w14:textId="77777777" w:rsidR="00C01402" w:rsidRDefault="00F772FD">
      <w:pPr>
        <w:spacing w:line="560" w:lineRule="exact"/>
        <w:ind w:firstLine="900"/>
      </w:pPr>
      <w:r>
        <w:rPr>
          <w:rFonts w:ascii="仿宋" w:eastAsia="仿宋" w:hAnsi="仿宋" w:cs="仿宋"/>
          <w:color w:val="000000"/>
          <w:sz w:val="30"/>
        </w:rPr>
        <w:t>五、一般公共预算支出情况表</w:t>
      </w:r>
    </w:p>
    <w:p w14:paraId="507C6AB4" w14:textId="77777777" w:rsidR="00C01402" w:rsidRDefault="00F772FD">
      <w:pPr>
        <w:spacing w:line="560" w:lineRule="exact"/>
        <w:ind w:firstLine="900"/>
      </w:pPr>
      <w:r>
        <w:rPr>
          <w:rFonts w:ascii="仿宋" w:eastAsia="仿宋" w:hAnsi="仿宋" w:cs="仿宋"/>
          <w:color w:val="000000"/>
          <w:sz w:val="30"/>
        </w:rPr>
        <w:t>六、一般公共预算基本支出情况表</w:t>
      </w:r>
    </w:p>
    <w:p w14:paraId="50166411" w14:textId="77777777" w:rsidR="00C01402" w:rsidRDefault="00F772FD">
      <w:pPr>
        <w:spacing w:line="560" w:lineRule="exact"/>
        <w:ind w:firstLine="900"/>
      </w:pPr>
      <w:r>
        <w:rPr>
          <w:rFonts w:ascii="仿宋" w:eastAsia="仿宋" w:hAnsi="仿宋" w:cs="仿宋"/>
          <w:color w:val="000000"/>
          <w:sz w:val="30"/>
        </w:rPr>
        <w:t>七、一般公共预算“三公”经费支出情况表</w:t>
      </w:r>
    </w:p>
    <w:p w14:paraId="0609B081" w14:textId="77777777" w:rsidR="00C01402" w:rsidRDefault="00F772FD">
      <w:pPr>
        <w:spacing w:line="560" w:lineRule="exact"/>
        <w:ind w:firstLine="900"/>
      </w:pPr>
      <w:r>
        <w:rPr>
          <w:rFonts w:ascii="仿宋" w:eastAsia="仿宋" w:hAnsi="仿宋" w:cs="仿宋"/>
          <w:color w:val="000000"/>
          <w:sz w:val="30"/>
        </w:rPr>
        <w:lastRenderedPageBreak/>
        <w:t>八、政府性基金预算支出情况表</w:t>
      </w:r>
    </w:p>
    <w:p w14:paraId="3CC4ED8D" w14:textId="77777777" w:rsidR="00C01402" w:rsidRDefault="00F772FD">
      <w:pPr>
        <w:spacing w:line="560" w:lineRule="exact"/>
        <w:ind w:firstLine="900"/>
      </w:pPr>
      <w:r>
        <w:rPr>
          <w:rFonts w:ascii="仿宋" w:eastAsia="仿宋" w:hAnsi="仿宋" w:cs="仿宋"/>
          <w:color w:val="000000"/>
          <w:sz w:val="30"/>
        </w:rPr>
        <w:t>九、国有资本经营预算支出情况表</w:t>
      </w:r>
    </w:p>
    <w:p w14:paraId="69DA05E6" w14:textId="77777777" w:rsidR="00C01402" w:rsidRDefault="00F772FD">
      <w:pPr>
        <w:spacing w:line="560" w:lineRule="exact"/>
        <w:ind w:firstLine="900"/>
      </w:pPr>
      <w:r>
        <w:rPr>
          <w:rFonts w:ascii="仿宋" w:eastAsia="仿宋" w:hAnsi="仿宋" w:cs="仿宋"/>
          <w:color w:val="000000"/>
          <w:sz w:val="30"/>
        </w:rPr>
        <w:t>十、项目支出表</w:t>
      </w:r>
    </w:p>
    <w:p w14:paraId="6C2133ED" w14:textId="77777777" w:rsidR="00C01402" w:rsidRDefault="00F772FD">
      <w:pPr>
        <w:spacing w:line="560" w:lineRule="exact"/>
        <w:ind w:firstLine="900"/>
      </w:pPr>
      <w:r>
        <w:rPr>
          <w:rFonts w:ascii="仿宋" w:eastAsia="仿宋" w:hAnsi="仿宋" w:cs="仿宋"/>
          <w:color w:val="000000"/>
          <w:sz w:val="30"/>
        </w:rPr>
        <w:t>十一、关于空表的说明</w:t>
      </w:r>
    </w:p>
    <w:p w14:paraId="50D1F01A" w14:textId="77777777" w:rsidR="00C01402" w:rsidRDefault="00F772FD">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20F4E998" w14:textId="77777777" w:rsidR="00C01402" w:rsidRDefault="00F772FD">
      <w:pPr>
        <w:spacing w:line="560" w:lineRule="exact"/>
        <w:ind w:firstLine="600"/>
      </w:pPr>
      <w:r>
        <w:rPr>
          <w:rFonts w:ascii="黑体" w:eastAsia="黑体" w:hAnsi="黑体" w:cs="黑体"/>
          <w:b/>
          <w:color w:val="353232"/>
          <w:sz w:val="30"/>
        </w:rPr>
        <w:t>一、主要职责</w:t>
      </w:r>
    </w:p>
    <w:p w14:paraId="0FB5B4D9" w14:textId="77777777" w:rsidR="00B50C2C" w:rsidRDefault="00F772FD">
      <w:pPr>
        <w:spacing w:line="560" w:lineRule="exact"/>
        <w:ind w:firstLine="600"/>
        <w:rPr>
          <w:rFonts w:ascii="仿宋" w:eastAsia="仿宋" w:hAnsi="仿宋" w:cs="仿宋"/>
          <w:color w:val="000000"/>
          <w:sz w:val="30"/>
        </w:rPr>
      </w:pPr>
      <w:r>
        <w:rPr>
          <w:rFonts w:ascii="仿宋" w:eastAsia="仿宋" w:hAnsi="仿宋" w:cs="仿宋"/>
          <w:color w:val="000000"/>
          <w:sz w:val="30"/>
        </w:rPr>
        <w:t>区卫生计生综合监督所整合公共卫生、医疗卫生、计划生育、爱国卫生等监督执法工作职责。主要职责是:</w:t>
      </w:r>
    </w:p>
    <w:p w14:paraId="45E5658B" w14:textId="77777777" w:rsidR="00B50C2C" w:rsidRDefault="00F772FD">
      <w:pPr>
        <w:spacing w:line="560" w:lineRule="exact"/>
        <w:ind w:firstLine="600"/>
        <w:rPr>
          <w:rFonts w:ascii="仿宋" w:eastAsia="仿宋" w:hAnsi="仿宋" w:cs="仿宋"/>
          <w:color w:val="000000"/>
          <w:sz w:val="30"/>
        </w:rPr>
      </w:pPr>
      <w:r>
        <w:rPr>
          <w:rFonts w:ascii="仿宋" w:eastAsia="仿宋" w:hAnsi="仿宋" w:cs="仿宋"/>
          <w:color w:val="000000"/>
          <w:sz w:val="30"/>
        </w:rPr>
        <w:t>1、实施对辖区内公共场所、生活饮用水、学校卫生、职业放射卫生、传染病防控、消毒产品和涉及饮用水卫生安全产品的公共卫生监督执法工作，实施对辖区内医疗卫生机构、人员执业活动以及维护医疗服务市场秩序的医疗卫生监督执法工作，实施对辖区母婴保健机构和计划生育技术服务机构服务内容、打击“两非”行为的计划生育监督执法工作，实施对辖区病媒防治、控烟执法的爱国卫生综合监督执法工作。</w:t>
      </w:r>
    </w:p>
    <w:p w14:paraId="6EB21F05" w14:textId="7839364F" w:rsidR="00DB5B3E" w:rsidRDefault="00F772FD">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2、对辖区街镇卫生计生办公室卫生计生综合监督执法工作和社区卫生服务机构卫生计生监督协管工作进行业务指导、培训。在区卫生计生行政部门领导下，切实履行辖区卫生计生主体责任，做好与辖区街镇综合执法工作衔接、配合，开展对打击非法行医、查处无证公共场所、公共场所控烟执法工作的指导培训与信息收集。</w:t>
      </w:r>
    </w:p>
    <w:p w14:paraId="425CE280" w14:textId="77777777" w:rsidR="00DB5B3E" w:rsidRDefault="00F772FD">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3、开</w:t>
      </w:r>
      <w:proofErr w:type="gramStart"/>
      <w:r>
        <w:rPr>
          <w:rFonts w:ascii="仿宋" w:eastAsia="仿宋" w:hAnsi="仿宋" w:cs="仿宋"/>
          <w:color w:val="000000"/>
          <w:sz w:val="30"/>
        </w:rPr>
        <w:t>展区级</w:t>
      </w:r>
      <w:proofErr w:type="gramEnd"/>
      <w:r>
        <w:rPr>
          <w:rFonts w:ascii="仿宋" w:eastAsia="仿宋" w:hAnsi="仿宋" w:cs="仿宋"/>
          <w:color w:val="000000"/>
          <w:sz w:val="30"/>
        </w:rPr>
        <w:t>职权范围内的日常监督执法，执行国家与本市卫生计生监督抽检任务，组织实施辖区范围内的卫生计生监督抽检，开展卫生</w:t>
      </w:r>
      <w:proofErr w:type="gramStart"/>
      <w:r>
        <w:rPr>
          <w:rFonts w:ascii="仿宋" w:eastAsia="仿宋" w:hAnsi="仿宋" w:cs="仿宋"/>
          <w:color w:val="000000"/>
          <w:sz w:val="30"/>
        </w:rPr>
        <w:t>计生专项</w:t>
      </w:r>
      <w:proofErr w:type="gramEnd"/>
      <w:r>
        <w:rPr>
          <w:rFonts w:ascii="仿宋" w:eastAsia="仿宋" w:hAnsi="仿宋" w:cs="仿宋"/>
          <w:color w:val="000000"/>
          <w:sz w:val="30"/>
        </w:rPr>
        <w:t>整治，参与重大活动的卫生保障。</w:t>
      </w:r>
    </w:p>
    <w:p w14:paraId="006A20B2" w14:textId="77777777" w:rsidR="00DB5B3E" w:rsidRDefault="00F772FD">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4、实施辖区卫生计生监督信息的汇总、核实、分析、上报，做好与天津市行政执法监督平台运行有关的执法信息归集上报工作。</w:t>
      </w:r>
    </w:p>
    <w:p w14:paraId="0274F820" w14:textId="77777777" w:rsidR="00DB5B3E" w:rsidRDefault="00F772FD">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5、实施卫生计生法律法规的执法检查与宣传教育。</w:t>
      </w:r>
    </w:p>
    <w:p w14:paraId="5C5FA496" w14:textId="77777777" w:rsidR="00DB5B3E" w:rsidRDefault="00F772FD">
      <w:pPr>
        <w:spacing w:line="560" w:lineRule="exact"/>
        <w:ind w:firstLine="600"/>
        <w:rPr>
          <w:rFonts w:ascii="仿宋" w:eastAsia="仿宋" w:hAnsi="仿宋" w:cs="仿宋" w:hint="eastAsia"/>
          <w:color w:val="000000"/>
          <w:sz w:val="30"/>
        </w:rPr>
      </w:pPr>
      <w:r>
        <w:rPr>
          <w:rFonts w:ascii="仿宋" w:eastAsia="仿宋" w:hAnsi="仿宋" w:cs="仿宋"/>
          <w:color w:val="000000"/>
          <w:sz w:val="30"/>
        </w:rPr>
        <w:lastRenderedPageBreak/>
        <w:t>6、实施辖区卫生计生信访、投诉举报线索的查处工作。</w:t>
      </w:r>
    </w:p>
    <w:p w14:paraId="5C3A0656" w14:textId="77777777" w:rsidR="00DB5B3E" w:rsidRDefault="00F772FD">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7</w:t>
      </w:r>
      <w:r w:rsidR="00DB5B3E">
        <w:rPr>
          <w:rFonts w:ascii="仿宋" w:eastAsia="仿宋" w:hAnsi="仿宋" w:cs="仿宋"/>
          <w:color w:val="000000"/>
          <w:sz w:val="30"/>
        </w:rPr>
        <w:t>、承担上级部门交办的其他卫生计生监督执法相关工作</w:t>
      </w:r>
    </w:p>
    <w:p w14:paraId="3911FBCA" w14:textId="77777777" w:rsidR="00C01402" w:rsidRDefault="00F772FD">
      <w:pPr>
        <w:spacing w:line="560" w:lineRule="exact"/>
        <w:ind w:firstLine="600"/>
      </w:pPr>
      <w:r>
        <w:rPr>
          <w:rFonts w:ascii="仿宋" w:eastAsia="仿宋" w:hAnsi="仿宋" w:cs="仿宋"/>
          <w:color w:val="000000"/>
          <w:sz w:val="30"/>
        </w:rPr>
        <w:t>8、负责本单位安全生产相关工作。</w:t>
      </w:r>
    </w:p>
    <w:p w14:paraId="01F55977" w14:textId="77777777" w:rsidR="00C01402" w:rsidRDefault="00F772FD">
      <w:pPr>
        <w:spacing w:line="560" w:lineRule="exact"/>
        <w:ind w:firstLine="600"/>
      </w:pPr>
      <w:r>
        <w:rPr>
          <w:rFonts w:ascii="黑体" w:eastAsia="黑体" w:hAnsi="黑体" w:cs="黑体"/>
          <w:b/>
          <w:color w:val="000000"/>
          <w:sz w:val="30"/>
        </w:rPr>
        <w:t>二、机构设置情况</w:t>
      </w:r>
    </w:p>
    <w:p w14:paraId="3C75DEFB" w14:textId="77777777" w:rsidR="00C01402" w:rsidRDefault="00F772FD">
      <w:pPr>
        <w:spacing w:line="560" w:lineRule="exact"/>
        <w:ind w:firstLine="600"/>
      </w:pPr>
      <w:r>
        <w:rPr>
          <w:rFonts w:ascii="仿宋" w:eastAsia="仿宋" w:hAnsi="仿宋" w:cs="仿宋"/>
          <w:color w:val="000000"/>
          <w:sz w:val="30"/>
        </w:rPr>
        <w:t>天津市西青区卫生计生综合监督</w:t>
      </w:r>
      <w:proofErr w:type="gramStart"/>
      <w:r>
        <w:rPr>
          <w:rFonts w:ascii="仿宋" w:eastAsia="仿宋" w:hAnsi="仿宋" w:cs="仿宋"/>
          <w:color w:val="000000"/>
          <w:sz w:val="30"/>
        </w:rPr>
        <w:t>所部门</w:t>
      </w:r>
      <w:proofErr w:type="gramEnd"/>
      <w:r>
        <w:rPr>
          <w:rFonts w:ascii="仿宋" w:eastAsia="仿宋" w:hAnsi="仿宋" w:cs="仿宋"/>
          <w:color w:val="000000"/>
          <w:sz w:val="30"/>
        </w:rPr>
        <w:t>内设12个职能科室；下辖1个预算单位。</w:t>
      </w:r>
    </w:p>
    <w:p w14:paraId="10F8183C" w14:textId="77777777" w:rsidR="00C01402" w:rsidRDefault="00F772FD">
      <w:pPr>
        <w:spacing w:line="560" w:lineRule="exact"/>
        <w:ind w:firstLine="600"/>
      </w:pPr>
      <w:r>
        <w:rPr>
          <w:rFonts w:ascii="仿宋" w:eastAsia="仿宋" w:hAnsi="仿宋" w:cs="仿宋"/>
          <w:color w:val="000000"/>
          <w:sz w:val="30"/>
        </w:rPr>
        <w:t>纳入天津市西青区卫生计生综合监督</w:t>
      </w:r>
      <w:proofErr w:type="gramStart"/>
      <w:r>
        <w:rPr>
          <w:rFonts w:ascii="仿宋" w:eastAsia="仿宋" w:hAnsi="仿宋" w:cs="仿宋"/>
          <w:color w:val="000000"/>
          <w:sz w:val="30"/>
        </w:rPr>
        <w:t>所单位</w:t>
      </w:r>
      <w:proofErr w:type="gramEnd"/>
      <w:r>
        <w:rPr>
          <w:rFonts w:ascii="仿宋" w:eastAsia="仿宋" w:hAnsi="仿宋" w:cs="仿宋"/>
          <w:color w:val="000000"/>
          <w:sz w:val="30"/>
        </w:rPr>
        <w:t>2025年部门预算编制范围的预算单位包括：</w:t>
      </w:r>
    </w:p>
    <w:p w14:paraId="18C66022" w14:textId="77777777" w:rsidR="00C01402" w:rsidRDefault="00F772FD">
      <w:pPr>
        <w:spacing w:line="560" w:lineRule="exact"/>
        <w:ind w:firstLine="600"/>
      </w:pPr>
      <w:r>
        <w:rPr>
          <w:rFonts w:ascii="仿宋" w:eastAsia="仿宋" w:hAnsi="仿宋" w:cs="仿宋"/>
          <w:color w:val="000000"/>
          <w:sz w:val="30"/>
        </w:rPr>
        <w:t>1.天津市西青区卫生计生综合监督所</w:t>
      </w:r>
    </w:p>
    <w:p w14:paraId="0D62C3E2" w14:textId="77777777" w:rsidR="00C01402" w:rsidRDefault="00F772FD">
      <w:pPr>
        <w:pageBreakBefore/>
        <w:spacing w:line="560" w:lineRule="exact"/>
        <w:jc w:val="center"/>
      </w:pPr>
      <w:r>
        <w:rPr>
          <w:rFonts w:ascii="FZXiaoBiaoSong-B05S" w:eastAsia="FZXiaoBiaoSong-B05S" w:hAnsi="FZXiaoBiaoSong-B05S" w:cs="FZXiaoBiaoSong-B05S"/>
          <w:b/>
          <w:color w:val="000000"/>
          <w:sz w:val="48"/>
        </w:rPr>
        <w:lastRenderedPageBreak/>
        <w:t>第二部分  2025年度单位预算情况说明</w:t>
      </w:r>
    </w:p>
    <w:p w14:paraId="21016C2D" w14:textId="77777777" w:rsidR="00C01402" w:rsidRDefault="00F772FD">
      <w:pPr>
        <w:spacing w:line="560" w:lineRule="exact"/>
        <w:ind w:firstLine="600"/>
      </w:pPr>
      <w:r>
        <w:rPr>
          <w:rFonts w:ascii="黑体" w:eastAsia="黑体" w:hAnsi="黑体" w:cs="黑体"/>
          <w:b/>
          <w:color w:val="000000"/>
          <w:sz w:val="30"/>
        </w:rPr>
        <w:t>一、关于收支总体情况表的说明</w:t>
      </w:r>
    </w:p>
    <w:p w14:paraId="4E9FC13B" w14:textId="77777777" w:rsidR="00C01402" w:rsidRDefault="00F772FD">
      <w:pPr>
        <w:spacing w:line="560" w:lineRule="exact"/>
        <w:ind w:firstLine="600"/>
      </w:pPr>
      <w:r>
        <w:rPr>
          <w:rFonts w:ascii="仿宋" w:eastAsia="仿宋" w:hAnsi="仿宋" w:cs="仿宋"/>
          <w:color w:val="000000"/>
          <w:sz w:val="30"/>
        </w:rPr>
        <w:t>按照综合预算的原则，天津市西青区卫生计生综合监督</w:t>
      </w:r>
      <w:proofErr w:type="gramStart"/>
      <w:r>
        <w:rPr>
          <w:rFonts w:ascii="仿宋" w:eastAsia="仿宋" w:hAnsi="仿宋" w:cs="仿宋"/>
          <w:color w:val="000000"/>
          <w:sz w:val="30"/>
        </w:rPr>
        <w:t>所单位</w:t>
      </w:r>
      <w:proofErr w:type="gramEnd"/>
      <w:r>
        <w:rPr>
          <w:rFonts w:ascii="仿宋" w:eastAsia="仿宋" w:hAnsi="仿宋" w:cs="仿宋"/>
          <w:color w:val="000000"/>
          <w:sz w:val="30"/>
        </w:rPr>
        <w:t>所有收入和支出均纳入部门预算管理。收入包括：一般公共预算拨款收入1,338.87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教育支出0.96万元、社会保障和就业支出146.60万元、卫生健康支出1,191.31万元。天津市西青区卫生计生综合监督</w:t>
      </w:r>
      <w:proofErr w:type="gramStart"/>
      <w:r>
        <w:rPr>
          <w:rFonts w:ascii="仿宋" w:eastAsia="仿宋" w:hAnsi="仿宋" w:cs="仿宋"/>
          <w:color w:val="000000"/>
          <w:sz w:val="30"/>
        </w:rPr>
        <w:t>所单位</w:t>
      </w:r>
      <w:proofErr w:type="gramEnd"/>
      <w:r>
        <w:rPr>
          <w:rFonts w:ascii="仿宋" w:eastAsia="仿宋" w:hAnsi="仿宋" w:cs="仿宋"/>
          <w:color w:val="000000"/>
          <w:sz w:val="30"/>
        </w:rPr>
        <w:t>2025年收支总预算1,338.87万元。</w:t>
      </w:r>
    </w:p>
    <w:p w14:paraId="61C4C7D4" w14:textId="77777777" w:rsidR="00C01402" w:rsidRDefault="00F772FD">
      <w:pPr>
        <w:spacing w:line="560" w:lineRule="exact"/>
        <w:ind w:firstLine="600"/>
      </w:pPr>
      <w:r>
        <w:rPr>
          <w:rFonts w:ascii="黑体" w:eastAsia="黑体" w:hAnsi="黑体" w:cs="黑体"/>
          <w:b/>
          <w:color w:val="000000"/>
          <w:sz w:val="30"/>
        </w:rPr>
        <w:t>二、关于收入总体情况表的说明</w:t>
      </w:r>
    </w:p>
    <w:p w14:paraId="5532F039" w14:textId="77777777" w:rsidR="00C01402" w:rsidRDefault="00F772FD">
      <w:pPr>
        <w:spacing w:line="560" w:lineRule="exact"/>
        <w:ind w:firstLine="600"/>
      </w:pPr>
      <w:r>
        <w:rPr>
          <w:rFonts w:ascii="仿宋" w:eastAsia="仿宋" w:hAnsi="仿宋" w:cs="仿宋"/>
          <w:color w:val="000000"/>
          <w:sz w:val="30"/>
        </w:rPr>
        <w:t>天津市西青区卫生计生综合监督</w:t>
      </w:r>
      <w:proofErr w:type="gramStart"/>
      <w:r>
        <w:rPr>
          <w:rFonts w:ascii="仿宋" w:eastAsia="仿宋" w:hAnsi="仿宋" w:cs="仿宋"/>
          <w:color w:val="000000"/>
          <w:sz w:val="30"/>
        </w:rPr>
        <w:t>所单位</w:t>
      </w:r>
      <w:proofErr w:type="gramEnd"/>
      <w:r>
        <w:rPr>
          <w:rFonts w:ascii="仿宋" w:eastAsia="仿宋" w:hAnsi="仿宋" w:cs="仿宋"/>
          <w:color w:val="000000"/>
          <w:sz w:val="30"/>
        </w:rPr>
        <w:t>2025年部门预算收入1,338.87万元，与上年预算相比增加30.88万元，主要原因是2024年新招录2人、调入1人，公用经费增加。其中：上年结转结余0万元，占0%；一般公共预算1,338.87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1E369D3D" w14:textId="77777777" w:rsidR="00C01402" w:rsidRDefault="00F772FD">
      <w:pPr>
        <w:spacing w:line="560" w:lineRule="exact"/>
        <w:ind w:firstLine="600"/>
      </w:pPr>
      <w:r>
        <w:rPr>
          <w:rFonts w:ascii="黑体" w:eastAsia="黑体" w:hAnsi="黑体" w:cs="黑体"/>
          <w:b/>
          <w:color w:val="000000"/>
          <w:sz w:val="30"/>
        </w:rPr>
        <w:t>三、关于支出总体情况表的说明</w:t>
      </w:r>
    </w:p>
    <w:p w14:paraId="303B0188" w14:textId="77777777" w:rsidR="00C01402" w:rsidRDefault="00F772FD">
      <w:pPr>
        <w:spacing w:line="560" w:lineRule="exact"/>
        <w:ind w:firstLine="600"/>
      </w:pPr>
      <w:r>
        <w:rPr>
          <w:rFonts w:ascii="仿宋" w:eastAsia="仿宋" w:hAnsi="仿宋" w:cs="仿宋"/>
          <w:color w:val="000000"/>
          <w:sz w:val="30"/>
        </w:rPr>
        <w:t>天津市西青区卫生计生综合监督</w:t>
      </w:r>
      <w:proofErr w:type="gramStart"/>
      <w:r>
        <w:rPr>
          <w:rFonts w:ascii="仿宋" w:eastAsia="仿宋" w:hAnsi="仿宋" w:cs="仿宋"/>
          <w:color w:val="000000"/>
          <w:sz w:val="30"/>
        </w:rPr>
        <w:t>所单位</w:t>
      </w:r>
      <w:proofErr w:type="gramEnd"/>
      <w:r>
        <w:rPr>
          <w:rFonts w:ascii="仿宋" w:eastAsia="仿宋" w:hAnsi="仿宋" w:cs="仿宋"/>
          <w:color w:val="000000"/>
          <w:sz w:val="30"/>
        </w:rPr>
        <w:t>2025年支出预算</w:t>
      </w:r>
      <w:r>
        <w:rPr>
          <w:rFonts w:ascii="仿宋" w:eastAsia="仿宋" w:hAnsi="仿宋" w:cs="仿宋"/>
          <w:color w:val="000000"/>
          <w:sz w:val="30"/>
        </w:rPr>
        <w:lastRenderedPageBreak/>
        <w:t>1,338.87万元，与上年预算相比增加30.88万元，主要原因是2024年新招录2人、调入1人，公用经费增加。其中：基本支出1,318.87万元，占98.51%；项目支出20.00万元，占1.49%；事业单位经营支出0万元，占0%；上缴上级支出0万元，占0%；对附属单位补助支出0万元，占0%。</w:t>
      </w:r>
    </w:p>
    <w:p w14:paraId="62B6861C" w14:textId="77777777" w:rsidR="00C01402" w:rsidRDefault="00F772FD">
      <w:pPr>
        <w:spacing w:line="560" w:lineRule="exact"/>
        <w:ind w:firstLine="600"/>
      </w:pPr>
      <w:r>
        <w:rPr>
          <w:rFonts w:ascii="黑体" w:eastAsia="黑体" w:hAnsi="黑体" w:cs="黑体"/>
          <w:b/>
          <w:color w:val="000000"/>
          <w:sz w:val="30"/>
        </w:rPr>
        <w:t>四、关于财政拨款收支总体情况表的说明</w:t>
      </w:r>
    </w:p>
    <w:p w14:paraId="0F43D9DC" w14:textId="77777777" w:rsidR="00C01402" w:rsidRDefault="00F772FD">
      <w:pPr>
        <w:spacing w:line="560" w:lineRule="exact"/>
        <w:ind w:firstLine="600"/>
      </w:pPr>
      <w:r>
        <w:rPr>
          <w:rFonts w:ascii="仿宋" w:eastAsia="仿宋" w:hAnsi="仿宋" w:cs="仿宋"/>
          <w:color w:val="000000"/>
          <w:sz w:val="30"/>
        </w:rPr>
        <w:t>天津市西青区卫生计生综合监督</w:t>
      </w:r>
      <w:proofErr w:type="gramStart"/>
      <w:r>
        <w:rPr>
          <w:rFonts w:ascii="仿宋" w:eastAsia="仿宋" w:hAnsi="仿宋" w:cs="仿宋"/>
          <w:color w:val="000000"/>
          <w:sz w:val="30"/>
        </w:rPr>
        <w:t>所单位</w:t>
      </w:r>
      <w:proofErr w:type="gramEnd"/>
      <w:r>
        <w:rPr>
          <w:rFonts w:ascii="仿宋" w:eastAsia="仿宋" w:hAnsi="仿宋" w:cs="仿宋"/>
          <w:color w:val="000000"/>
          <w:sz w:val="30"/>
        </w:rPr>
        <w:t>2025年财政拨款收入预算1,338.87万元，与上年预算相比增加30.88万元，主要原因是2024年新招录2人、调入1人，公用经费等增加。收入包括：一般公共预算拨款收入1,338.87万元、政府性基金预算拨款收入0万元、上年财政结转结余0万元、国有资本经营预算拨款收入0万元、2025年财政拨款支出预算1,338.87万元，与上年预算相比增加30.88万元，主要原因是2024年新招录2人、调入1人，公用经费增加。支出包括：教育支出0.96万元 ；社会保障和就业支出146.60万元 ；卫生健康支出1,191.31万元。</w:t>
      </w:r>
    </w:p>
    <w:p w14:paraId="39097FCD" w14:textId="77777777" w:rsidR="00C01402" w:rsidRDefault="00F772FD">
      <w:pPr>
        <w:spacing w:line="560" w:lineRule="exact"/>
        <w:ind w:firstLine="600"/>
      </w:pPr>
      <w:r>
        <w:rPr>
          <w:rFonts w:ascii="黑体" w:eastAsia="黑体" w:hAnsi="黑体" w:cs="黑体"/>
          <w:b/>
          <w:color w:val="000000"/>
          <w:sz w:val="30"/>
        </w:rPr>
        <w:t>五、关于一般公共预算支出情况表的说明</w:t>
      </w:r>
    </w:p>
    <w:p w14:paraId="3C789BC3" w14:textId="77777777" w:rsidR="00C01402" w:rsidRDefault="00F772FD">
      <w:pPr>
        <w:spacing w:line="560" w:lineRule="exact"/>
        <w:ind w:firstLine="600"/>
      </w:pPr>
      <w:r>
        <w:rPr>
          <w:rFonts w:ascii="楷体" w:eastAsia="楷体" w:hAnsi="楷体" w:cs="楷体"/>
          <w:b/>
          <w:color w:val="000000"/>
          <w:sz w:val="30"/>
        </w:rPr>
        <w:t>（一）总体情况</w:t>
      </w:r>
    </w:p>
    <w:p w14:paraId="79FC5BD5" w14:textId="77777777" w:rsidR="00C01402" w:rsidRDefault="00F772FD">
      <w:pPr>
        <w:spacing w:line="560" w:lineRule="exact"/>
        <w:ind w:firstLine="600"/>
      </w:pPr>
      <w:r>
        <w:rPr>
          <w:rFonts w:ascii="仿宋" w:eastAsia="仿宋" w:hAnsi="仿宋" w:cs="仿宋"/>
          <w:color w:val="000000"/>
          <w:sz w:val="30"/>
        </w:rPr>
        <w:t>天津市西青区卫生计生综合监督</w:t>
      </w:r>
      <w:proofErr w:type="gramStart"/>
      <w:r>
        <w:rPr>
          <w:rFonts w:ascii="仿宋" w:eastAsia="仿宋" w:hAnsi="仿宋" w:cs="仿宋"/>
          <w:color w:val="000000"/>
          <w:sz w:val="30"/>
        </w:rPr>
        <w:t>所单位</w:t>
      </w:r>
      <w:proofErr w:type="gramEnd"/>
      <w:r>
        <w:rPr>
          <w:rFonts w:ascii="仿宋" w:eastAsia="仿宋" w:hAnsi="仿宋" w:cs="仿宋"/>
          <w:color w:val="000000"/>
          <w:sz w:val="30"/>
        </w:rPr>
        <w:t>2025年一般公共预算支出1,338.87万元(上年1307.99万元），与上年预算相比增加30.88万元，主要原因是2024年新招录2人、调入1人，公用经费增加。</w:t>
      </w:r>
    </w:p>
    <w:p w14:paraId="615BEBF8" w14:textId="77777777" w:rsidR="00C01402" w:rsidRDefault="00F772FD">
      <w:pPr>
        <w:spacing w:line="560" w:lineRule="exact"/>
        <w:ind w:firstLine="600"/>
      </w:pPr>
      <w:r>
        <w:rPr>
          <w:rFonts w:ascii="楷体" w:eastAsia="楷体" w:hAnsi="楷体" w:cs="楷体"/>
          <w:b/>
          <w:color w:val="000000"/>
          <w:sz w:val="30"/>
        </w:rPr>
        <w:t>（二）具体情况</w:t>
      </w:r>
    </w:p>
    <w:p w14:paraId="1E787106" w14:textId="77777777" w:rsidR="00C01402" w:rsidRDefault="00F772FD">
      <w:pPr>
        <w:spacing w:line="560" w:lineRule="exact"/>
        <w:ind w:firstLine="600"/>
      </w:pPr>
      <w:r>
        <w:rPr>
          <w:rFonts w:ascii="仿宋" w:eastAsia="仿宋" w:hAnsi="仿宋" w:cs="仿宋"/>
          <w:color w:val="000000"/>
          <w:sz w:val="30"/>
        </w:rPr>
        <w:t>1、“教育支出（类）”0.96万元，与上年预算相比增加</w:t>
      </w:r>
      <w:r>
        <w:rPr>
          <w:rFonts w:ascii="仿宋" w:eastAsia="仿宋" w:hAnsi="仿宋" w:cs="仿宋"/>
          <w:color w:val="000000"/>
          <w:sz w:val="30"/>
        </w:rPr>
        <w:lastRenderedPageBreak/>
        <w:t>0.04万元，主要原因是2024年新招录2人、调入1人，教育支出经费增加。其中：“进修及培训（款）”0.96万元，包括：“培训支出（项）”0.96万元，主要用于在职人员培训支出。</w:t>
      </w:r>
    </w:p>
    <w:p w14:paraId="0D94A430" w14:textId="77777777" w:rsidR="00C01402" w:rsidRDefault="00F772FD">
      <w:pPr>
        <w:spacing w:line="560" w:lineRule="exact"/>
        <w:ind w:firstLine="600"/>
      </w:pPr>
      <w:r>
        <w:rPr>
          <w:rFonts w:ascii="仿宋" w:eastAsia="仿宋" w:hAnsi="仿宋" w:cs="仿宋"/>
          <w:color w:val="000000"/>
          <w:sz w:val="30"/>
        </w:rPr>
        <w:t>2、“社会保障和就业支出（类）”146.60万元，与上年预算相比增加8.56万元，主要原因是在职人员社保基数增加。其中：“行政事业单位养老支出（款）”146.60万元，包括：“行政单位离退休（项）”5.37万元，主要用于行政单位离退休人员支出；“机关事业单位基本养老保险缴费支出（项）”94.15万元，主要用于机关事业单位基本养老保险缴费支出；“机关事业单位职业年金缴费支出（项）”47.08万元，主要用于机关事业单位职业年金缴费支出。</w:t>
      </w:r>
    </w:p>
    <w:p w14:paraId="1A6B70F9" w14:textId="77777777" w:rsidR="00C01402" w:rsidRDefault="00F772FD">
      <w:pPr>
        <w:spacing w:line="560" w:lineRule="exact"/>
        <w:ind w:firstLine="600"/>
      </w:pPr>
      <w:r>
        <w:rPr>
          <w:rFonts w:ascii="仿宋" w:eastAsia="仿宋" w:hAnsi="仿宋" w:cs="仿宋"/>
          <w:color w:val="000000"/>
          <w:sz w:val="30"/>
        </w:rPr>
        <w:t>3、“卫生健康支出（类）”1,191.31万元，与上年预算相比增加22.28万元，主要原因是2024年新招录2人、调入1人，公用经费增加。其中：“公共卫生（款）”1,120.69万元，包括：“卫生监督机构（项）”1,120.69万元，主要用于基本支出和项目支出。</w:t>
      </w:r>
    </w:p>
    <w:p w14:paraId="26D9C864" w14:textId="77777777" w:rsidR="00C01402" w:rsidRDefault="00F772FD">
      <w:pPr>
        <w:spacing w:line="560" w:lineRule="exact"/>
        <w:ind w:firstLine="600"/>
      </w:pPr>
      <w:r>
        <w:rPr>
          <w:rFonts w:ascii="仿宋" w:eastAsia="仿宋" w:hAnsi="仿宋" w:cs="仿宋"/>
          <w:color w:val="000000"/>
          <w:sz w:val="30"/>
        </w:rPr>
        <w:t>“行政事业单位医疗（款）”70.61万元，包括：“行政单位医疗（项）”58.84万元，主要用于在职人员医疗保险缴费；“公务员医疗补助（项）”11.77万元，主要用于在职人员医疗保险缴费。</w:t>
      </w:r>
    </w:p>
    <w:p w14:paraId="0BE96632" w14:textId="77777777" w:rsidR="00C01402" w:rsidRDefault="00F772FD">
      <w:pPr>
        <w:spacing w:line="560" w:lineRule="exact"/>
        <w:ind w:firstLine="600"/>
      </w:pPr>
      <w:r>
        <w:rPr>
          <w:rFonts w:ascii="黑体" w:eastAsia="黑体" w:hAnsi="黑体" w:cs="黑体"/>
          <w:b/>
          <w:color w:val="000000"/>
          <w:sz w:val="30"/>
        </w:rPr>
        <w:t>六、关于一般公共预算基本支出情况表的说明</w:t>
      </w:r>
    </w:p>
    <w:p w14:paraId="140232AE" w14:textId="77777777" w:rsidR="00C01402" w:rsidRDefault="00F772FD">
      <w:pPr>
        <w:spacing w:line="560" w:lineRule="exact"/>
        <w:ind w:firstLine="600"/>
      </w:pPr>
      <w:r>
        <w:rPr>
          <w:rFonts w:ascii="仿宋" w:eastAsia="仿宋" w:hAnsi="仿宋" w:cs="仿宋"/>
          <w:color w:val="000000"/>
          <w:sz w:val="30"/>
        </w:rPr>
        <w:t>天津市西青区卫生计生综合监督</w:t>
      </w:r>
      <w:proofErr w:type="gramStart"/>
      <w:r>
        <w:rPr>
          <w:rFonts w:ascii="仿宋" w:eastAsia="仿宋" w:hAnsi="仿宋" w:cs="仿宋"/>
          <w:color w:val="000000"/>
          <w:sz w:val="30"/>
        </w:rPr>
        <w:t>所单位</w:t>
      </w:r>
      <w:proofErr w:type="gramEnd"/>
      <w:r>
        <w:rPr>
          <w:rFonts w:ascii="仿宋" w:eastAsia="仿宋" w:hAnsi="仿宋" w:cs="仿宋"/>
          <w:color w:val="000000"/>
          <w:sz w:val="30"/>
        </w:rPr>
        <w:t xml:space="preserve">2025年一般公共预算基本支出 1,318.87万元，与上年预算相比增加45.88万元，主要原因是在职人员增加及工资保险等调整。其中：人员经费 </w:t>
      </w:r>
      <w:r>
        <w:rPr>
          <w:rFonts w:ascii="仿宋" w:eastAsia="仿宋" w:hAnsi="仿宋" w:cs="仿宋"/>
          <w:color w:val="000000"/>
          <w:sz w:val="30"/>
        </w:rPr>
        <w:lastRenderedPageBreak/>
        <w:t>1,149.49万元，主要包括：基本工资、津贴补贴、奖金、机关事业单位基本养老保险缴费、职业年金缴费、职工基本医疗保险缴费、公务员医疗补助缴费、其他社会保障缴费、住房公积金、退休费、奖励金等；</w:t>
      </w:r>
    </w:p>
    <w:p w14:paraId="335EFEA0" w14:textId="77777777" w:rsidR="00C01402" w:rsidRDefault="00F772FD">
      <w:pPr>
        <w:spacing w:line="560" w:lineRule="exact"/>
        <w:ind w:firstLine="600"/>
      </w:pPr>
      <w:r>
        <w:rPr>
          <w:rFonts w:ascii="仿宋" w:eastAsia="仿宋" w:hAnsi="仿宋" w:cs="仿宋"/>
          <w:color w:val="000000"/>
          <w:sz w:val="30"/>
        </w:rPr>
        <w:t>公用经费169.37万元，主要包括：办公费、手续费、水费、电费、邮电费、取暖费、物业管理费、差旅费、维修（护）费、培训费、工会经费、福利费、其他交通费用、其他商品和服务支出、办公设备购置等。</w:t>
      </w:r>
    </w:p>
    <w:p w14:paraId="5E5B098E" w14:textId="77777777" w:rsidR="00C01402" w:rsidRDefault="00F772FD">
      <w:pPr>
        <w:spacing w:line="560" w:lineRule="exact"/>
        <w:ind w:firstLine="600"/>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2025年一般公共预算“三公”经费安排0万元，与2024年预算相比增加0.00万元，主要原因是本单位一般公共预算未安排“三公”经费。</w:t>
      </w:r>
    </w:p>
    <w:p w14:paraId="658A66B9" w14:textId="77777777" w:rsidR="00C01402" w:rsidRDefault="00F772FD">
      <w:pPr>
        <w:spacing w:line="560" w:lineRule="exact"/>
        <w:ind w:firstLine="600"/>
      </w:pPr>
      <w:r>
        <w:rPr>
          <w:rFonts w:ascii="仿宋" w:eastAsia="仿宋" w:hAnsi="仿宋" w:cs="仿宋"/>
          <w:color w:val="000000"/>
          <w:sz w:val="30"/>
        </w:rPr>
        <w:t>具体情况：</w:t>
      </w:r>
    </w:p>
    <w:p w14:paraId="0993B4C1" w14:textId="77777777" w:rsidR="00C01402" w:rsidRDefault="00F772FD">
      <w:pPr>
        <w:spacing w:line="560" w:lineRule="exact"/>
        <w:ind w:firstLine="600"/>
      </w:pPr>
      <w:r>
        <w:rPr>
          <w:rFonts w:ascii="仿宋" w:eastAsia="仿宋" w:hAnsi="仿宋" w:cs="仿宋"/>
          <w:color w:val="000000"/>
          <w:sz w:val="30"/>
        </w:rPr>
        <w:t>一、2025年因公出国（境）费预算0万元，与2024年预算相比00.00万元，主要原因是本单位一般公共预算未安排“三公”经费。</w:t>
      </w:r>
    </w:p>
    <w:p w14:paraId="028A1906" w14:textId="77777777" w:rsidR="00C01402" w:rsidRDefault="00F772FD">
      <w:pPr>
        <w:spacing w:line="560" w:lineRule="exact"/>
        <w:ind w:firstLine="600"/>
      </w:pPr>
      <w:r>
        <w:rPr>
          <w:rFonts w:ascii="仿宋" w:eastAsia="仿宋" w:hAnsi="仿宋" w:cs="仿宋"/>
          <w:color w:val="000000"/>
          <w:sz w:val="30"/>
        </w:rPr>
        <w:t>二、2025年公务用车购置及运行费预算0万元，</w:t>
      </w:r>
    </w:p>
    <w:p w14:paraId="06EEA48B" w14:textId="77777777" w:rsidR="00C01402" w:rsidRDefault="00F772FD">
      <w:pPr>
        <w:spacing w:line="560" w:lineRule="exact"/>
        <w:ind w:firstLine="600"/>
      </w:pPr>
      <w:r>
        <w:rPr>
          <w:rFonts w:ascii="仿宋" w:eastAsia="仿宋" w:hAnsi="仿宋" w:cs="仿宋"/>
          <w:color w:val="000000"/>
          <w:sz w:val="30"/>
        </w:rPr>
        <w:t>其中公务用车运行费0万元，与2024年预算相比00万元，主要原因是本单位一般公共预算未安排“三公”经费；公务用车购置费0万元，与2024年预算相比00万元，主要原因是本单位一般公共预算未安排“三公”经费。</w:t>
      </w:r>
    </w:p>
    <w:p w14:paraId="0C2B262B" w14:textId="77777777" w:rsidR="00C01402" w:rsidRDefault="00F772FD">
      <w:pPr>
        <w:spacing w:line="560" w:lineRule="exact"/>
        <w:ind w:firstLine="600"/>
      </w:pPr>
      <w:r>
        <w:rPr>
          <w:rFonts w:ascii="仿宋" w:eastAsia="仿宋" w:hAnsi="仿宋" w:cs="仿宋"/>
          <w:color w:val="000000"/>
          <w:sz w:val="30"/>
        </w:rPr>
        <w:t>三、2025年公务接待费预算0万元，与2024年预算相比00万元，主要原因是本单位一般公共预算未安排“三公”经费。</w:t>
      </w:r>
    </w:p>
    <w:p w14:paraId="6E63F688" w14:textId="77777777" w:rsidR="00C01402" w:rsidRDefault="00F772FD">
      <w:pPr>
        <w:spacing w:line="560" w:lineRule="exact"/>
        <w:ind w:firstLine="600"/>
      </w:pPr>
      <w:r>
        <w:rPr>
          <w:rFonts w:ascii="黑体" w:eastAsia="黑体" w:hAnsi="黑体" w:cs="黑体"/>
          <w:b/>
          <w:color w:val="000000"/>
          <w:sz w:val="30"/>
        </w:rPr>
        <w:t>八、关于政府性基金预算支出情况表的说明</w:t>
      </w:r>
    </w:p>
    <w:p w14:paraId="0BF5B5D3" w14:textId="77777777" w:rsidR="00C01402" w:rsidRDefault="00F772FD">
      <w:pPr>
        <w:spacing w:line="560" w:lineRule="exact"/>
        <w:ind w:firstLine="600"/>
      </w:pPr>
      <w:r>
        <w:rPr>
          <w:rFonts w:ascii="仿宋" w:eastAsia="仿宋" w:hAnsi="仿宋" w:cs="仿宋"/>
          <w:color w:val="000000"/>
          <w:sz w:val="30"/>
        </w:rPr>
        <w:lastRenderedPageBreak/>
        <w:t>2025年天津市西青区卫生计生综合监督</w:t>
      </w:r>
      <w:proofErr w:type="gramStart"/>
      <w:r>
        <w:rPr>
          <w:rFonts w:ascii="仿宋" w:eastAsia="仿宋" w:hAnsi="仿宋" w:cs="仿宋"/>
          <w:color w:val="000000"/>
          <w:sz w:val="30"/>
        </w:rPr>
        <w:t>所单位</w:t>
      </w:r>
      <w:proofErr w:type="gramEnd"/>
      <w:r>
        <w:rPr>
          <w:rFonts w:ascii="仿宋" w:eastAsia="仿宋" w:hAnsi="仿宋" w:cs="仿宋"/>
          <w:color w:val="000000"/>
          <w:sz w:val="30"/>
        </w:rPr>
        <w:t>预算中没有使用政府性基金预算安排的支出。</w:t>
      </w:r>
    </w:p>
    <w:p w14:paraId="6C4D1A52" w14:textId="77777777" w:rsidR="00C01402" w:rsidRDefault="00F772FD">
      <w:pPr>
        <w:spacing w:line="560" w:lineRule="exact"/>
        <w:ind w:firstLine="600"/>
      </w:pPr>
      <w:r>
        <w:rPr>
          <w:rFonts w:ascii="黑体" w:eastAsia="黑体" w:hAnsi="黑体" w:cs="黑体"/>
          <w:b/>
          <w:color w:val="000000"/>
          <w:sz w:val="30"/>
        </w:rPr>
        <w:t>九、关于国有资本经营预算支出情况表的说明</w:t>
      </w:r>
    </w:p>
    <w:p w14:paraId="64F79E3E" w14:textId="77777777" w:rsidR="00C01402" w:rsidRDefault="00F772FD">
      <w:pPr>
        <w:spacing w:line="560" w:lineRule="exact"/>
        <w:ind w:firstLine="600"/>
      </w:pPr>
      <w:r>
        <w:rPr>
          <w:rFonts w:ascii="仿宋" w:eastAsia="仿宋" w:hAnsi="仿宋" w:cs="仿宋"/>
          <w:color w:val="000000"/>
          <w:sz w:val="30"/>
        </w:rPr>
        <w:t>2025年天津市西青区卫生计生综合监督</w:t>
      </w:r>
      <w:proofErr w:type="gramStart"/>
      <w:r>
        <w:rPr>
          <w:rFonts w:ascii="仿宋" w:eastAsia="仿宋" w:hAnsi="仿宋" w:cs="仿宋"/>
          <w:color w:val="000000"/>
          <w:sz w:val="30"/>
        </w:rPr>
        <w:t>所单位</w:t>
      </w:r>
      <w:proofErr w:type="gramEnd"/>
      <w:r>
        <w:rPr>
          <w:rFonts w:ascii="仿宋" w:eastAsia="仿宋" w:hAnsi="仿宋" w:cs="仿宋"/>
          <w:color w:val="000000"/>
          <w:sz w:val="30"/>
        </w:rPr>
        <w:t>预算中没有使用国有资本经营预算安排的支出。</w:t>
      </w:r>
    </w:p>
    <w:p w14:paraId="0A7EA471" w14:textId="77777777" w:rsidR="00C01402" w:rsidRDefault="00F772FD">
      <w:pPr>
        <w:spacing w:line="560" w:lineRule="exact"/>
        <w:ind w:firstLine="600"/>
      </w:pPr>
      <w:r>
        <w:rPr>
          <w:rFonts w:ascii="黑体" w:eastAsia="黑体" w:hAnsi="黑体" w:cs="黑体"/>
          <w:b/>
          <w:color w:val="000000"/>
          <w:sz w:val="30"/>
        </w:rPr>
        <w:t>十、其他重要事项的情况说明</w:t>
      </w:r>
    </w:p>
    <w:p w14:paraId="37773674" w14:textId="77777777" w:rsidR="00C01402" w:rsidRDefault="00F772FD">
      <w:pPr>
        <w:spacing w:line="560" w:lineRule="exact"/>
        <w:ind w:firstLine="600"/>
      </w:pPr>
      <w:r>
        <w:rPr>
          <w:rFonts w:ascii="楷体" w:eastAsia="楷体" w:hAnsi="楷体" w:cs="楷体"/>
          <w:b/>
          <w:color w:val="000000"/>
          <w:sz w:val="30"/>
        </w:rPr>
        <w:t>（一）机关运行经费。</w:t>
      </w:r>
    </w:p>
    <w:p w14:paraId="7370CAD7" w14:textId="77777777" w:rsidR="00C01402" w:rsidRDefault="00F772FD">
      <w:pPr>
        <w:spacing w:line="560" w:lineRule="exact"/>
        <w:ind w:firstLine="600"/>
      </w:pPr>
      <w:r>
        <w:rPr>
          <w:rFonts w:ascii="仿宋" w:eastAsia="仿宋" w:hAnsi="仿宋" w:cs="仿宋"/>
          <w:color w:val="000000"/>
          <w:sz w:val="30"/>
        </w:rPr>
        <w:t>本单位2025年0家行政单位以及天津市西青区卫生计生综合监督所1家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169.37万元，包括办公费10.12万元、手续费0.08万元、水费0.96万元、电费8.24万元、邮电费0.96万元、取暖费6.13万元、物业管理费43.54万元、差旅费2.69万元、维修(护)费2.40万元、培训费0.96万元、工会经费14.41万元、福利费6.00万元、其他交通费用37.04万元、其他商品和服务支出33.44万元、办公设备购置2.40万元 。</w:t>
      </w:r>
    </w:p>
    <w:p w14:paraId="49229DFB" w14:textId="77777777" w:rsidR="00C01402" w:rsidRDefault="00F772FD">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77.46万元，其中：政府采购货物支出0.48万元、政府采购工程支出0万元、政府采购服务支出76.98万元。主要项目是：购买打印纸（20箱）0.48万元；2024年物业服务费43.54万元；2024年餐饮服务费33.44万元。</w:t>
      </w:r>
    </w:p>
    <w:p w14:paraId="50137409" w14:textId="77777777" w:rsidR="00C01402" w:rsidRDefault="00F772FD">
      <w:pPr>
        <w:spacing w:line="560" w:lineRule="exact"/>
        <w:ind w:firstLine="600"/>
      </w:pPr>
      <w:r>
        <w:rPr>
          <w:rFonts w:ascii="楷体" w:eastAsia="楷体" w:hAnsi="楷体" w:cs="楷体"/>
          <w:b/>
          <w:color w:val="000000"/>
          <w:sz w:val="30"/>
        </w:rPr>
        <w:t>（三）国有资产占用情况</w:t>
      </w:r>
    </w:p>
    <w:p w14:paraId="15574C8C" w14:textId="77777777" w:rsidR="00C01402" w:rsidRDefault="00F772FD">
      <w:pPr>
        <w:spacing w:line="560" w:lineRule="exact"/>
        <w:ind w:firstLine="600"/>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w:t>
      </w:r>
      <w:r>
        <w:rPr>
          <w:rFonts w:ascii="仿宋" w:eastAsia="仿宋" w:hAnsi="仿宋" w:cs="仿宋"/>
          <w:color w:val="000000"/>
          <w:sz w:val="30"/>
        </w:rPr>
        <w:lastRenderedPageBreak/>
        <w:t>特种专业技术用车0辆、离退休干部用车0辆、其他用车0辆，其他用车主要包括0。单价（账面原值）100万以上的设备0台（套）。</w:t>
      </w:r>
    </w:p>
    <w:p w14:paraId="51205114" w14:textId="77777777" w:rsidR="00C01402" w:rsidRDefault="00F772FD">
      <w:pPr>
        <w:spacing w:line="560" w:lineRule="exact"/>
        <w:ind w:firstLine="600"/>
      </w:pPr>
      <w:r>
        <w:rPr>
          <w:rFonts w:ascii="楷体" w:eastAsia="楷体" w:hAnsi="楷体" w:cs="楷体"/>
          <w:b/>
          <w:color w:val="000000"/>
          <w:sz w:val="30"/>
        </w:rPr>
        <w:t>（四）预算绩效情况说明。</w:t>
      </w:r>
    </w:p>
    <w:p w14:paraId="5FD34B46" w14:textId="77777777" w:rsidR="00C01402" w:rsidRDefault="00F772FD">
      <w:pPr>
        <w:spacing w:line="560" w:lineRule="exact"/>
        <w:ind w:firstLine="600"/>
      </w:pPr>
      <w:r>
        <w:rPr>
          <w:rFonts w:ascii="仿宋" w:eastAsia="仿宋" w:hAnsi="仿宋" w:cs="仿宋"/>
          <w:color w:val="000000"/>
          <w:sz w:val="30"/>
        </w:rPr>
        <w:t>天津市西青区卫生计生综合监督</w:t>
      </w:r>
      <w:proofErr w:type="gramStart"/>
      <w:r>
        <w:rPr>
          <w:rFonts w:ascii="仿宋" w:eastAsia="仿宋" w:hAnsi="仿宋" w:cs="仿宋"/>
          <w:color w:val="000000"/>
          <w:sz w:val="30"/>
        </w:rPr>
        <w:t>所单位</w:t>
      </w:r>
      <w:proofErr w:type="gramEnd"/>
      <w:r>
        <w:rPr>
          <w:rFonts w:ascii="仿宋" w:eastAsia="仿宋" w:hAnsi="仿宋" w:cs="仿宋"/>
          <w:color w:val="000000"/>
          <w:sz w:val="30"/>
        </w:rPr>
        <w:t>2025年实行绩效目标管理的项目1个，涉及预算金额20万元。</w:t>
      </w:r>
    </w:p>
    <w:p w14:paraId="47FBA28F" w14:textId="77777777" w:rsidR="00C01402" w:rsidRDefault="00F772FD">
      <w:pPr>
        <w:pageBreakBefore/>
        <w:spacing w:line="560" w:lineRule="exact"/>
        <w:jc w:val="center"/>
      </w:pPr>
      <w:r>
        <w:rPr>
          <w:rFonts w:ascii="黑体" w:eastAsia="黑体" w:hAnsi="黑体" w:cs="黑体"/>
          <w:b/>
          <w:color w:val="000000"/>
          <w:sz w:val="48"/>
        </w:rPr>
        <w:lastRenderedPageBreak/>
        <w:t>第三部分  名词解释</w:t>
      </w:r>
    </w:p>
    <w:p w14:paraId="1B981188" w14:textId="77777777" w:rsidR="00C01402" w:rsidRDefault="00F772FD">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33E5501F" w14:textId="77777777" w:rsidR="00C01402" w:rsidRDefault="00F772FD">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7F3F7433" w14:textId="77777777" w:rsidR="00C01402" w:rsidRDefault="00F772FD">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4059B88C" w14:textId="77777777" w:rsidR="00C01402" w:rsidRDefault="00F772FD">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D099B9D" w14:textId="77777777" w:rsidR="00C01402" w:rsidRDefault="00F772FD">
      <w:pPr>
        <w:pageBreakBefore/>
        <w:spacing w:line="2000" w:lineRule="exact"/>
        <w:jc w:val="center"/>
      </w:pPr>
      <w:r>
        <w:rPr>
          <w:rFonts w:ascii="FZXiaoBiaoSong-B05S" w:eastAsia="FZXiaoBiaoSong-B05S" w:hAnsi="FZXiaoBiaoSong-B05S" w:cs="FZXiaoBiaoSong-B05S"/>
          <w:b/>
          <w:color w:val="000000"/>
          <w:sz w:val="48"/>
        </w:rPr>
        <w:lastRenderedPageBreak/>
        <w:t>第四部分   2025年单位预算表</w:t>
      </w:r>
    </w:p>
    <w:p w14:paraId="04A3BE30" w14:textId="77777777" w:rsidR="00C01402" w:rsidRDefault="00F772FD">
      <w:pPr>
        <w:spacing w:line="560" w:lineRule="exact"/>
      </w:pPr>
      <w:r>
        <w:rPr>
          <w:rFonts w:ascii="楷体" w:eastAsia="楷体" w:hAnsi="楷体" w:cs="楷体"/>
          <w:b/>
          <w:color w:val="000000"/>
          <w:sz w:val="30"/>
        </w:rPr>
        <w:t>一、《部门收支总体情况表》</w:t>
      </w:r>
    </w:p>
    <w:p w14:paraId="18C3FD59" w14:textId="77777777" w:rsidR="00C01402" w:rsidRDefault="00F772FD">
      <w:pPr>
        <w:spacing w:line="560" w:lineRule="exact"/>
      </w:pPr>
      <w:r>
        <w:rPr>
          <w:rFonts w:ascii="楷体" w:eastAsia="楷体" w:hAnsi="楷体" w:cs="楷体"/>
          <w:b/>
          <w:color w:val="000000"/>
          <w:sz w:val="30"/>
        </w:rPr>
        <w:t>二、《部门收入总体情况表》</w:t>
      </w:r>
    </w:p>
    <w:p w14:paraId="31DB04DE" w14:textId="77777777" w:rsidR="00C01402" w:rsidRDefault="00F772FD">
      <w:pPr>
        <w:spacing w:line="560" w:lineRule="exact"/>
      </w:pPr>
      <w:r>
        <w:rPr>
          <w:rFonts w:ascii="楷体" w:eastAsia="楷体" w:hAnsi="楷体" w:cs="楷体"/>
          <w:b/>
          <w:color w:val="000000"/>
          <w:sz w:val="30"/>
        </w:rPr>
        <w:t>三、《部门支出总体情况表》</w:t>
      </w:r>
    </w:p>
    <w:p w14:paraId="3A5681B4" w14:textId="77777777" w:rsidR="00C01402" w:rsidRDefault="00F772FD">
      <w:pPr>
        <w:spacing w:line="560" w:lineRule="exact"/>
      </w:pPr>
      <w:r>
        <w:rPr>
          <w:rFonts w:ascii="楷体" w:eastAsia="楷体" w:hAnsi="楷体" w:cs="楷体"/>
          <w:b/>
          <w:color w:val="000000"/>
          <w:sz w:val="30"/>
        </w:rPr>
        <w:t>四、《财政拨款收支总体情况表》</w:t>
      </w:r>
    </w:p>
    <w:p w14:paraId="23BAB40E" w14:textId="77777777" w:rsidR="00C01402" w:rsidRDefault="00F772FD">
      <w:pPr>
        <w:spacing w:line="560" w:lineRule="exact"/>
      </w:pPr>
      <w:r>
        <w:rPr>
          <w:rFonts w:ascii="楷体" w:eastAsia="楷体" w:hAnsi="楷体" w:cs="楷体"/>
          <w:b/>
          <w:color w:val="000000"/>
          <w:sz w:val="30"/>
        </w:rPr>
        <w:t>五、《一般公共预算支出情况表》</w:t>
      </w:r>
    </w:p>
    <w:p w14:paraId="4C9A3282" w14:textId="77777777" w:rsidR="00C01402" w:rsidRDefault="00F772FD">
      <w:pPr>
        <w:spacing w:line="560" w:lineRule="exact"/>
      </w:pPr>
      <w:r>
        <w:rPr>
          <w:rFonts w:ascii="楷体" w:eastAsia="楷体" w:hAnsi="楷体" w:cs="楷体"/>
          <w:b/>
          <w:color w:val="000000"/>
          <w:sz w:val="30"/>
        </w:rPr>
        <w:t>六、《一般公共预算基本支出情况表》</w:t>
      </w:r>
    </w:p>
    <w:p w14:paraId="5290929F" w14:textId="77777777" w:rsidR="00C01402" w:rsidRDefault="00F772FD">
      <w:pPr>
        <w:spacing w:line="560" w:lineRule="exact"/>
      </w:pPr>
      <w:r>
        <w:rPr>
          <w:rFonts w:ascii="楷体" w:eastAsia="楷体" w:hAnsi="楷体" w:cs="楷体"/>
          <w:b/>
          <w:color w:val="000000"/>
          <w:sz w:val="30"/>
        </w:rPr>
        <w:t>七、《一般公共预算“三公”经费支出情况表》</w:t>
      </w:r>
    </w:p>
    <w:p w14:paraId="0F55BF19" w14:textId="77777777" w:rsidR="00C01402" w:rsidRDefault="00F772FD">
      <w:pPr>
        <w:spacing w:line="560" w:lineRule="exact"/>
      </w:pPr>
      <w:r>
        <w:rPr>
          <w:rFonts w:ascii="楷体" w:eastAsia="楷体" w:hAnsi="楷体" w:cs="楷体"/>
          <w:b/>
          <w:color w:val="000000"/>
          <w:sz w:val="30"/>
        </w:rPr>
        <w:t>八、《政府性基金预算支出情况表》</w:t>
      </w:r>
    </w:p>
    <w:p w14:paraId="6790D3AF" w14:textId="77777777" w:rsidR="00C01402" w:rsidRDefault="00F772FD">
      <w:pPr>
        <w:spacing w:line="560" w:lineRule="exact"/>
      </w:pPr>
      <w:r>
        <w:rPr>
          <w:rFonts w:ascii="楷体" w:eastAsia="楷体" w:hAnsi="楷体" w:cs="楷体"/>
          <w:b/>
          <w:color w:val="000000"/>
          <w:sz w:val="30"/>
        </w:rPr>
        <w:t>九、《国有资本经营预算支出情况表》</w:t>
      </w:r>
    </w:p>
    <w:p w14:paraId="3A15C3DB" w14:textId="77777777" w:rsidR="00C01402" w:rsidRDefault="00F772FD">
      <w:pPr>
        <w:spacing w:line="560" w:lineRule="exact"/>
      </w:pPr>
      <w:r>
        <w:rPr>
          <w:rFonts w:ascii="楷体" w:eastAsia="楷体" w:hAnsi="楷体" w:cs="楷体"/>
          <w:b/>
          <w:color w:val="000000"/>
          <w:sz w:val="30"/>
        </w:rPr>
        <w:t>十、《项目支出表》</w:t>
      </w:r>
    </w:p>
    <w:p w14:paraId="700775E2" w14:textId="77777777" w:rsidR="00C01402" w:rsidRDefault="00F772FD">
      <w:pPr>
        <w:spacing w:line="560" w:lineRule="exact"/>
      </w:pPr>
      <w:r>
        <w:rPr>
          <w:rFonts w:ascii="楷体" w:eastAsia="楷体" w:hAnsi="楷体" w:cs="楷体"/>
          <w:b/>
          <w:color w:val="000000"/>
          <w:sz w:val="30"/>
        </w:rPr>
        <w:t>十一、关于空表说明</w:t>
      </w:r>
    </w:p>
    <w:p w14:paraId="69424A52" w14:textId="77777777" w:rsidR="00C01402" w:rsidRDefault="00F772FD">
      <w:pPr>
        <w:pageBreakBefore/>
        <w:spacing w:line="560" w:lineRule="exact"/>
      </w:pPr>
      <w:r>
        <w:rPr>
          <w:rFonts w:ascii="仿宋" w:eastAsia="仿宋" w:hAnsi="仿宋" w:cs="仿宋"/>
          <w:b/>
          <w:color w:val="000000"/>
          <w:sz w:val="30"/>
        </w:rPr>
        <w:lastRenderedPageBreak/>
        <w:t>十一、关于空表的说明</w:t>
      </w:r>
    </w:p>
    <w:p w14:paraId="2F2A294C" w14:textId="77777777" w:rsidR="00C01402" w:rsidRDefault="00F772FD">
      <w:pPr>
        <w:spacing w:line="560" w:lineRule="exact"/>
        <w:ind w:firstLine="600"/>
      </w:pPr>
      <w:r>
        <w:rPr>
          <w:rFonts w:ascii="仿宋" w:eastAsia="仿宋" w:hAnsi="仿宋" w:cs="仿宋"/>
          <w:color w:val="000000"/>
          <w:sz w:val="30"/>
        </w:rPr>
        <w:t>本单位2025年一般公共预算“三公”经费支出情况表为空表</w:t>
      </w:r>
    </w:p>
    <w:p w14:paraId="7F7F0599" w14:textId="77777777" w:rsidR="00C01402" w:rsidRDefault="00F772FD">
      <w:pPr>
        <w:spacing w:line="560" w:lineRule="exact"/>
        <w:ind w:firstLine="600"/>
      </w:pPr>
      <w:r>
        <w:rPr>
          <w:rFonts w:ascii="仿宋" w:eastAsia="仿宋" w:hAnsi="仿宋" w:cs="仿宋"/>
          <w:color w:val="000000"/>
          <w:sz w:val="30"/>
        </w:rPr>
        <w:t>本单位2025年政府性基金预算支出情况表为空表</w:t>
      </w:r>
    </w:p>
    <w:p w14:paraId="4706B93D" w14:textId="77777777" w:rsidR="00C01402" w:rsidRDefault="00F772FD">
      <w:pPr>
        <w:spacing w:line="560" w:lineRule="exact"/>
        <w:ind w:firstLine="600"/>
      </w:pPr>
      <w:r>
        <w:rPr>
          <w:rFonts w:ascii="仿宋" w:eastAsia="仿宋" w:hAnsi="仿宋" w:cs="仿宋"/>
          <w:color w:val="000000"/>
          <w:sz w:val="30"/>
        </w:rPr>
        <w:t>本单位2025年国有资本经营预算支出情况表为空表</w:t>
      </w:r>
    </w:p>
    <w:sectPr w:rsidR="00C014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91B40" w14:textId="77777777" w:rsidR="00DB5B3E" w:rsidRDefault="00DB5B3E" w:rsidP="00DB5B3E">
      <w:r>
        <w:separator/>
      </w:r>
    </w:p>
  </w:endnote>
  <w:endnote w:type="continuationSeparator" w:id="0">
    <w:p w14:paraId="3F6BE862" w14:textId="77777777" w:rsidR="00DB5B3E" w:rsidRDefault="00DB5B3E" w:rsidP="00DB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A01A6" w14:textId="77777777" w:rsidR="00DB5B3E" w:rsidRDefault="00DB5B3E" w:rsidP="00DB5B3E">
      <w:r>
        <w:separator/>
      </w:r>
    </w:p>
  </w:footnote>
  <w:footnote w:type="continuationSeparator" w:id="0">
    <w:p w14:paraId="0206FEC6" w14:textId="77777777" w:rsidR="00DB5B3E" w:rsidRDefault="00DB5B3E" w:rsidP="00DB5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01402"/>
    <w:rsid w:val="00014E12"/>
    <w:rsid w:val="00073CED"/>
    <w:rsid w:val="00773C64"/>
    <w:rsid w:val="00B50C2C"/>
    <w:rsid w:val="00C01402"/>
    <w:rsid w:val="00DB5B3E"/>
    <w:rsid w:val="00DC4402"/>
    <w:rsid w:val="00F77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5EE6"/>
  <w15:docId w15:val="{D7C278C1-185D-46DB-AE90-B8DB4C2C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B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5B3E"/>
    <w:rPr>
      <w:sz w:val="18"/>
      <w:szCs w:val="18"/>
    </w:rPr>
  </w:style>
  <w:style w:type="paragraph" w:styleId="a5">
    <w:name w:val="footer"/>
    <w:basedOn w:val="a"/>
    <w:link w:val="a6"/>
    <w:uiPriority w:val="99"/>
    <w:unhideWhenUsed/>
    <w:rsid w:val="00DB5B3E"/>
    <w:pPr>
      <w:tabs>
        <w:tab w:val="center" w:pos="4153"/>
        <w:tab w:val="right" w:pos="8306"/>
      </w:tabs>
      <w:snapToGrid w:val="0"/>
      <w:jc w:val="left"/>
    </w:pPr>
    <w:rPr>
      <w:sz w:val="18"/>
      <w:szCs w:val="18"/>
    </w:rPr>
  </w:style>
  <w:style w:type="character" w:customStyle="1" w:styleId="a6">
    <w:name w:val="页脚 字符"/>
    <w:basedOn w:val="a0"/>
    <w:link w:val="a5"/>
    <w:uiPriority w:val="99"/>
    <w:rsid w:val="00DB5B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726</Words>
  <Characters>4141</Characters>
  <Application>Microsoft Office Word</Application>
  <DocSecurity>0</DocSecurity>
  <Lines>34</Lines>
  <Paragraphs>9</Paragraphs>
  <ScaleCrop>false</ScaleCrop>
  <Company>user</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9</cp:revision>
  <dcterms:created xsi:type="dcterms:W3CDTF">2025-03-20T08:56:00Z</dcterms:created>
  <dcterms:modified xsi:type="dcterms:W3CDTF">2025-03-20T13:30:00Z</dcterms:modified>
</cp:coreProperties>
</file>