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DC" w:rsidRDefault="002E76C9">
      <w:pPr>
        <w:spacing w:line="2600" w:lineRule="exact"/>
        <w:jc w:val="center"/>
      </w:pPr>
      <w:r>
        <w:rPr>
          <w:rFonts w:ascii="FZXiaoBiaoSong-B05S" w:eastAsia="FZXiaoBiaoSong-B05S" w:hAnsi="FZXiaoBiaoSong-B05S" w:cs="FZXiaoBiaoSong-B05S"/>
          <w:b/>
          <w:color w:val="000000"/>
          <w:sz w:val="48"/>
        </w:rPr>
        <w:t>天津市西青区人民政府信访办公室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5C33DC" w:rsidRDefault="002E76C9">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5C33DC" w:rsidRDefault="002E76C9">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5C33DC" w:rsidRDefault="002E76C9">
      <w:pPr>
        <w:spacing w:line="560" w:lineRule="exact"/>
        <w:ind w:firstLine="900"/>
      </w:pPr>
      <w:r>
        <w:rPr>
          <w:rFonts w:ascii="仿宋" w:eastAsia="仿宋" w:hAnsi="仿宋" w:cs="仿宋"/>
          <w:color w:val="000000"/>
          <w:sz w:val="30"/>
        </w:rPr>
        <w:t>一、主要职责</w:t>
      </w:r>
    </w:p>
    <w:p w:rsidR="005C33DC" w:rsidRDefault="002E76C9">
      <w:pPr>
        <w:spacing w:line="560" w:lineRule="exact"/>
        <w:ind w:firstLine="900"/>
      </w:pPr>
      <w:r>
        <w:rPr>
          <w:rFonts w:ascii="仿宋" w:eastAsia="仿宋" w:hAnsi="仿宋" w:cs="仿宋"/>
          <w:color w:val="000000"/>
          <w:sz w:val="30"/>
        </w:rPr>
        <w:t>二、机构设置情况</w:t>
      </w:r>
    </w:p>
    <w:p w:rsidR="005C33DC" w:rsidRDefault="002E76C9">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5C33DC" w:rsidRDefault="002E76C9">
      <w:pPr>
        <w:spacing w:line="560" w:lineRule="exact"/>
        <w:ind w:firstLine="900"/>
      </w:pPr>
      <w:r>
        <w:rPr>
          <w:rFonts w:ascii="仿宋" w:eastAsia="仿宋" w:hAnsi="仿宋" w:cs="仿宋"/>
          <w:color w:val="000000"/>
          <w:sz w:val="30"/>
        </w:rPr>
        <w:t>一、关于收支总体情况表的说明</w:t>
      </w:r>
    </w:p>
    <w:p w:rsidR="005C33DC" w:rsidRDefault="002E76C9">
      <w:pPr>
        <w:spacing w:line="560" w:lineRule="exact"/>
        <w:ind w:firstLine="900"/>
      </w:pPr>
      <w:r>
        <w:rPr>
          <w:rFonts w:ascii="仿宋" w:eastAsia="仿宋" w:hAnsi="仿宋" w:cs="仿宋"/>
          <w:color w:val="000000"/>
          <w:sz w:val="30"/>
        </w:rPr>
        <w:t>二、关于收入总体情况表的说明</w:t>
      </w:r>
    </w:p>
    <w:p w:rsidR="005C33DC" w:rsidRDefault="002E76C9">
      <w:pPr>
        <w:spacing w:line="560" w:lineRule="exact"/>
        <w:ind w:firstLine="900"/>
      </w:pPr>
      <w:r>
        <w:rPr>
          <w:rFonts w:ascii="仿宋" w:eastAsia="仿宋" w:hAnsi="仿宋" w:cs="仿宋"/>
          <w:color w:val="000000"/>
          <w:sz w:val="30"/>
        </w:rPr>
        <w:t>三、关于支出总体情况表的说明</w:t>
      </w:r>
    </w:p>
    <w:p w:rsidR="005C33DC" w:rsidRDefault="002E76C9">
      <w:pPr>
        <w:spacing w:line="560" w:lineRule="exact"/>
        <w:ind w:firstLine="900"/>
      </w:pPr>
      <w:r>
        <w:rPr>
          <w:rFonts w:ascii="仿宋" w:eastAsia="仿宋" w:hAnsi="仿宋" w:cs="仿宋"/>
          <w:color w:val="000000"/>
          <w:sz w:val="30"/>
        </w:rPr>
        <w:t>四、关于财政拨款收支总体情况表的说明</w:t>
      </w:r>
    </w:p>
    <w:p w:rsidR="005C33DC" w:rsidRDefault="002E76C9">
      <w:pPr>
        <w:spacing w:line="560" w:lineRule="exact"/>
        <w:ind w:firstLine="900"/>
      </w:pPr>
      <w:r>
        <w:rPr>
          <w:rFonts w:ascii="仿宋" w:eastAsia="仿宋" w:hAnsi="仿宋" w:cs="仿宋"/>
          <w:color w:val="000000"/>
          <w:sz w:val="30"/>
        </w:rPr>
        <w:t>五、关于一般公共预算支出情况表的说明</w:t>
      </w:r>
    </w:p>
    <w:p w:rsidR="005C33DC" w:rsidRDefault="002E76C9">
      <w:pPr>
        <w:spacing w:line="560" w:lineRule="exact"/>
        <w:ind w:firstLine="900"/>
      </w:pPr>
      <w:r>
        <w:rPr>
          <w:rFonts w:ascii="仿宋" w:eastAsia="仿宋" w:hAnsi="仿宋" w:cs="仿宋"/>
          <w:color w:val="000000"/>
          <w:sz w:val="30"/>
        </w:rPr>
        <w:t>六、关于一般公共预算基本支出情况表的说明</w:t>
      </w:r>
    </w:p>
    <w:p w:rsidR="005C33DC" w:rsidRDefault="002E76C9">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5C33DC" w:rsidRDefault="002E76C9">
      <w:pPr>
        <w:spacing w:line="560" w:lineRule="exact"/>
        <w:ind w:firstLine="900"/>
      </w:pPr>
      <w:r>
        <w:rPr>
          <w:rFonts w:ascii="仿宋" w:eastAsia="仿宋" w:hAnsi="仿宋" w:cs="仿宋"/>
          <w:color w:val="000000"/>
          <w:sz w:val="30"/>
        </w:rPr>
        <w:t>八、关于政府性基金预算支出情况表的说明</w:t>
      </w:r>
    </w:p>
    <w:p w:rsidR="005C33DC" w:rsidRDefault="002E76C9">
      <w:pPr>
        <w:spacing w:line="560" w:lineRule="exact"/>
        <w:ind w:firstLine="900"/>
      </w:pPr>
      <w:r>
        <w:rPr>
          <w:rFonts w:ascii="仿宋" w:eastAsia="仿宋" w:hAnsi="仿宋" w:cs="仿宋"/>
          <w:color w:val="000000"/>
          <w:sz w:val="30"/>
        </w:rPr>
        <w:t>九、关于国有资本经营预算支出情况表的说明</w:t>
      </w:r>
    </w:p>
    <w:p w:rsidR="005C33DC" w:rsidRDefault="002E76C9">
      <w:pPr>
        <w:spacing w:line="560" w:lineRule="exact"/>
        <w:ind w:firstLine="900"/>
      </w:pPr>
      <w:r>
        <w:rPr>
          <w:rFonts w:ascii="仿宋" w:eastAsia="仿宋" w:hAnsi="仿宋" w:cs="仿宋"/>
          <w:color w:val="000000"/>
          <w:sz w:val="30"/>
        </w:rPr>
        <w:t>十、其他重要事项的情况说明</w:t>
      </w:r>
    </w:p>
    <w:p w:rsidR="005C33DC" w:rsidRDefault="002E76C9">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5C33DC" w:rsidRDefault="002E76C9">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5C33DC" w:rsidRDefault="002E76C9">
      <w:pPr>
        <w:spacing w:line="560" w:lineRule="exact"/>
        <w:ind w:firstLine="900"/>
      </w:pPr>
      <w:r>
        <w:rPr>
          <w:rFonts w:ascii="仿宋" w:eastAsia="仿宋" w:hAnsi="仿宋" w:cs="仿宋"/>
          <w:color w:val="000000"/>
          <w:sz w:val="30"/>
        </w:rPr>
        <w:t>一、部门收支总体情况表</w:t>
      </w:r>
    </w:p>
    <w:p w:rsidR="005C33DC" w:rsidRDefault="002E76C9">
      <w:pPr>
        <w:spacing w:line="560" w:lineRule="exact"/>
        <w:ind w:firstLine="900"/>
      </w:pPr>
      <w:r>
        <w:rPr>
          <w:rFonts w:ascii="仿宋" w:eastAsia="仿宋" w:hAnsi="仿宋" w:cs="仿宋"/>
          <w:color w:val="000000"/>
          <w:sz w:val="30"/>
        </w:rPr>
        <w:t>二、部门收入总体情况表</w:t>
      </w:r>
    </w:p>
    <w:p w:rsidR="005C33DC" w:rsidRDefault="002E76C9">
      <w:pPr>
        <w:spacing w:line="560" w:lineRule="exact"/>
        <w:ind w:firstLine="900"/>
      </w:pPr>
      <w:r>
        <w:rPr>
          <w:rFonts w:ascii="仿宋" w:eastAsia="仿宋" w:hAnsi="仿宋" w:cs="仿宋"/>
          <w:color w:val="000000"/>
          <w:sz w:val="30"/>
        </w:rPr>
        <w:t>三、部门支出总体情况表</w:t>
      </w:r>
    </w:p>
    <w:p w:rsidR="005C33DC" w:rsidRDefault="002E76C9">
      <w:pPr>
        <w:spacing w:line="560" w:lineRule="exact"/>
        <w:ind w:firstLine="900"/>
      </w:pPr>
      <w:r>
        <w:rPr>
          <w:rFonts w:ascii="仿宋" w:eastAsia="仿宋" w:hAnsi="仿宋" w:cs="仿宋"/>
          <w:color w:val="000000"/>
          <w:sz w:val="30"/>
        </w:rPr>
        <w:t>四、财政拨款收支总体情况表</w:t>
      </w:r>
    </w:p>
    <w:p w:rsidR="005C33DC" w:rsidRDefault="002E76C9">
      <w:pPr>
        <w:spacing w:line="560" w:lineRule="exact"/>
        <w:ind w:firstLine="900"/>
      </w:pPr>
      <w:r>
        <w:rPr>
          <w:rFonts w:ascii="仿宋" w:eastAsia="仿宋" w:hAnsi="仿宋" w:cs="仿宋"/>
          <w:color w:val="000000"/>
          <w:sz w:val="30"/>
        </w:rPr>
        <w:t>五、一般公共预算支出情况表</w:t>
      </w:r>
    </w:p>
    <w:p w:rsidR="005C33DC" w:rsidRDefault="002E76C9">
      <w:pPr>
        <w:spacing w:line="560" w:lineRule="exact"/>
        <w:ind w:firstLine="900"/>
      </w:pPr>
      <w:r>
        <w:rPr>
          <w:rFonts w:ascii="仿宋" w:eastAsia="仿宋" w:hAnsi="仿宋" w:cs="仿宋"/>
          <w:color w:val="000000"/>
          <w:sz w:val="30"/>
        </w:rPr>
        <w:t>六、一般公共预算基本支出情况表</w:t>
      </w:r>
    </w:p>
    <w:p w:rsidR="005C33DC" w:rsidRDefault="002E76C9">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5C33DC" w:rsidRDefault="002E76C9">
      <w:pPr>
        <w:spacing w:line="560" w:lineRule="exact"/>
        <w:ind w:firstLine="900"/>
      </w:pPr>
      <w:r>
        <w:rPr>
          <w:rFonts w:ascii="仿宋" w:eastAsia="仿宋" w:hAnsi="仿宋" w:cs="仿宋"/>
          <w:color w:val="000000"/>
          <w:sz w:val="30"/>
        </w:rPr>
        <w:lastRenderedPageBreak/>
        <w:t>八、政府性基金预算支出情况表</w:t>
      </w:r>
    </w:p>
    <w:p w:rsidR="005C33DC" w:rsidRDefault="002E76C9">
      <w:pPr>
        <w:spacing w:line="560" w:lineRule="exact"/>
        <w:ind w:firstLine="900"/>
      </w:pPr>
      <w:r>
        <w:rPr>
          <w:rFonts w:ascii="仿宋" w:eastAsia="仿宋" w:hAnsi="仿宋" w:cs="仿宋"/>
          <w:color w:val="000000"/>
          <w:sz w:val="30"/>
        </w:rPr>
        <w:t>九、国有资本经营预算支出情况表</w:t>
      </w:r>
    </w:p>
    <w:p w:rsidR="005C33DC" w:rsidRDefault="002E76C9">
      <w:pPr>
        <w:spacing w:line="560" w:lineRule="exact"/>
        <w:ind w:firstLine="900"/>
      </w:pPr>
      <w:r>
        <w:rPr>
          <w:rFonts w:ascii="仿宋" w:eastAsia="仿宋" w:hAnsi="仿宋" w:cs="仿宋"/>
          <w:color w:val="000000"/>
          <w:sz w:val="30"/>
        </w:rPr>
        <w:t>十、项目支出表</w:t>
      </w:r>
    </w:p>
    <w:p w:rsidR="005C33DC" w:rsidRDefault="002E76C9">
      <w:pPr>
        <w:spacing w:line="560" w:lineRule="exact"/>
        <w:ind w:firstLine="900"/>
      </w:pPr>
      <w:r>
        <w:rPr>
          <w:rFonts w:ascii="仿宋" w:eastAsia="仿宋" w:hAnsi="仿宋" w:cs="仿宋"/>
          <w:color w:val="000000"/>
          <w:sz w:val="30"/>
        </w:rPr>
        <w:t>十一、关于空表的说明</w:t>
      </w:r>
    </w:p>
    <w:p w:rsidR="005C33DC" w:rsidRDefault="002E76C9">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5C33DC" w:rsidRDefault="002E76C9">
      <w:pPr>
        <w:spacing w:line="560" w:lineRule="exact"/>
        <w:ind w:firstLine="600"/>
      </w:pPr>
      <w:r>
        <w:rPr>
          <w:rFonts w:ascii="SimHei" w:eastAsia="SimHei" w:hAnsi="SimHei" w:cs="SimHei"/>
          <w:b/>
          <w:color w:val="353232"/>
          <w:sz w:val="30"/>
        </w:rPr>
        <w:t>一、主要职责</w:t>
      </w:r>
    </w:p>
    <w:p w:rsidR="007E1F0D" w:rsidRDefault="002E76C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贯彻执行国家《信访条例》、《天津市信访工作若干规定》以及相关法律、法规和方针、政策。</w:t>
      </w:r>
      <w:r>
        <w:rPr>
          <w:rFonts w:ascii="仿宋" w:eastAsia="仿宋" w:hAnsi="仿宋" w:cs="仿宋"/>
          <w:color w:val="000000"/>
          <w:sz w:val="30"/>
        </w:rPr>
        <w:t xml:space="preserve">    </w:t>
      </w:r>
    </w:p>
    <w:p w:rsidR="007E1F0D" w:rsidRDefault="002E76C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拟订本区信访工作发展规划，建立和完善本区信访工作相关体制、机制，制定信访工作相关制度、实施意见等，并组织落实。</w:t>
      </w:r>
      <w:r>
        <w:rPr>
          <w:rFonts w:ascii="仿宋" w:eastAsia="仿宋" w:hAnsi="仿宋" w:cs="仿宋"/>
          <w:color w:val="000000"/>
          <w:sz w:val="30"/>
        </w:rPr>
        <w:t xml:space="preserve">    </w:t>
      </w:r>
    </w:p>
    <w:p w:rsidR="007E1F0D" w:rsidRDefault="002E76C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负责接待处理群众、法人及其他组织的来信来电来访。</w:t>
      </w:r>
      <w:r>
        <w:rPr>
          <w:rFonts w:ascii="仿宋" w:eastAsia="仿宋" w:hAnsi="仿宋" w:cs="仿宋"/>
          <w:color w:val="000000"/>
          <w:sz w:val="30"/>
        </w:rPr>
        <w:br/>
      </w:r>
      <w:r>
        <w:rPr>
          <w:rFonts w:ascii="仿宋" w:eastAsia="仿宋" w:hAnsi="仿宋" w:cs="仿宋"/>
          <w:color w:val="000000"/>
          <w:sz w:val="30"/>
        </w:rPr>
        <w:t xml:space="preserve">    4.</w:t>
      </w:r>
      <w:r>
        <w:rPr>
          <w:rFonts w:ascii="仿宋" w:eastAsia="仿宋" w:hAnsi="仿宋" w:cs="仿宋"/>
          <w:color w:val="000000"/>
          <w:sz w:val="30"/>
        </w:rPr>
        <w:t>开展信访工作调查研究、总结、分析信访信息，及时向上级领导或有关部门提出建设性意见和建议。</w:t>
      </w:r>
      <w:r>
        <w:rPr>
          <w:rFonts w:ascii="仿宋" w:eastAsia="仿宋" w:hAnsi="仿宋" w:cs="仿宋"/>
          <w:color w:val="000000"/>
          <w:sz w:val="30"/>
        </w:rPr>
        <w:t xml:space="preserve">    </w:t>
      </w:r>
    </w:p>
    <w:p w:rsidR="007E1F0D" w:rsidRDefault="002E76C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承担督促检查领导同志有关批示</w:t>
      </w:r>
      <w:proofErr w:type="gramStart"/>
      <w:r>
        <w:rPr>
          <w:rFonts w:ascii="仿宋" w:eastAsia="仿宋" w:hAnsi="仿宋" w:cs="仿宋"/>
          <w:color w:val="000000"/>
          <w:sz w:val="30"/>
        </w:rPr>
        <w:t>件落实</w:t>
      </w:r>
      <w:proofErr w:type="gramEnd"/>
      <w:r>
        <w:rPr>
          <w:rFonts w:ascii="仿宋" w:eastAsia="仿宋" w:hAnsi="仿宋" w:cs="仿宋"/>
          <w:color w:val="000000"/>
          <w:sz w:val="30"/>
        </w:rPr>
        <w:t>情况的责任；拟定信访督查制度并组织落实；承办区委、区政府领导同志和市主管部门交办的信访事项和重要信访事项的处理和督促检查。</w:t>
      </w:r>
      <w:r>
        <w:rPr>
          <w:rFonts w:ascii="仿宋" w:eastAsia="仿宋" w:hAnsi="仿宋" w:cs="仿宋"/>
          <w:color w:val="000000"/>
          <w:sz w:val="30"/>
        </w:rPr>
        <w:br/>
        <w:t xml:space="preserve">    6.</w:t>
      </w:r>
      <w:r>
        <w:rPr>
          <w:rFonts w:ascii="仿宋" w:eastAsia="仿宋" w:hAnsi="仿宋" w:cs="仿宋"/>
          <w:color w:val="000000"/>
          <w:sz w:val="30"/>
        </w:rPr>
        <w:t>承担协调处理群众集体上访、</w:t>
      </w:r>
      <w:proofErr w:type="gramStart"/>
      <w:r>
        <w:rPr>
          <w:rFonts w:ascii="仿宋" w:eastAsia="仿宋" w:hAnsi="仿宋" w:cs="仿宋"/>
          <w:color w:val="000000"/>
          <w:sz w:val="30"/>
        </w:rPr>
        <w:t>进京非</w:t>
      </w:r>
      <w:proofErr w:type="gramEnd"/>
      <w:r>
        <w:rPr>
          <w:rFonts w:ascii="仿宋" w:eastAsia="仿宋" w:hAnsi="仿宋" w:cs="仿宋"/>
          <w:color w:val="000000"/>
          <w:sz w:val="30"/>
        </w:rPr>
        <w:t>正常上访和</w:t>
      </w:r>
      <w:r>
        <w:rPr>
          <w:rFonts w:ascii="仿宋" w:eastAsia="仿宋" w:hAnsi="仿宋" w:cs="仿宋"/>
          <w:color w:val="000000"/>
          <w:sz w:val="30"/>
        </w:rPr>
        <w:t>异常、突发信访事件的责任；协调处理跨地区、跨部门的重要信访问题；向有关职能部门交办、转送信访事项，并督促检查。</w:t>
      </w:r>
      <w:r>
        <w:rPr>
          <w:rFonts w:ascii="仿宋" w:eastAsia="仿宋" w:hAnsi="仿宋" w:cs="仿宋"/>
          <w:color w:val="000000"/>
          <w:sz w:val="30"/>
        </w:rPr>
        <w:br/>
        <w:t xml:space="preserve">    7.</w:t>
      </w:r>
      <w:r>
        <w:rPr>
          <w:rFonts w:ascii="仿宋" w:eastAsia="仿宋" w:hAnsi="仿宋" w:cs="仿宋"/>
          <w:color w:val="000000"/>
          <w:sz w:val="30"/>
        </w:rPr>
        <w:t>综合协调指导全区信访工作；推动区委、区政府关于信访工作决策部署的贯彻落实；提出改进和加强信访工作的意见和建议；指导区有关部门和街镇的信访工作。</w:t>
      </w:r>
      <w:r>
        <w:rPr>
          <w:rFonts w:ascii="仿宋" w:eastAsia="仿宋" w:hAnsi="仿宋" w:cs="仿宋"/>
          <w:color w:val="000000"/>
          <w:sz w:val="30"/>
        </w:rPr>
        <w:t xml:space="preserve">    </w:t>
      </w:r>
    </w:p>
    <w:p w:rsidR="007E1F0D" w:rsidRDefault="002E76C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负责对信访事项的复查复核，依法组织信访听证，组织有关部门提出信访事项复查复核意见。</w:t>
      </w:r>
      <w:r>
        <w:rPr>
          <w:rFonts w:ascii="仿宋" w:eastAsia="仿宋" w:hAnsi="仿宋" w:cs="仿宋"/>
          <w:color w:val="000000"/>
          <w:sz w:val="30"/>
        </w:rPr>
        <w:t xml:space="preserve">    </w:t>
      </w:r>
    </w:p>
    <w:p w:rsidR="007E1F0D" w:rsidRDefault="002E76C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w:t>
      </w:r>
      <w:r>
        <w:rPr>
          <w:rFonts w:ascii="仿宋" w:eastAsia="仿宋" w:hAnsi="仿宋" w:cs="仿宋"/>
          <w:color w:val="000000"/>
          <w:sz w:val="30"/>
        </w:rPr>
        <w:t>负责信访工作的宣传和信息发布；组织推动全区信访工作队伍建设。</w:t>
      </w:r>
      <w:r>
        <w:rPr>
          <w:rFonts w:ascii="仿宋" w:eastAsia="仿宋" w:hAnsi="仿宋" w:cs="仿宋"/>
          <w:color w:val="000000"/>
          <w:sz w:val="30"/>
        </w:rPr>
        <w:t xml:space="preserve">    </w:t>
      </w:r>
    </w:p>
    <w:p w:rsidR="007E1F0D" w:rsidRDefault="002E76C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10.</w:t>
      </w:r>
      <w:r>
        <w:rPr>
          <w:rFonts w:ascii="仿宋" w:eastAsia="仿宋" w:hAnsi="仿宋" w:cs="仿宋"/>
          <w:color w:val="000000"/>
          <w:sz w:val="30"/>
        </w:rPr>
        <w:t>承担区联席会议办公室工作职责。</w:t>
      </w:r>
      <w:r>
        <w:rPr>
          <w:rFonts w:ascii="仿宋" w:eastAsia="仿宋" w:hAnsi="仿宋" w:cs="仿宋"/>
          <w:color w:val="000000"/>
          <w:sz w:val="30"/>
        </w:rPr>
        <w:t xml:space="preserve">    </w:t>
      </w:r>
    </w:p>
    <w:p w:rsidR="005C33DC" w:rsidRDefault="002E76C9">
      <w:pPr>
        <w:spacing w:line="560" w:lineRule="exact"/>
        <w:ind w:firstLine="600"/>
      </w:pPr>
      <w:r>
        <w:rPr>
          <w:rFonts w:ascii="仿宋" w:eastAsia="仿宋" w:hAnsi="仿宋" w:cs="仿宋"/>
          <w:color w:val="000000"/>
          <w:sz w:val="30"/>
        </w:rPr>
        <w:lastRenderedPageBreak/>
        <w:t>11.</w:t>
      </w:r>
      <w:r>
        <w:rPr>
          <w:rFonts w:ascii="仿宋" w:eastAsia="仿宋" w:hAnsi="仿宋" w:cs="仿宋"/>
          <w:color w:val="000000"/>
          <w:sz w:val="30"/>
        </w:rPr>
        <w:t>承担区社会矛盾</w:t>
      </w:r>
      <w:r>
        <w:rPr>
          <w:rFonts w:ascii="仿宋" w:eastAsia="仿宋" w:hAnsi="仿宋" w:cs="仿宋"/>
          <w:color w:val="000000"/>
          <w:sz w:val="30"/>
        </w:rPr>
        <w:t>纠纷调处化解中心日常运行等相关工作。</w:t>
      </w:r>
      <w:r>
        <w:rPr>
          <w:rFonts w:ascii="仿宋" w:eastAsia="仿宋" w:hAnsi="仿宋" w:cs="仿宋"/>
          <w:color w:val="000000"/>
          <w:sz w:val="30"/>
        </w:rPr>
        <w:br/>
        <w:t xml:space="preserve">    12.</w:t>
      </w:r>
      <w:r>
        <w:rPr>
          <w:rFonts w:ascii="仿宋" w:eastAsia="仿宋" w:hAnsi="仿宋" w:cs="仿宋"/>
          <w:color w:val="000000"/>
          <w:sz w:val="30"/>
        </w:rPr>
        <w:t>承办区委、区政府交办的其他工作。</w:t>
      </w:r>
    </w:p>
    <w:p w:rsidR="005C33DC" w:rsidRDefault="002E76C9">
      <w:pPr>
        <w:spacing w:line="560" w:lineRule="exact"/>
        <w:ind w:firstLine="600"/>
      </w:pPr>
      <w:r>
        <w:rPr>
          <w:rFonts w:ascii="SimHei" w:eastAsia="SimHei" w:hAnsi="SimHei" w:cs="SimHei"/>
          <w:b/>
          <w:color w:val="000000"/>
          <w:sz w:val="30"/>
        </w:rPr>
        <w:t>二、机构设置情况</w:t>
      </w:r>
    </w:p>
    <w:p w:rsidR="005C33DC" w:rsidRDefault="002E76C9">
      <w:pPr>
        <w:spacing w:line="560" w:lineRule="exact"/>
        <w:ind w:firstLine="600"/>
      </w:pPr>
      <w:r>
        <w:rPr>
          <w:rFonts w:ascii="仿宋" w:eastAsia="仿宋" w:hAnsi="仿宋" w:cs="仿宋"/>
          <w:color w:val="000000"/>
          <w:sz w:val="30"/>
        </w:rPr>
        <w:t>天津市西青区人民政府信访办公室部门内设</w:t>
      </w:r>
      <w:r>
        <w:rPr>
          <w:rFonts w:ascii="仿宋" w:eastAsia="仿宋" w:hAnsi="仿宋" w:cs="仿宋"/>
          <w:color w:val="000000"/>
          <w:sz w:val="30"/>
        </w:rPr>
        <w:t>3</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5C33DC" w:rsidRDefault="002E76C9">
      <w:pPr>
        <w:spacing w:line="560" w:lineRule="exact"/>
        <w:ind w:firstLine="600"/>
      </w:pPr>
      <w:r>
        <w:rPr>
          <w:rFonts w:ascii="仿宋" w:eastAsia="仿宋" w:hAnsi="仿宋" w:cs="仿宋"/>
          <w:color w:val="000000"/>
          <w:sz w:val="30"/>
        </w:rPr>
        <w:t>纳入天津市西青区人民政府信访办公室单位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5C33DC" w:rsidRDefault="002E76C9">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天津市西青区人民政府信访办公室</w:t>
      </w:r>
    </w:p>
    <w:p w:rsidR="005C33DC" w:rsidRDefault="002E76C9">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5C33DC" w:rsidRDefault="002E76C9">
      <w:pPr>
        <w:spacing w:line="560" w:lineRule="exact"/>
        <w:ind w:firstLine="600"/>
      </w:pPr>
      <w:r>
        <w:rPr>
          <w:rFonts w:ascii="SimHei" w:eastAsia="SimHei" w:hAnsi="SimHei" w:cs="SimHei"/>
          <w:b/>
          <w:color w:val="000000"/>
          <w:sz w:val="30"/>
        </w:rPr>
        <w:t>一、关于收支总体情况表的说明</w:t>
      </w:r>
    </w:p>
    <w:p w:rsidR="005C33DC" w:rsidRDefault="002E76C9">
      <w:pPr>
        <w:spacing w:line="560" w:lineRule="exact"/>
        <w:ind w:firstLine="600"/>
      </w:pPr>
      <w:r>
        <w:rPr>
          <w:rFonts w:ascii="仿宋" w:eastAsia="仿宋" w:hAnsi="仿宋" w:cs="仿宋"/>
          <w:color w:val="000000"/>
          <w:sz w:val="30"/>
        </w:rPr>
        <w:t>按照综合预算的原则，天津市西青区人民政府信访办公室单位所有收入和支出均纳入部门预算管理。收入包括：一般公共预算拨款收入</w:t>
      </w:r>
      <w:r>
        <w:rPr>
          <w:rFonts w:ascii="仿宋" w:eastAsia="仿宋" w:hAnsi="仿宋" w:cs="仿宋"/>
          <w:color w:val="000000"/>
          <w:sz w:val="30"/>
        </w:rPr>
        <w:t>406.01</w:t>
      </w:r>
      <w:r>
        <w:rPr>
          <w:rFonts w:ascii="仿宋" w:eastAsia="仿宋" w:hAnsi="仿宋" w:cs="仿宋"/>
          <w:color w:val="000000"/>
          <w:sz w:val="30"/>
        </w:rPr>
        <w:t>万元、</w:t>
      </w:r>
      <w:r>
        <w:rPr>
          <w:rFonts w:ascii="仿宋" w:eastAsia="仿宋" w:hAnsi="仿宋" w:cs="仿宋"/>
          <w:color w:val="000000"/>
          <w:sz w:val="30"/>
        </w:rPr>
        <w:t>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0.12</w:t>
      </w:r>
      <w:r>
        <w:rPr>
          <w:rFonts w:ascii="仿宋" w:eastAsia="仿宋" w:hAnsi="仿宋" w:cs="仿宋"/>
          <w:color w:val="000000"/>
          <w:sz w:val="30"/>
        </w:rPr>
        <w:t>万元、社会保障和就业支出</w:t>
      </w:r>
      <w:r>
        <w:rPr>
          <w:rFonts w:ascii="仿宋" w:eastAsia="仿宋" w:hAnsi="仿宋" w:cs="仿宋"/>
          <w:color w:val="000000"/>
          <w:sz w:val="30"/>
        </w:rPr>
        <w:t>38.97</w:t>
      </w:r>
      <w:r>
        <w:rPr>
          <w:rFonts w:ascii="仿宋" w:eastAsia="仿宋" w:hAnsi="仿宋" w:cs="仿宋"/>
          <w:color w:val="000000"/>
          <w:sz w:val="30"/>
        </w:rPr>
        <w:t>万元、一般公共服务支出</w:t>
      </w:r>
      <w:r>
        <w:rPr>
          <w:rFonts w:ascii="仿宋" w:eastAsia="仿宋" w:hAnsi="仿宋" w:cs="仿宋"/>
          <w:color w:val="000000"/>
          <w:sz w:val="30"/>
        </w:rPr>
        <w:t>348.46</w:t>
      </w:r>
      <w:r>
        <w:rPr>
          <w:rFonts w:ascii="仿宋" w:eastAsia="仿宋" w:hAnsi="仿宋" w:cs="仿宋"/>
          <w:color w:val="000000"/>
          <w:sz w:val="30"/>
        </w:rPr>
        <w:t>万元、卫生健康支出</w:t>
      </w:r>
      <w:r>
        <w:rPr>
          <w:rFonts w:ascii="仿宋" w:eastAsia="仿宋" w:hAnsi="仿宋" w:cs="仿宋"/>
          <w:color w:val="000000"/>
          <w:sz w:val="30"/>
        </w:rPr>
        <w:t>18.47</w:t>
      </w:r>
      <w:r>
        <w:rPr>
          <w:rFonts w:ascii="仿宋" w:eastAsia="仿宋" w:hAnsi="仿宋" w:cs="仿宋"/>
          <w:color w:val="000000"/>
          <w:sz w:val="30"/>
        </w:rPr>
        <w:t>万元。天津市西青区人民政府信访办公室单位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406.01</w:t>
      </w:r>
      <w:r>
        <w:rPr>
          <w:rFonts w:ascii="仿宋" w:eastAsia="仿宋" w:hAnsi="仿宋" w:cs="仿宋"/>
          <w:color w:val="000000"/>
          <w:sz w:val="30"/>
        </w:rPr>
        <w:t>万元。</w:t>
      </w:r>
    </w:p>
    <w:p w:rsidR="005C33DC" w:rsidRDefault="002E76C9">
      <w:pPr>
        <w:spacing w:line="560" w:lineRule="exact"/>
        <w:ind w:firstLine="600"/>
      </w:pPr>
      <w:r>
        <w:rPr>
          <w:rFonts w:ascii="SimHei" w:eastAsia="SimHei" w:hAnsi="SimHei" w:cs="SimHei"/>
          <w:b/>
          <w:color w:val="000000"/>
          <w:sz w:val="30"/>
        </w:rPr>
        <w:t>二、关于收入总体情况表的说明</w:t>
      </w:r>
    </w:p>
    <w:p w:rsidR="005C33DC" w:rsidRDefault="002E76C9">
      <w:pPr>
        <w:spacing w:line="560" w:lineRule="exact"/>
        <w:ind w:firstLine="600"/>
      </w:pPr>
      <w:r>
        <w:rPr>
          <w:rFonts w:ascii="仿宋" w:eastAsia="仿宋" w:hAnsi="仿宋" w:cs="仿宋"/>
          <w:color w:val="000000"/>
          <w:sz w:val="30"/>
        </w:rPr>
        <w:t>天津市西青区人民政府信访办公室单位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406.01</w:t>
      </w:r>
      <w:r>
        <w:rPr>
          <w:rFonts w:ascii="仿宋" w:eastAsia="仿宋" w:hAnsi="仿宋" w:cs="仿宋"/>
          <w:color w:val="000000"/>
          <w:sz w:val="30"/>
        </w:rPr>
        <w:t>万</w:t>
      </w:r>
      <w:r>
        <w:rPr>
          <w:rFonts w:ascii="仿宋" w:eastAsia="仿宋" w:hAnsi="仿宋" w:cs="仿宋"/>
          <w:color w:val="000000"/>
          <w:sz w:val="30"/>
        </w:rPr>
        <w:t>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406.01</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C33DC" w:rsidRDefault="002E76C9">
      <w:pPr>
        <w:spacing w:line="560" w:lineRule="exact"/>
        <w:ind w:firstLine="600"/>
      </w:pPr>
      <w:r>
        <w:rPr>
          <w:rFonts w:ascii="SimHei" w:eastAsia="SimHei" w:hAnsi="SimHei" w:cs="SimHei"/>
          <w:b/>
          <w:color w:val="000000"/>
          <w:sz w:val="30"/>
        </w:rPr>
        <w:t>三、关于支出总体情况表的说明</w:t>
      </w:r>
    </w:p>
    <w:p w:rsidR="005C33DC" w:rsidRDefault="002E76C9">
      <w:pPr>
        <w:spacing w:line="560" w:lineRule="exact"/>
        <w:ind w:firstLine="600"/>
      </w:pPr>
      <w:r>
        <w:rPr>
          <w:rFonts w:ascii="仿宋" w:eastAsia="仿宋" w:hAnsi="仿宋" w:cs="仿宋"/>
          <w:color w:val="000000"/>
          <w:sz w:val="30"/>
        </w:rPr>
        <w:t>天津市西青区人民政府信访办公室单位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406.01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w:t>
      </w:r>
      <w:r>
        <w:rPr>
          <w:rFonts w:ascii="仿宋" w:eastAsia="仿宋" w:hAnsi="仿宋" w:cs="仿宋"/>
          <w:color w:val="000000"/>
          <w:sz w:val="30"/>
        </w:rPr>
        <w:t>，主要原因是压</w:t>
      </w:r>
      <w:r>
        <w:rPr>
          <w:rFonts w:ascii="仿宋" w:eastAsia="仿宋" w:hAnsi="仿宋" w:cs="仿宋"/>
          <w:color w:val="000000"/>
          <w:sz w:val="30"/>
        </w:rPr>
        <w:lastRenderedPageBreak/>
        <w:t>缩财政支出。其中：基本支出</w:t>
      </w:r>
      <w:r>
        <w:rPr>
          <w:rFonts w:ascii="仿宋" w:eastAsia="仿宋" w:hAnsi="仿宋" w:cs="仿宋"/>
          <w:color w:val="000000"/>
          <w:sz w:val="30"/>
        </w:rPr>
        <w:t>369.31</w:t>
      </w:r>
      <w:r>
        <w:rPr>
          <w:rFonts w:ascii="仿宋" w:eastAsia="仿宋" w:hAnsi="仿宋" w:cs="仿宋"/>
          <w:color w:val="000000"/>
          <w:sz w:val="30"/>
        </w:rPr>
        <w:t>万元，占</w:t>
      </w:r>
      <w:r>
        <w:rPr>
          <w:rFonts w:ascii="仿宋" w:eastAsia="仿宋" w:hAnsi="仿宋" w:cs="仿宋"/>
          <w:color w:val="000000"/>
          <w:sz w:val="30"/>
        </w:rPr>
        <w:t>90.96%</w:t>
      </w:r>
      <w:r>
        <w:rPr>
          <w:rFonts w:ascii="仿宋" w:eastAsia="仿宋" w:hAnsi="仿宋" w:cs="仿宋"/>
          <w:color w:val="000000"/>
          <w:sz w:val="30"/>
        </w:rPr>
        <w:t>；项目支出</w:t>
      </w:r>
      <w:r>
        <w:rPr>
          <w:rFonts w:ascii="仿宋" w:eastAsia="仿宋" w:hAnsi="仿宋" w:cs="仿宋"/>
          <w:color w:val="000000"/>
          <w:sz w:val="30"/>
        </w:rPr>
        <w:t>36.70</w:t>
      </w:r>
      <w:r>
        <w:rPr>
          <w:rFonts w:ascii="仿宋" w:eastAsia="仿宋" w:hAnsi="仿宋" w:cs="仿宋"/>
          <w:color w:val="000000"/>
          <w:sz w:val="30"/>
        </w:rPr>
        <w:t>万元，占</w:t>
      </w:r>
      <w:r>
        <w:rPr>
          <w:rFonts w:ascii="仿宋" w:eastAsia="仿宋" w:hAnsi="仿宋" w:cs="仿宋"/>
          <w:color w:val="000000"/>
          <w:sz w:val="30"/>
        </w:rPr>
        <w:t>9.04%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C33DC" w:rsidRDefault="002E76C9">
      <w:pPr>
        <w:spacing w:line="560" w:lineRule="exact"/>
        <w:ind w:firstLine="600"/>
      </w:pPr>
      <w:r>
        <w:rPr>
          <w:rFonts w:ascii="SimHei" w:eastAsia="SimHei" w:hAnsi="SimHei" w:cs="SimHei"/>
          <w:b/>
          <w:color w:val="000000"/>
          <w:sz w:val="30"/>
        </w:rPr>
        <w:t>四、关于财政拨款收支总体情况表的说明</w:t>
      </w:r>
    </w:p>
    <w:p w:rsidR="005C33DC" w:rsidRDefault="002E76C9">
      <w:pPr>
        <w:spacing w:line="560" w:lineRule="exact"/>
        <w:ind w:firstLine="600"/>
      </w:pPr>
      <w:r>
        <w:rPr>
          <w:rFonts w:ascii="仿宋" w:eastAsia="仿宋" w:hAnsi="仿宋" w:cs="仿宋"/>
          <w:color w:val="000000"/>
          <w:sz w:val="30"/>
        </w:rPr>
        <w:t>天津市西青区人民政府信访办公室单位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406.01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万元，主要原因是压缩财政支出。收入包括：一般公共预算拨款收入</w:t>
      </w:r>
      <w:r>
        <w:rPr>
          <w:rFonts w:ascii="仿宋" w:eastAsia="仿宋" w:hAnsi="仿宋" w:cs="仿宋"/>
          <w:color w:val="000000"/>
          <w:sz w:val="30"/>
        </w:rPr>
        <w:t>406.01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406.01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万元，主要原因是压缩财政支出。支出包括：一般公共服务支出</w:t>
      </w:r>
      <w:r>
        <w:rPr>
          <w:rFonts w:ascii="仿宋" w:eastAsia="仿宋" w:hAnsi="仿宋" w:cs="仿宋"/>
          <w:color w:val="000000"/>
          <w:sz w:val="30"/>
        </w:rPr>
        <w:t>348.46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38.97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18.47</w:t>
      </w:r>
      <w:r>
        <w:rPr>
          <w:rFonts w:ascii="仿宋" w:eastAsia="仿宋" w:hAnsi="仿宋" w:cs="仿宋"/>
          <w:color w:val="000000"/>
          <w:sz w:val="30"/>
        </w:rPr>
        <w:t>万元。</w:t>
      </w:r>
    </w:p>
    <w:p w:rsidR="005C33DC" w:rsidRDefault="002E76C9">
      <w:pPr>
        <w:spacing w:line="560" w:lineRule="exact"/>
        <w:ind w:firstLine="600"/>
      </w:pPr>
      <w:r>
        <w:rPr>
          <w:rFonts w:ascii="SimHei" w:eastAsia="SimHei" w:hAnsi="SimHei" w:cs="SimHei"/>
          <w:b/>
          <w:color w:val="000000"/>
          <w:sz w:val="30"/>
        </w:rPr>
        <w:t>五、关于一般公共预算支出情况表的说明</w:t>
      </w:r>
    </w:p>
    <w:p w:rsidR="005C33DC" w:rsidRDefault="002E76C9">
      <w:pPr>
        <w:spacing w:line="560" w:lineRule="exact"/>
        <w:ind w:firstLine="600"/>
      </w:pPr>
      <w:r>
        <w:rPr>
          <w:rFonts w:ascii="楷体" w:eastAsia="楷体" w:hAnsi="楷体" w:cs="楷体"/>
          <w:b/>
          <w:color w:val="000000"/>
          <w:sz w:val="30"/>
        </w:rPr>
        <w:t>（一）总体情况</w:t>
      </w:r>
    </w:p>
    <w:p w:rsidR="005C33DC" w:rsidRDefault="002E76C9">
      <w:pPr>
        <w:spacing w:line="560" w:lineRule="exact"/>
        <w:ind w:firstLine="600"/>
      </w:pPr>
      <w:r>
        <w:rPr>
          <w:rFonts w:ascii="仿宋" w:eastAsia="仿宋" w:hAnsi="仿宋" w:cs="仿宋"/>
          <w:color w:val="000000"/>
          <w:sz w:val="30"/>
        </w:rPr>
        <w:t>天津市西青区人民政府信访办公室单位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406.01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438.41</w:t>
      </w:r>
      <w:r>
        <w:rPr>
          <w:rFonts w:ascii="仿宋" w:eastAsia="仿宋" w:hAnsi="仿宋" w:cs="仿宋"/>
          <w:color w:val="000000"/>
          <w:sz w:val="30"/>
        </w:rPr>
        <w:t>万元），与上年预算相比减少</w:t>
      </w:r>
      <w:r>
        <w:rPr>
          <w:rFonts w:ascii="仿宋" w:eastAsia="仿宋" w:hAnsi="仿宋" w:cs="仿宋"/>
          <w:color w:val="000000"/>
          <w:sz w:val="30"/>
        </w:rPr>
        <w:t>32.40</w:t>
      </w:r>
      <w:r>
        <w:rPr>
          <w:rFonts w:ascii="仿宋" w:eastAsia="仿宋" w:hAnsi="仿宋" w:cs="仿宋"/>
          <w:color w:val="000000"/>
          <w:sz w:val="30"/>
        </w:rPr>
        <w:t>万元，主要原因是压缩财政支出。</w:t>
      </w:r>
    </w:p>
    <w:p w:rsidR="005C33DC" w:rsidRDefault="002E76C9">
      <w:pPr>
        <w:spacing w:line="560" w:lineRule="exact"/>
        <w:ind w:firstLine="600"/>
      </w:pPr>
      <w:r>
        <w:rPr>
          <w:rFonts w:ascii="楷体" w:eastAsia="楷体" w:hAnsi="楷体" w:cs="楷体"/>
          <w:b/>
          <w:color w:val="000000"/>
          <w:sz w:val="30"/>
        </w:rPr>
        <w:t>（二）具体情况</w:t>
      </w:r>
    </w:p>
    <w:p w:rsidR="005C33DC" w:rsidRDefault="002E76C9">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”348.</w:t>
      </w:r>
      <w:r>
        <w:rPr>
          <w:rFonts w:ascii="仿宋" w:eastAsia="仿宋" w:hAnsi="仿宋" w:cs="仿宋"/>
          <w:color w:val="000000"/>
          <w:sz w:val="30"/>
        </w:rPr>
        <w:t>46</w:t>
      </w:r>
      <w:r>
        <w:rPr>
          <w:rFonts w:ascii="仿宋" w:eastAsia="仿宋" w:hAnsi="仿宋" w:cs="仿宋"/>
          <w:color w:val="000000"/>
          <w:sz w:val="30"/>
        </w:rPr>
        <w:t>万元，与上年预算相比减少</w:t>
      </w:r>
      <w:r>
        <w:rPr>
          <w:rFonts w:ascii="仿宋" w:eastAsia="仿宋" w:hAnsi="仿宋" w:cs="仿宋"/>
          <w:color w:val="000000"/>
          <w:sz w:val="30"/>
        </w:rPr>
        <w:t>27.35</w:t>
      </w:r>
      <w:r>
        <w:rPr>
          <w:rFonts w:ascii="仿宋" w:eastAsia="仿宋" w:hAnsi="仿宋" w:cs="仿宋"/>
          <w:color w:val="000000"/>
          <w:sz w:val="30"/>
        </w:rPr>
        <w:t>万元，主要原因是压缩财政支出。其中：</w:t>
      </w:r>
      <w:r>
        <w:rPr>
          <w:rFonts w:ascii="仿宋" w:eastAsia="仿宋" w:hAnsi="仿宋" w:cs="仿宋"/>
          <w:color w:val="000000"/>
          <w:sz w:val="30"/>
        </w:rPr>
        <w:t>“</w:t>
      </w:r>
      <w:r>
        <w:rPr>
          <w:rFonts w:ascii="仿宋" w:eastAsia="仿宋" w:hAnsi="仿宋" w:cs="仿宋"/>
          <w:color w:val="000000"/>
          <w:sz w:val="30"/>
        </w:rPr>
        <w:t>信访事务（款）</w:t>
      </w:r>
      <w:r>
        <w:rPr>
          <w:rFonts w:ascii="仿宋" w:eastAsia="仿宋" w:hAnsi="仿宋" w:cs="仿宋"/>
          <w:color w:val="000000"/>
          <w:sz w:val="30"/>
        </w:rPr>
        <w:t>”348.46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信访业务（项）</w:t>
      </w:r>
      <w:r>
        <w:rPr>
          <w:rFonts w:ascii="仿宋" w:eastAsia="仿宋" w:hAnsi="仿宋" w:cs="仿宋"/>
          <w:color w:val="000000"/>
          <w:sz w:val="30"/>
        </w:rPr>
        <w:t>”348.46</w:t>
      </w:r>
      <w:r>
        <w:rPr>
          <w:rFonts w:ascii="仿宋" w:eastAsia="仿宋" w:hAnsi="仿宋" w:cs="仿宋"/>
          <w:color w:val="000000"/>
          <w:sz w:val="30"/>
        </w:rPr>
        <w:t>万元，主要用于保障机关日常运转，开展</w:t>
      </w:r>
      <w:proofErr w:type="gramStart"/>
      <w:r>
        <w:rPr>
          <w:rFonts w:ascii="仿宋" w:eastAsia="仿宋" w:hAnsi="仿宋" w:cs="仿宋"/>
          <w:color w:val="000000"/>
          <w:sz w:val="30"/>
        </w:rPr>
        <w:t>办信</w:t>
      </w:r>
      <w:r>
        <w:rPr>
          <w:rFonts w:ascii="仿宋" w:eastAsia="仿宋" w:hAnsi="仿宋" w:cs="仿宋"/>
          <w:color w:val="000000"/>
          <w:sz w:val="30"/>
        </w:rPr>
        <w:lastRenderedPageBreak/>
        <w:t>办访</w:t>
      </w:r>
      <w:proofErr w:type="gramEnd"/>
      <w:r>
        <w:rPr>
          <w:rFonts w:ascii="仿宋" w:eastAsia="仿宋" w:hAnsi="仿宋" w:cs="仿宋"/>
          <w:color w:val="000000"/>
          <w:sz w:val="30"/>
        </w:rPr>
        <w:t>工作，化解社会矛盾纠纷。</w:t>
      </w:r>
    </w:p>
    <w:p w:rsidR="005C33DC" w:rsidRDefault="002E76C9">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”0.12</w:t>
      </w:r>
      <w:r>
        <w:rPr>
          <w:rFonts w:ascii="仿宋" w:eastAsia="仿宋" w:hAnsi="仿宋" w:cs="仿宋"/>
          <w:color w:val="000000"/>
          <w:sz w:val="30"/>
        </w:rPr>
        <w:t>万元，与上年预算相比减少</w:t>
      </w:r>
      <w:r>
        <w:rPr>
          <w:rFonts w:ascii="仿宋" w:eastAsia="仿宋" w:hAnsi="仿宋" w:cs="仿宋"/>
          <w:color w:val="000000"/>
          <w:sz w:val="30"/>
        </w:rPr>
        <w:t>0.01</w:t>
      </w:r>
      <w:r>
        <w:rPr>
          <w:rFonts w:ascii="仿宋" w:eastAsia="仿宋" w:hAnsi="仿宋" w:cs="仿宋"/>
          <w:color w:val="000000"/>
          <w:sz w:val="30"/>
        </w:rPr>
        <w:t>万元，主要原因是在职人员减少。其中：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”0.12</w:t>
      </w:r>
      <w:r>
        <w:rPr>
          <w:rFonts w:ascii="仿宋" w:eastAsia="仿宋" w:hAnsi="仿宋" w:cs="仿宋"/>
          <w:color w:val="000000"/>
          <w:sz w:val="30"/>
        </w:rPr>
        <w:t>万元，主要用于全区信访干部信访业务培训。</w:t>
      </w:r>
    </w:p>
    <w:p w:rsidR="005C33DC" w:rsidRDefault="002E76C9">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”38.97</w:t>
      </w:r>
      <w:r>
        <w:rPr>
          <w:rFonts w:ascii="仿宋" w:eastAsia="仿宋" w:hAnsi="仿宋" w:cs="仿宋"/>
          <w:color w:val="000000"/>
          <w:sz w:val="30"/>
        </w:rPr>
        <w:t>万元，与上年预算相比减少</w:t>
      </w:r>
      <w:r>
        <w:rPr>
          <w:rFonts w:ascii="仿宋" w:eastAsia="仿宋" w:hAnsi="仿宋" w:cs="仿宋"/>
          <w:color w:val="000000"/>
          <w:sz w:val="30"/>
        </w:rPr>
        <w:t>2.80</w:t>
      </w:r>
      <w:r>
        <w:rPr>
          <w:rFonts w:ascii="仿宋" w:eastAsia="仿宋" w:hAnsi="仿宋" w:cs="仿宋"/>
          <w:color w:val="000000"/>
          <w:sz w:val="30"/>
        </w:rPr>
        <w:t>万元，主要原因是</w:t>
      </w:r>
      <w:r>
        <w:rPr>
          <w:rFonts w:ascii="仿宋" w:eastAsia="仿宋" w:hAnsi="仿宋" w:cs="仿宋"/>
          <w:color w:val="000000"/>
          <w:sz w:val="30"/>
        </w:rPr>
        <w:t>在职人员减少。其中：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”38.97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”2.04</w:t>
      </w:r>
      <w:r>
        <w:rPr>
          <w:rFonts w:ascii="仿宋" w:eastAsia="仿宋" w:hAnsi="仿宋" w:cs="仿宋"/>
          <w:color w:val="000000"/>
          <w:sz w:val="30"/>
        </w:rPr>
        <w:t>万元，主要用于发放退休老干部退休费；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”24.62</w:t>
      </w:r>
      <w:r>
        <w:rPr>
          <w:rFonts w:ascii="仿宋" w:eastAsia="仿宋" w:hAnsi="仿宋" w:cs="仿宋"/>
          <w:color w:val="000000"/>
          <w:sz w:val="30"/>
        </w:rPr>
        <w:t>万元，主要用于为机关干部缴纳养老保险；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”12.31</w:t>
      </w:r>
      <w:r>
        <w:rPr>
          <w:rFonts w:ascii="仿宋" w:eastAsia="仿宋" w:hAnsi="仿宋" w:cs="仿宋"/>
          <w:color w:val="000000"/>
          <w:sz w:val="30"/>
        </w:rPr>
        <w:t>万元，主要用于为机关干部缴纳职业年金。</w:t>
      </w:r>
    </w:p>
    <w:p w:rsidR="005C33DC" w:rsidRDefault="002E76C9">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”18.47</w:t>
      </w:r>
      <w:r>
        <w:rPr>
          <w:rFonts w:ascii="仿宋" w:eastAsia="仿宋" w:hAnsi="仿宋" w:cs="仿宋"/>
          <w:color w:val="000000"/>
          <w:sz w:val="30"/>
        </w:rPr>
        <w:t>万元，与上年预算相比减少</w:t>
      </w:r>
      <w:r>
        <w:rPr>
          <w:rFonts w:ascii="仿宋" w:eastAsia="仿宋" w:hAnsi="仿宋" w:cs="仿宋"/>
          <w:color w:val="000000"/>
          <w:sz w:val="30"/>
        </w:rPr>
        <w:t>2.23</w:t>
      </w:r>
      <w:r>
        <w:rPr>
          <w:rFonts w:ascii="仿宋" w:eastAsia="仿宋" w:hAnsi="仿宋" w:cs="仿宋"/>
          <w:color w:val="000000"/>
          <w:sz w:val="30"/>
        </w:rPr>
        <w:t>万元，主要原因是在职人员减少。其中：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”18.47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”15.39</w:t>
      </w:r>
      <w:r>
        <w:rPr>
          <w:rFonts w:ascii="仿宋" w:eastAsia="仿宋" w:hAnsi="仿宋" w:cs="仿宋"/>
          <w:color w:val="000000"/>
          <w:sz w:val="30"/>
        </w:rPr>
        <w:t>万元，</w:t>
      </w:r>
      <w:r>
        <w:rPr>
          <w:rFonts w:ascii="仿宋" w:eastAsia="仿宋" w:hAnsi="仿宋" w:cs="仿宋"/>
          <w:color w:val="000000"/>
          <w:sz w:val="30"/>
        </w:rPr>
        <w:t>主要用于为机关干部缴纳医疗保险；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”3.08</w:t>
      </w:r>
      <w:r>
        <w:rPr>
          <w:rFonts w:ascii="仿宋" w:eastAsia="仿宋" w:hAnsi="仿宋" w:cs="仿宋"/>
          <w:color w:val="000000"/>
          <w:sz w:val="30"/>
        </w:rPr>
        <w:t>万元，主要用于为机关干部提供医疗补助。</w:t>
      </w:r>
    </w:p>
    <w:p w:rsidR="005C33DC" w:rsidRDefault="002E76C9">
      <w:pPr>
        <w:spacing w:line="560" w:lineRule="exact"/>
        <w:ind w:firstLine="600"/>
      </w:pPr>
      <w:r>
        <w:rPr>
          <w:rFonts w:ascii="SimHei" w:eastAsia="SimHei" w:hAnsi="SimHei" w:cs="SimHei"/>
          <w:b/>
          <w:color w:val="000000"/>
          <w:sz w:val="30"/>
        </w:rPr>
        <w:t>六、关于一般公共预算基本支出情况表的说明</w:t>
      </w:r>
    </w:p>
    <w:p w:rsidR="005C33DC" w:rsidRDefault="002E76C9">
      <w:pPr>
        <w:spacing w:line="560" w:lineRule="exact"/>
        <w:ind w:firstLine="600"/>
      </w:pPr>
      <w:r>
        <w:rPr>
          <w:rFonts w:ascii="仿宋" w:eastAsia="仿宋" w:hAnsi="仿宋" w:cs="仿宋"/>
          <w:color w:val="000000"/>
          <w:sz w:val="30"/>
        </w:rPr>
        <w:t>天津市西青区人民政府信访办公室单位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369.31</w:t>
      </w:r>
      <w:r>
        <w:rPr>
          <w:rFonts w:ascii="仿宋" w:eastAsia="仿宋" w:hAnsi="仿宋" w:cs="仿宋"/>
          <w:color w:val="000000"/>
          <w:sz w:val="30"/>
        </w:rPr>
        <w:t>万元，与上年预算相比减少</w:t>
      </w:r>
      <w:r>
        <w:rPr>
          <w:rFonts w:ascii="仿宋" w:eastAsia="仿宋" w:hAnsi="仿宋" w:cs="仿宋"/>
          <w:color w:val="000000"/>
          <w:sz w:val="30"/>
        </w:rPr>
        <w:t>34.70</w:t>
      </w:r>
      <w:r>
        <w:rPr>
          <w:rFonts w:ascii="仿宋" w:eastAsia="仿宋" w:hAnsi="仿宋" w:cs="仿宋"/>
          <w:color w:val="000000"/>
          <w:sz w:val="30"/>
        </w:rPr>
        <w:t>万元，主要原因是压缩财政支出。其中：人员经费</w:t>
      </w:r>
      <w:r>
        <w:rPr>
          <w:rFonts w:ascii="仿宋" w:eastAsia="仿宋" w:hAnsi="仿宋" w:cs="仿宋"/>
          <w:color w:val="000000"/>
          <w:sz w:val="30"/>
        </w:rPr>
        <w:t xml:space="preserve"> 312.68</w:t>
      </w:r>
      <w:r>
        <w:rPr>
          <w:rFonts w:ascii="仿宋" w:eastAsia="仿宋" w:hAnsi="仿宋" w:cs="仿宋"/>
          <w:color w:val="000000"/>
          <w:sz w:val="30"/>
        </w:rPr>
        <w:t>万元，主要包括：基本工资、津贴补贴、奖金、机关事业单位基本养老</w:t>
      </w:r>
      <w:r>
        <w:rPr>
          <w:rFonts w:ascii="仿宋" w:eastAsia="仿宋" w:hAnsi="仿宋" w:cs="仿宋"/>
          <w:color w:val="000000"/>
          <w:sz w:val="30"/>
        </w:rPr>
        <w:lastRenderedPageBreak/>
        <w:t>保险缴费、职业年金缴费、职工基本医疗保险缴费、公务员医疗补助缴费、其他社会保障缴费、住房公积金、其他工资福利支出、退休费、奖励金、其他</w:t>
      </w:r>
      <w:r>
        <w:rPr>
          <w:rFonts w:ascii="仿宋" w:eastAsia="仿宋" w:hAnsi="仿宋" w:cs="仿宋"/>
          <w:color w:val="000000"/>
          <w:sz w:val="30"/>
        </w:rPr>
        <w:t>对个人和家庭的补助等；</w:t>
      </w:r>
    </w:p>
    <w:p w:rsidR="005C33DC" w:rsidRDefault="002E76C9">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56.64</w:t>
      </w:r>
      <w:r>
        <w:rPr>
          <w:rFonts w:ascii="仿宋" w:eastAsia="仿宋" w:hAnsi="仿宋" w:cs="仿宋"/>
          <w:color w:val="000000"/>
          <w:sz w:val="30"/>
        </w:rPr>
        <w:t>万元，主要包括：办公费、水费、电费、邮电费、取暖费、物业管理费、差旅费、维修（护）费、培训费、委托业务费、工会经费、福利费、其他交通费用、其他商品和服务支出、办公设备购置等。</w:t>
      </w:r>
    </w:p>
    <w:p w:rsidR="005C33DC" w:rsidRDefault="002E76C9">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5C33DC" w:rsidRDefault="002E76C9">
      <w:pPr>
        <w:spacing w:line="560" w:lineRule="exact"/>
        <w:ind w:firstLine="600"/>
      </w:pPr>
      <w:r>
        <w:rPr>
          <w:rFonts w:ascii="仿宋" w:eastAsia="仿宋" w:hAnsi="仿宋" w:cs="仿宋"/>
          <w:color w:val="000000"/>
          <w:sz w:val="30"/>
        </w:rPr>
        <w:t>具体情况：</w:t>
      </w:r>
    </w:p>
    <w:p w:rsidR="005C33DC" w:rsidRDefault="002E76C9">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万元，主要原因是无因公出国（境）安排。</w:t>
      </w:r>
    </w:p>
    <w:p w:rsidR="005C33DC" w:rsidRDefault="002E76C9">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5C33DC" w:rsidRDefault="002E76C9">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万元，主要原因是本单位无公车；公务用车购置费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万元，主要原因是无购置公车需求。</w:t>
      </w:r>
    </w:p>
    <w:p w:rsidR="005C33DC" w:rsidRDefault="002E76C9">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万元，主要原因是无公务接待安排。</w:t>
      </w:r>
    </w:p>
    <w:p w:rsidR="005C33DC" w:rsidRDefault="002E76C9">
      <w:pPr>
        <w:spacing w:line="560" w:lineRule="exact"/>
        <w:ind w:firstLine="600"/>
      </w:pPr>
      <w:r>
        <w:rPr>
          <w:rFonts w:ascii="SimHei" w:eastAsia="SimHei" w:hAnsi="SimHei" w:cs="SimHei"/>
          <w:b/>
          <w:color w:val="000000"/>
          <w:sz w:val="30"/>
        </w:rPr>
        <w:t>八、关于政府性基金预算支出情况表的说明</w:t>
      </w:r>
    </w:p>
    <w:p w:rsidR="005C33DC" w:rsidRDefault="002E76C9">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年天津市西青区人民政府信访办公室单位预算中没有使用政府性基金预算安排的支出。</w:t>
      </w:r>
    </w:p>
    <w:p w:rsidR="005C33DC" w:rsidRDefault="002E76C9">
      <w:pPr>
        <w:spacing w:line="560" w:lineRule="exact"/>
        <w:ind w:firstLine="600"/>
      </w:pPr>
      <w:r>
        <w:rPr>
          <w:rFonts w:ascii="SimHei" w:eastAsia="SimHei" w:hAnsi="SimHei" w:cs="SimHei"/>
          <w:b/>
          <w:color w:val="000000"/>
          <w:sz w:val="30"/>
        </w:rPr>
        <w:t>九、关于国有资本经营预算支出情况表的说明</w:t>
      </w:r>
    </w:p>
    <w:p w:rsidR="005C33DC" w:rsidRDefault="002E76C9">
      <w:pPr>
        <w:spacing w:line="560" w:lineRule="exact"/>
        <w:ind w:firstLine="600"/>
      </w:pPr>
      <w:r>
        <w:rPr>
          <w:rFonts w:ascii="仿宋" w:eastAsia="仿宋" w:hAnsi="仿宋" w:cs="仿宋"/>
          <w:color w:val="000000"/>
          <w:sz w:val="30"/>
        </w:rPr>
        <w:lastRenderedPageBreak/>
        <w:t>2025</w:t>
      </w:r>
      <w:r>
        <w:rPr>
          <w:rFonts w:ascii="仿宋" w:eastAsia="仿宋" w:hAnsi="仿宋" w:cs="仿宋"/>
          <w:color w:val="000000"/>
          <w:sz w:val="30"/>
        </w:rPr>
        <w:t>年天津市西青区人民政府信访</w:t>
      </w:r>
      <w:r>
        <w:rPr>
          <w:rFonts w:ascii="仿宋" w:eastAsia="仿宋" w:hAnsi="仿宋" w:cs="仿宋"/>
          <w:color w:val="000000"/>
          <w:sz w:val="30"/>
        </w:rPr>
        <w:t>办公室单位预算中没有使用国有资本经营预算安排的支出。</w:t>
      </w:r>
    </w:p>
    <w:p w:rsidR="005C33DC" w:rsidRDefault="002E76C9">
      <w:pPr>
        <w:spacing w:line="560" w:lineRule="exact"/>
        <w:ind w:firstLine="600"/>
      </w:pPr>
      <w:r>
        <w:rPr>
          <w:rFonts w:ascii="SimHei" w:eastAsia="SimHei" w:hAnsi="SimHei" w:cs="SimHei"/>
          <w:b/>
          <w:color w:val="000000"/>
          <w:sz w:val="30"/>
        </w:rPr>
        <w:t>十、其他重要事项的情况说明</w:t>
      </w:r>
    </w:p>
    <w:p w:rsidR="005C33DC" w:rsidRDefault="002E76C9">
      <w:pPr>
        <w:spacing w:line="560" w:lineRule="exact"/>
        <w:ind w:firstLine="600"/>
      </w:pPr>
      <w:r>
        <w:rPr>
          <w:rFonts w:ascii="楷体" w:eastAsia="楷体" w:hAnsi="楷体" w:cs="楷体"/>
          <w:b/>
          <w:color w:val="000000"/>
          <w:sz w:val="30"/>
        </w:rPr>
        <w:t>（一）机关运行经费。</w:t>
      </w:r>
    </w:p>
    <w:p w:rsidR="005C33DC" w:rsidRDefault="002E76C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年天津市西青区人民政府信访办公室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56.64</w:t>
      </w:r>
      <w:r>
        <w:rPr>
          <w:rFonts w:ascii="仿宋" w:eastAsia="仿宋" w:hAnsi="仿宋" w:cs="仿宋"/>
          <w:color w:val="000000"/>
          <w:sz w:val="30"/>
        </w:rPr>
        <w:t>万元，包括办公费</w:t>
      </w:r>
      <w:r>
        <w:rPr>
          <w:rFonts w:ascii="仿宋" w:eastAsia="仿宋" w:hAnsi="仿宋" w:cs="仿宋"/>
          <w:color w:val="000000"/>
          <w:sz w:val="30"/>
        </w:rPr>
        <w:t>4.97</w:t>
      </w:r>
      <w:r>
        <w:rPr>
          <w:rFonts w:ascii="仿宋" w:eastAsia="仿宋" w:hAnsi="仿宋" w:cs="仿宋"/>
          <w:color w:val="000000"/>
          <w:sz w:val="30"/>
        </w:rPr>
        <w:t>万元、水费</w:t>
      </w:r>
      <w:r>
        <w:rPr>
          <w:rFonts w:ascii="仿宋" w:eastAsia="仿宋" w:hAnsi="仿宋" w:cs="仿宋"/>
          <w:color w:val="000000"/>
          <w:sz w:val="30"/>
        </w:rPr>
        <w:t>0.78</w:t>
      </w:r>
      <w:r>
        <w:rPr>
          <w:rFonts w:ascii="仿宋" w:eastAsia="仿宋" w:hAnsi="仿宋" w:cs="仿宋"/>
          <w:color w:val="000000"/>
          <w:sz w:val="30"/>
        </w:rPr>
        <w:t>万元、电费</w:t>
      </w:r>
      <w:r>
        <w:rPr>
          <w:rFonts w:ascii="仿宋" w:eastAsia="仿宋" w:hAnsi="仿宋" w:cs="仿宋"/>
          <w:color w:val="000000"/>
          <w:sz w:val="30"/>
        </w:rPr>
        <w:t>1.08</w:t>
      </w:r>
      <w:r>
        <w:rPr>
          <w:rFonts w:ascii="仿宋" w:eastAsia="仿宋" w:hAnsi="仿宋" w:cs="仿宋"/>
          <w:color w:val="000000"/>
          <w:sz w:val="30"/>
        </w:rPr>
        <w:t>万元、邮电费</w:t>
      </w:r>
      <w:r>
        <w:rPr>
          <w:rFonts w:ascii="仿宋" w:eastAsia="仿宋" w:hAnsi="仿宋" w:cs="仿宋"/>
          <w:color w:val="000000"/>
          <w:sz w:val="30"/>
        </w:rPr>
        <w:t>0.78</w:t>
      </w:r>
      <w:r>
        <w:rPr>
          <w:rFonts w:ascii="仿宋" w:eastAsia="仿宋" w:hAnsi="仿宋" w:cs="仿宋"/>
          <w:color w:val="000000"/>
          <w:sz w:val="30"/>
        </w:rPr>
        <w:t>万元、取暖费</w:t>
      </w:r>
      <w:r>
        <w:rPr>
          <w:rFonts w:ascii="仿宋" w:eastAsia="仿宋" w:hAnsi="仿宋" w:cs="仿宋"/>
          <w:color w:val="000000"/>
          <w:sz w:val="30"/>
        </w:rPr>
        <w:t>5.93</w:t>
      </w:r>
      <w:r>
        <w:rPr>
          <w:rFonts w:ascii="仿宋" w:eastAsia="仿宋" w:hAnsi="仿宋" w:cs="仿宋"/>
          <w:color w:val="000000"/>
          <w:sz w:val="30"/>
        </w:rPr>
        <w:t>万元、物业管理费</w:t>
      </w:r>
      <w:r>
        <w:rPr>
          <w:rFonts w:ascii="仿宋" w:eastAsia="仿宋" w:hAnsi="仿宋" w:cs="仿宋"/>
          <w:color w:val="000000"/>
          <w:sz w:val="30"/>
        </w:rPr>
        <w:t>9.36</w:t>
      </w:r>
      <w:r>
        <w:rPr>
          <w:rFonts w:ascii="仿宋" w:eastAsia="仿宋" w:hAnsi="仿宋" w:cs="仿宋"/>
          <w:color w:val="000000"/>
          <w:sz w:val="30"/>
        </w:rPr>
        <w:t>万元、差旅费</w:t>
      </w:r>
      <w:r>
        <w:rPr>
          <w:rFonts w:ascii="仿宋" w:eastAsia="仿宋" w:hAnsi="仿宋" w:cs="仿宋"/>
          <w:color w:val="000000"/>
          <w:sz w:val="30"/>
        </w:rPr>
        <w:t>0.73</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0.72</w:t>
      </w:r>
      <w:r>
        <w:rPr>
          <w:rFonts w:ascii="仿宋" w:eastAsia="仿宋" w:hAnsi="仿宋" w:cs="仿宋"/>
          <w:color w:val="000000"/>
          <w:sz w:val="30"/>
        </w:rPr>
        <w:t>万元、培训费</w:t>
      </w:r>
      <w:r>
        <w:rPr>
          <w:rFonts w:ascii="仿宋" w:eastAsia="仿宋" w:hAnsi="仿宋" w:cs="仿宋"/>
          <w:color w:val="000000"/>
          <w:sz w:val="30"/>
        </w:rPr>
        <w:t>0.12</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3.94</w:t>
      </w:r>
      <w:r>
        <w:rPr>
          <w:rFonts w:ascii="仿宋" w:eastAsia="仿宋" w:hAnsi="仿宋" w:cs="仿宋"/>
          <w:color w:val="000000"/>
          <w:sz w:val="30"/>
        </w:rPr>
        <w:t>万元、福利费</w:t>
      </w:r>
      <w:r>
        <w:rPr>
          <w:rFonts w:ascii="仿宋" w:eastAsia="仿宋" w:hAnsi="仿宋" w:cs="仿宋"/>
          <w:color w:val="000000"/>
          <w:sz w:val="30"/>
        </w:rPr>
        <w:t>1.60</w:t>
      </w:r>
      <w:r>
        <w:rPr>
          <w:rFonts w:ascii="仿宋" w:eastAsia="仿宋" w:hAnsi="仿宋" w:cs="仿宋"/>
          <w:color w:val="000000"/>
          <w:sz w:val="30"/>
        </w:rPr>
        <w:t>万元、其他交通费用</w:t>
      </w:r>
      <w:r>
        <w:rPr>
          <w:rFonts w:ascii="仿宋" w:eastAsia="仿宋" w:hAnsi="仿宋" w:cs="仿宋"/>
          <w:color w:val="000000"/>
          <w:sz w:val="30"/>
        </w:rPr>
        <w:t>10.45</w:t>
      </w:r>
      <w:r>
        <w:rPr>
          <w:rFonts w:ascii="仿宋" w:eastAsia="仿宋" w:hAnsi="仿宋" w:cs="仿宋"/>
          <w:color w:val="000000"/>
          <w:sz w:val="30"/>
        </w:rPr>
        <w:t>万元、</w:t>
      </w:r>
      <w:r>
        <w:rPr>
          <w:rFonts w:ascii="仿宋" w:eastAsia="仿宋" w:hAnsi="仿宋" w:cs="仿宋"/>
          <w:color w:val="000000"/>
          <w:sz w:val="30"/>
        </w:rPr>
        <w:t>其他商品和服务支出</w:t>
      </w:r>
      <w:r>
        <w:rPr>
          <w:rFonts w:ascii="仿宋" w:eastAsia="仿宋" w:hAnsi="仿宋" w:cs="仿宋"/>
          <w:color w:val="000000"/>
          <w:sz w:val="30"/>
        </w:rPr>
        <w:t>12.54</w:t>
      </w:r>
      <w:r>
        <w:rPr>
          <w:rFonts w:ascii="仿宋" w:eastAsia="仿宋" w:hAnsi="仿宋" w:cs="仿宋"/>
          <w:color w:val="000000"/>
          <w:sz w:val="30"/>
        </w:rPr>
        <w:t>万元、办公设备购置</w:t>
      </w:r>
      <w:r>
        <w:rPr>
          <w:rFonts w:ascii="仿宋" w:eastAsia="仿宋" w:hAnsi="仿宋" w:cs="仿宋"/>
          <w:color w:val="000000"/>
          <w:sz w:val="30"/>
        </w:rPr>
        <w:t>1.24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5C33DC" w:rsidRDefault="002E76C9">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w:t>
      </w:r>
      <w:r>
        <w:rPr>
          <w:rFonts w:ascii="仿宋" w:eastAsia="仿宋" w:hAnsi="仿宋" w:cs="仿宋"/>
          <w:color w:val="000000"/>
          <w:sz w:val="30"/>
        </w:rPr>
        <w:t>万元，其中：政府采购货物支出</w:t>
      </w:r>
      <w:r>
        <w:rPr>
          <w:rFonts w:ascii="仿宋" w:eastAsia="仿宋" w:hAnsi="仿宋" w:cs="仿宋"/>
          <w:color w:val="000000"/>
          <w:sz w:val="30"/>
        </w:rPr>
        <w:t>1</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万元。主要项目是：采购办公用纸。</w:t>
      </w:r>
    </w:p>
    <w:p w:rsidR="005C33DC" w:rsidRDefault="002E76C9">
      <w:pPr>
        <w:spacing w:line="560" w:lineRule="exact"/>
        <w:ind w:firstLine="600"/>
      </w:pPr>
      <w:r>
        <w:rPr>
          <w:rFonts w:ascii="楷体" w:eastAsia="楷体" w:hAnsi="楷体" w:cs="楷体"/>
          <w:b/>
          <w:color w:val="000000"/>
          <w:sz w:val="30"/>
        </w:rPr>
        <w:t>（三）国有资产占用情况</w:t>
      </w:r>
    </w:p>
    <w:p w:rsidR="005C33DC" w:rsidRDefault="002E76C9">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w:t>
      </w:r>
      <w:r>
        <w:rPr>
          <w:rFonts w:ascii="仿宋" w:eastAsia="仿宋" w:hAnsi="仿宋" w:cs="仿宋"/>
          <w:color w:val="000000"/>
          <w:sz w:val="30"/>
        </w:rPr>
        <w:t>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5C33DC" w:rsidRDefault="002E76C9">
      <w:pPr>
        <w:spacing w:line="560" w:lineRule="exact"/>
        <w:ind w:firstLine="600"/>
      </w:pPr>
      <w:r>
        <w:rPr>
          <w:rFonts w:ascii="楷体" w:eastAsia="楷体" w:hAnsi="楷体" w:cs="楷体"/>
          <w:b/>
          <w:color w:val="000000"/>
          <w:sz w:val="30"/>
        </w:rPr>
        <w:t>（四）预算绩效情况说明。</w:t>
      </w:r>
    </w:p>
    <w:p w:rsidR="005C33DC" w:rsidRDefault="002E76C9">
      <w:pPr>
        <w:spacing w:line="560" w:lineRule="exact"/>
        <w:ind w:firstLine="600"/>
      </w:pPr>
      <w:r>
        <w:rPr>
          <w:rFonts w:ascii="仿宋" w:eastAsia="仿宋" w:hAnsi="仿宋" w:cs="仿宋"/>
          <w:color w:val="000000"/>
          <w:sz w:val="30"/>
        </w:rPr>
        <w:t>天津市西青区人民政府信访办公室单位</w:t>
      </w:r>
      <w:r>
        <w:rPr>
          <w:rFonts w:ascii="仿宋" w:eastAsia="仿宋" w:hAnsi="仿宋" w:cs="仿宋"/>
          <w:color w:val="000000"/>
          <w:sz w:val="30"/>
        </w:rPr>
        <w:t>2025</w:t>
      </w:r>
      <w:r>
        <w:rPr>
          <w:rFonts w:ascii="仿宋" w:eastAsia="仿宋" w:hAnsi="仿宋" w:cs="仿宋"/>
          <w:color w:val="000000"/>
          <w:sz w:val="30"/>
        </w:rPr>
        <w:t>年实行绩效目</w:t>
      </w:r>
      <w:r>
        <w:rPr>
          <w:rFonts w:ascii="仿宋" w:eastAsia="仿宋" w:hAnsi="仿宋" w:cs="仿宋"/>
          <w:color w:val="000000"/>
          <w:sz w:val="30"/>
        </w:rPr>
        <w:lastRenderedPageBreak/>
        <w:t>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36.70</w:t>
      </w:r>
      <w:r>
        <w:rPr>
          <w:rFonts w:ascii="仿宋" w:eastAsia="仿宋" w:hAnsi="仿宋" w:cs="仿宋"/>
          <w:color w:val="000000"/>
          <w:sz w:val="30"/>
        </w:rPr>
        <w:t>万元。</w:t>
      </w:r>
    </w:p>
    <w:p w:rsidR="005C33DC" w:rsidRDefault="002E76C9">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5C33DC" w:rsidRDefault="002E76C9">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5C33DC" w:rsidRDefault="002E76C9">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5C33DC" w:rsidRDefault="002E76C9">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5C33DC" w:rsidRDefault="002E76C9">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C33DC" w:rsidRDefault="002E76C9">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5C33DC" w:rsidRDefault="002E76C9">
      <w:pPr>
        <w:spacing w:line="560" w:lineRule="exact"/>
      </w:pPr>
      <w:r>
        <w:rPr>
          <w:rFonts w:ascii="楷体" w:eastAsia="楷体" w:hAnsi="楷体" w:cs="楷体"/>
          <w:b/>
          <w:color w:val="000000"/>
          <w:sz w:val="30"/>
        </w:rPr>
        <w:t>一、《部门收支总体情况表》</w:t>
      </w:r>
    </w:p>
    <w:p w:rsidR="005C33DC" w:rsidRDefault="002E76C9">
      <w:pPr>
        <w:spacing w:line="560" w:lineRule="exact"/>
      </w:pPr>
      <w:r>
        <w:rPr>
          <w:rFonts w:ascii="楷体" w:eastAsia="楷体" w:hAnsi="楷体" w:cs="楷体"/>
          <w:b/>
          <w:color w:val="000000"/>
          <w:sz w:val="30"/>
        </w:rPr>
        <w:t>二、《部门收入总体情况表》</w:t>
      </w:r>
    </w:p>
    <w:p w:rsidR="005C33DC" w:rsidRDefault="002E76C9">
      <w:pPr>
        <w:spacing w:line="560" w:lineRule="exact"/>
      </w:pPr>
      <w:r>
        <w:rPr>
          <w:rFonts w:ascii="楷体" w:eastAsia="楷体" w:hAnsi="楷体" w:cs="楷体"/>
          <w:b/>
          <w:color w:val="000000"/>
          <w:sz w:val="30"/>
        </w:rPr>
        <w:t>三、《部门支出总体情况表》</w:t>
      </w:r>
    </w:p>
    <w:p w:rsidR="005C33DC" w:rsidRDefault="002E76C9">
      <w:pPr>
        <w:spacing w:line="560" w:lineRule="exact"/>
      </w:pPr>
      <w:r>
        <w:rPr>
          <w:rFonts w:ascii="楷体" w:eastAsia="楷体" w:hAnsi="楷体" w:cs="楷体"/>
          <w:b/>
          <w:color w:val="000000"/>
          <w:sz w:val="30"/>
        </w:rPr>
        <w:t>四、《财政拨款收支总体情况表》</w:t>
      </w:r>
    </w:p>
    <w:p w:rsidR="005C33DC" w:rsidRDefault="002E76C9">
      <w:pPr>
        <w:spacing w:line="560" w:lineRule="exact"/>
      </w:pPr>
      <w:r>
        <w:rPr>
          <w:rFonts w:ascii="楷体" w:eastAsia="楷体" w:hAnsi="楷体" w:cs="楷体"/>
          <w:b/>
          <w:color w:val="000000"/>
          <w:sz w:val="30"/>
        </w:rPr>
        <w:t>五、《一般公共预算支出情况表》</w:t>
      </w:r>
    </w:p>
    <w:p w:rsidR="005C33DC" w:rsidRDefault="002E76C9">
      <w:pPr>
        <w:spacing w:line="560" w:lineRule="exact"/>
      </w:pPr>
      <w:r>
        <w:rPr>
          <w:rFonts w:ascii="楷体" w:eastAsia="楷体" w:hAnsi="楷体" w:cs="楷体"/>
          <w:b/>
          <w:color w:val="000000"/>
          <w:sz w:val="30"/>
        </w:rPr>
        <w:t>六、《一般公共预算基本支出情况表》</w:t>
      </w:r>
    </w:p>
    <w:p w:rsidR="005C33DC" w:rsidRDefault="002E76C9">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5C33DC" w:rsidRDefault="002E76C9">
      <w:pPr>
        <w:spacing w:line="560" w:lineRule="exact"/>
      </w:pPr>
      <w:r>
        <w:rPr>
          <w:rFonts w:ascii="楷体" w:eastAsia="楷体" w:hAnsi="楷体" w:cs="楷体"/>
          <w:b/>
          <w:color w:val="000000"/>
          <w:sz w:val="30"/>
        </w:rPr>
        <w:t>八、《政府性基金预算支出情况表》</w:t>
      </w:r>
    </w:p>
    <w:p w:rsidR="005C33DC" w:rsidRDefault="002E76C9">
      <w:pPr>
        <w:spacing w:line="560" w:lineRule="exact"/>
      </w:pPr>
      <w:r>
        <w:rPr>
          <w:rFonts w:ascii="楷体" w:eastAsia="楷体" w:hAnsi="楷体" w:cs="楷体"/>
          <w:b/>
          <w:color w:val="000000"/>
          <w:sz w:val="30"/>
        </w:rPr>
        <w:t>九、《国有资本经营预算支出情况表》</w:t>
      </w:r>
    </w:p>
    <w:p w:rsidR="005C33DC" w:rsidRDefault="002E76C9">
      <w:pPr>
        <w:spacing w:line="560" w:lineRule="exact"/>
      </w:pPr>
      <w:r>
        <w:rPr>
          <w:rFonts w:ascii="楷体" w:eastAsia="楷体" w:hAnsi="楷体" w:cs="楷体"/>
          <w:b/>
          <w:color w:val="000000"/>
          <w:sz w:val="30"/>
        </w:rPr>
        <w:t>十、《项目支出表》</w:t>
      </w:r>
    </w:p>
    <w:p w:rsidR="005C33DC" w:rsidRDefault="002E76C9">
      <w:pPr>
        <w:spacing w:line="560" w:lineRule="exact"/>
      </w:pPr>
      <w:r>
        <w:rPr>
          <w:rFonts w:ascii="楷体" w:eastAsia="楷体" w:hAnsi="楷体" w:cs="楷体"/>
          <w:b/>
          <w:color w:val="000000"/>
          <w:sz w:val="30"/>
        </w:rPr>
        <w:t>十一、关于空表说明</w:t>
      </w:r>
    </w:p>
    <w:p w:rsidR="005C33DC" w:rsidRDefault="002E76C9">
      <w:pPr>
        <w:pageBreakBefore/>
        <w:spacing w:line="560" w:lineRule="exact"/>
      </w:pPr>
      <w:r>
        <w:rPr>
          <w:rFonts w:ascii="仿宋" w:eastAsia="仿宋" w:hAnsi="仿宋" w:cs="仿宋"/>
          <w:b/>
          <w:color w:val="000000"/>
          <w:sz w:val="30"/>
        </w:rPr>
        <w:lastRenderedPageBreak/>
        <w:t>十一、关于空表的说明</w:t>
      </w:r>
    </w:p>
    <w:p w:rsidR="005C33DC" w:rsidRDefault="002E76C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5C33DC" w:rsidRDefault="002E76C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5C33DC" w:rsidRDefault="002E76C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C33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F0D" w:rsidRDefault="007E1F0D" w:rsidP="007E1F0D">
      <w:r>
        <w:separator/>
      </w:r>
    </w:p>
  </w:endnote>
  <w:endnote w:type="continuationSeparator" w:id="1">
    <w:p w:rsidR="007E1F0D" w:rsidRDefault="007E1F0D" w:rsidP="007E1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F0D" w:rsidRDefault="007E1F0D" w:rsidP="007E1F0D">
      <w:r>
        <w:separator/>
      </w:r>
    </w:p>
  </w:footnote>
  <w:footnote w:type="continuationSeparator" w:id="1">
    <w:p w:rsidR="007E1F0D" w:rsidRDefault="007E1F0D" w:rsidP="007E1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5C33DC"/>
    <w:rsid w:val="002E76C9"/>
    <w:rsid w:val="005C33DC"/>
    <w:rsid w:val="007E1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1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1F0D"/>
    <w:rPr>
      <w:sz w:val="18"/>
      <w:szCs w:val="18"/>
    </w:rPr>
  </w:style>
  <w:style w:type="paragraph" w:styleId="a4">
    <w:name w:val="footer"/>
    <w:basedOn w:val="a"/>
    <w:link w:val="Char0"/>
    <w:uiPriority w:val="99"/>
    <w:semiHidden/>
    <w:unhideWhenUsed/>
    <w:rsid w:val="007E1F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1F0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703</Words>
  <Characters>4010</Characters>
  <Application>Microsoft Office Word</Application>
  <DocSecurity>0</DocSecurity>
  <Lines>33</Lines>
  <Paragraphs>9</Paragraphs>
  <ScaleCrop>false</ScaleCrop>
  <Company>user</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2025-03-20T08:59:00Z</dcterms:created>
  <dcterms:modified xsi:type="dcterms:W3CDTF">2025-03-06T08:05:00Z</dcterms:modified>
</cp:coreProperties>
</file>