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DD" w:rsidRDefault="000E60A4">
      <w:pPr>
        <w:spacing w:line="2600" w:lineRule="exact"/>
        <w:jc w:val="center"/>
      </w:pPr>
      <w:r>
        <w:rPr>
          <w:rFonts w:ascii="FZXiaoBiaoSong-B05S" w:eastAsia="FZXiaoBiaoSong-B05S" w:hAnsi="FZXiaoBiaoSong-B05S" w:cs="FZXiaoBiaoSong-B05S"/>
          <w:b/>
          <w:color w:val="000000"/>
          <w:sz w:val="48"/>
        </w:rPr>
        <w:t>天津市西青区市场监督管理局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0762DD" w:rsidRDefault="000E60A4">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0762DD" w:rsidRDefault="000E60A4">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0762DD" w:rsidRDefault="000E60A4">
      <w:pPr>
        <w:spacing w:line="560" w:lineRule="exact"/>
        <w:ind w:firstLine="900"/>
      </w:pPr>
      <w:r>
        <w:rPr>
          <w:rFonts w:ascii="仿宋" w:eastAsia="仿宋" w:hAnsi="仿宋" w:cs="仿宋"/>
          <w:color w:val="000000"/>
          <w:sz w:val="30"/>
        </w:rPr>
        <w:t>一、主要职责</w:t>
      </w:r>
    </w:p>
    <w:p w:rsidR="000762DD" w:rsidRDefault="000E60A4">
      <w:pPr>
        <w:spacing w:line="560" w:lineRule="exact"/>
        <w:ind w:firstLine="900"/>
      </w:pPr>
      <w:r>
        <w:rPr>
          <w:rFonts w:ascii="仿宋" w:eastAsia="仿宋" w:hAnsi="仿宋" w:cs="仿宋"/>
          <w:color w:val="000000"/>
          <w:sz w:val="30"/>
        </w:rPr>
        <w:t>二、机构设置情况</w:t>
      </w:r>
    </w:p>
    <w:p w:rsidR="000762DD" w:rsidRDefault="000E60A4">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0762DD" w:rsidRDefault="000E60A4">
      <w:pPr>
        <w:spacing w:line="560" w:lineRule="exact"/>
        <w:ind w:firstLine="900"/>
      </w:pPr>
      <w:r>
        <w:rPr>
          <w:rFonts w:ascii="仿宋" w:eastAsia="仿宋" w:hAnsi="仿宋" w:cs="仿宋"/>
          <w:color w:val="000000"/>
          <w:sz w:val="30"/>
        </w:rPr>
        <w:t>一、关于收支总体情况表的说明</w:t>
      </w:r>
    </w:p>
    <w:p w:rsidR="000762DD" w:rsidRDefault="000E60A4">
      <w:pPr>
        <w:spacing w:line="560" w:lineRule="exact"/>
        <w:ind w:firstLine="900"/>
      </w:pPr>
      <w:r>
        <w:rPr>
          <w:rFonts w:ascii="仿宋" w:eastAsia="仿宋" w:hAnsi="仿宋" w:cs="仿宋"/>
          <w:color w:val="000000"/>
          <w:sz w:val="30"/>
        </w:rPr>
        <w:t>二、关于收入总体情况表的说明</w:t>
      </w:r>
    </w:p>
    <w:p w:rsidR="000762DD" w:rsidRDefault="000E60A4">
      <w:pPr>
        <w:spacing w:line="560" w:lineRule="exact"/>
        <w:ind w:firstLine="900"/>
      </w:pPr>
      <w:r>
        <w:rPr>
          <w:rFonts w:ascii="仿宋" w:eastAsia="仿宋" w:hAnsi="仿宋" w:cs="仿宋"/>
          <w:color w:val="000000"/>
          <w:sz w:val="30"/>
        </w:rPr>
        <w:t>三、关于支出总体情况表的说明</w:t>
      </w:r>
    </w:p>
    <w:p w:rsidR="000762DD" w:rsidRDefault="000E60A4">
      <w:pPr>
        <w:spacing w:line="560" w:lineRule="exact"/>
        <w:ind w:firstLine="900"/>
      </w:pPr>
      <w:r>
        <w:rPr>
          <w:rFonts w:ascii="仿宋" w:eastAsia="仿宋" w:hAnsi="仿宋" w:cs="仿宋"/>
          <w:color w:val="000000"/>
          <w:sz w:val="30"/>
        </w:rPr>
        <w:t>四、关于财政拨款收支总体情况表的说明</w:t>
      </w:r>
    </w:p>
    <w:p w:rsidR="000762DD" w:rsidRDefault="000E60A4">
      <w:pPr>
        <w:spacing w:line="560" w:lineRule="exact"/>
        <w:ind w:firstLine="900"/>
      </w:pPr>
      <w:r>
        <w:rPr>
          <w:rFonts w:ascii="仿宋" w:eastAsia="仿宋" w:hAnsi="仿宋" w:cs="仿宋"/>
          <w:color w:val="000000"/>
          <w:sz w:val="30"/>
        </w:rPr>
        <w:t>五、关于一般公共预算支出情况表的说明</w:t>
      </w:r>
    </w:p>
    <w:p w:rsidR="000762DD" w:rsidRDefault="000E60A4">
      <w:pPr>
        <w:spacing w:line="560" w:lineRule="exact"/>
        <w:ind w:firstLine="900"/>
      </w:pPr>
      <w:r>
        <w:rPr>
          <w:rFonts w:ascii="仿宋" w:eastAsia="仿宋" w:hAnsi="仿宋" w:cs="仿宋"/>
          <w:color w:val="000000"/>
          <w:sz w:val="30"/>
        </w:rPr>
        <w:t>六、关于一般公共预算基本支出情况表的说明</w:t>
      </w:r>
    </w:p>
    <w:p w:rsidR="000762DD" w:rsidRDefault="000E60A4">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0762DD" w:rsidRDefault="000E60A4">
      <w:pPr>
        <w:spacing w:line="560" w:lineRule="exact"/>
        <w:ind w:firstLine="900"/>
      </w:pPr>
      <w:r>
        <w:rPr>
          <w:rFonts w:ascii="仿宋" w:eastAsia="仿宋" w:hAnsi="仿宋" w:cs="仿宋"/>
          <w:color w:val="000000"/>
          <w:sz w:val="30"/>
        </w:rPr>
        <w:t>八、关于政府性基金预算支出情况表的说明</w:t>
      </w:r>
    </w:p>
    <w:p w:rsidR="000762DD" w:rsidRDefault="000E60A4">
      <w:pPr>
        <w:spacing w:line="560" w:lineRule="exact"/>
        <w:ind w:firstLine="900"/>
      </w:pPr>
      <w:r>
        <w:rPr>
          <w:rFonts w:ascii="仿宋" w:eastAsia="仿宋" w:hAnsi="仿宋" w:cs="仿宋"/>
          <w:color w:val="000000"/>
          <w:sz w:val="30"/>
        </w:rPr>
        <w:t>九、关于国有资本经营预算支出情况表的说明</w:t>
      </w:r>
    </w:p>
    <w:p w:rsidR="000762DD" w:rsidRDefault="000E60A4">
      <w:pPr>
        <w:spacing w:line="560" w:lineRule="exact"/>
        <w:ind w:firstLine="900"/>
      </w:pPr>
      <w:r>
        <w:rPr>
          <w:rFonts w:ascii="仿宋" w:eastAsia="仿宋" w:hAnsi="仿宋" w:cs="仿宋"/>
          <w:color w:val="000000"/>
          <w:sz w:val="30"/>
        </w:rPr>
        <w:t>十、其他重要事项的情况说明</w:t>
      </w:r>
    </w:p>
    <w:p w:rsidR="000762DD" w:rsidRDefault="000E60A4">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0762DD" w:rsidRDefault="000E60A4">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0762DD" w:rsidRDefault="000E60A4">
      <w:pPr>
        <w:spacing w:line="560" w:lineRule="exact"/>
        <w:ind w:firstLine="900"/>
      </w:pPr>
      <w:r>
        <w:rPr>
          <w:rFonts w:ascii="仿宋" w:eastAsia="仿宋" w:hAnsi="仿宋" w:cs="仿宋"/>
          <w:color w:val="000000"/>
          <w:sz w:val="30"/>
        </w:rPr>
        <w:t>一、部门收支总体情况表</w:t>
      </w:r>
    </w:p>
    <w:p w:rsidR="000762DD" w:rsidRDefault="000E60A4">
      <w:pPr>
        <w:spacing w:line="560" w:lineRule="exact"/>
        <w:ind w:firstLine="900"/>
      </w:pPr>
      <w:r>
        <w:rPr>
          <w:rFonts w:ascii="仿宋" w:eastAsia="仿宋" w:hAnsi="仿宋" w:cs="仿宋"/>
          <w:color w:val="000000"/>
          <w:sz w:val="30"/>
        </w:rPr>
        <w:t>二、部门收入总体情况表</w:t>
      </w:r>
    </w:p>
    <w:p w:rsidR="000762DD" w:rsidRDefault="000E60A4">
      <w:pPr>
        <w:spacing w:line="560" w:lineRule="exact"/>
        <w:ind w:firstLine="900"/>
      </w:pPr>
      <w:r>
        <w:rPr>
          <w:rFonts w:ascii="仿宋" w:eastAsia="仿宋" w:hAnsi="仿宋" w:cs="仿宋"/>
          <w:color w:val="000000"/>
          <w:sz w:val="30"/>
        </w:rPr>
        <w:t>三、部门支出总体情况表</w:t>
      </w:r>
    </w:p>
    <w:p w:rsidR="000762DD" w:rsidRDefault="000E60A4">
      <w:pPr>
        <w:spacing w:line="560" w:lineRule="exact"/>
        <w:ind w:firstLine="900"/>
      </w:pPr>
      <w:r>
        <w:rPr>
          <w:rFonts w:ascii="仿宋" w:eastAsia="仿宋" w:hAnsi="仿宋" w:cs="仿宋"/>
          <w:color w:val="000000"/>
          <w:sz w:val="30"/>
        </w:rPr>
        <w:t>四、财政拨款收支总体情况表</w:t>
      </w:r>
    </w:p>
    <w:p w:rsidR="000762DD" w:rsidRDefault="000E60A4">
      <w:pPr>
        <w:spacing w:line="560" w:lineRule="exact"/>
        <w:ind w:firstLine="900"/>
      </w:pPr>
      <w:r>
        <w:rPr>
          <w:rFonts w:ascii="仿宋" w:eastAsia="仿宋" w:hAnsi="仿宋" w:cs="仿宋"/>
          <w:color w:val="000000"/>
          <w:sz w:val="30"/>
        </w:rPr>
        <w:t>五、一般公共预算支出情况表</w:t>
      </w:r>
    </w:p>
    <w:p w:rsidR="000762DD" w:rsidRDefault="000E60A4">
      <w:pPr>
        <w:spacing w:line="560" w:lineRule="exact"/>
        <w:ind w:firstLine="900"/>
      </w:pPr>
      <w:r>
        <w:rPr>
          <w:rFonts w:ascii="仿宋" w:eastAsia="仿宋" w:hAnsi="仿宋" w:cs="仿宋"/>
          <w:color w:val="000000"/>
          <w:sz w:val="30"/>
        </w:rPr>
        <w:t>六、一般公共预算基本支出情况表</w:t>
      </w:r>
    </w:p>
    <w:p w:rsidR="000762DD" w:rsidRDefault="000E60A4">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0762DD" w:rsidRDefault="000E60A4">
      <w:pPr>
        <w:spacing w:line="560" w:lineRule="exact"/>
        <w:ind w:firstLine="900"/>
      </w:pPr>
      <w:r>
        <w:rPr>
          <w:rFonts w:ascii="仿宋" w:eastAsia="仿宋" w:hAnsi="仿宋" w:cs="仿宋"/>
          <w:color w:val="000000"/>
          <w:sz w:val="30"/>
        </w:rPr>
        <w:lastRenderedPageBreak/>
        <w:t>八、政府性基金预算支出情况表</w:t>
      </w:r>
    </w:p>
    <w:p w:rsidR="000762DD" w:rsidRDefault="000E60A4">
      <w:pPr>
        <w:spacing w:line="560" w:lineRule="exact"/>
        <w:ind w:firstLine="900"/>
      </w:pPr>
      <w:r>
        <w:rPr>
          <w:rFonts w:ascii="仿宋" w:eastAsia="仿宋" w:hAnsi="仿宋" w:cs="仿宋"/>
          <w:color w:val="000000"/>
          <w:sz w:val="30"/>
        </w:rPr>
        <w:t>九、国有资本经营预算支出情况表</w:t>
      </w:r>
    </w:p>
    <w:p w:rsidR="000762DD" w:rsidRDefault="000E60A4">
      <w:pPr>
        <w:spacing w:line="560" w:lineRule="exact"/>
        <w:ind w:firstLine="900"/>
      </w:pPr>
      <w:r>
        <w:rPr>
          <w:rFonts w:ascii="仿宋" w:eastAsia="仿宋" w:hAnsi="仿宋" w:cs="仿宋"/>
          <w:color w:val="000000"/>
          <w:sz w:val="30"/>
        </w:rPr>
        <w:t>十、项目支出表</w:t>
      </w:r>
    </w:p>
    <w:p w:rsidR="000762DD" w:rsidRDefault="000E60A4">
      <w:pPr>
        <w:spacing w:line="560" w:lineRule="exact"/>
        <w:ind w:firstLine="900"/>
      </w:pPr>
      <w:r>
        <w:rPr>
          <w:rFonts w:ascii="仿宋" w:eastAsia="仿宋" w:hAnsi="仿宋" w:cs="仿宋"/>
          <w:color w:val="000000"/>
          <w:sz w:val="30"/>
        </w:rPr>
        <w:t>十一、关于空表的说明</w:t>
      </w:r>
    </w:p>
    <w:p w:rsidR="000762DD" w:rsidRDefault="000E60A4">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0762DD" w:rsidRDefault="000E60A4">
      <w:pPr>
        <w:spacing w:line="560" w:lineRule="exact"/>
        <w:ind w:firstLine="600"/>
      </w:pPr>
      <w:r>
        <w:rPr>
          <w:rFonts w:ascii="SimHei" w:eastAsia="SimHei" w:hAnsi="SimHei" w:cs="SimHei"/>
          <w:b/>
          <w:color w:val="353232"/>
          <w:sz w:val="30"/>
        </w:rPr>
        <w:t>一、主要职责</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区市场监管局贯彻落实党中央、市委、区委关于市场监督管理工作的方针政策和决策部署，在履行职责过程中坚持和加强党对市场监督管理工作的集中统一领导。主要职责是：</w:t>
      </w:r>
      <w:r>
        <w:rPr>
          <w:rFonts w:ascii="仿宋" w:eastAsia="仿宋" w:hAnsi="仿宋" w:cs="仿宋"/>
          <w:color w:val="000000"/>
          <w:sz w:val="30"/>
        </w:rPr>
        <w:br/>
        <w:t xml:space="preserve">    1</w:t>
      </w:r>
      <w:r>
        <w:rPr>
          <w:rFonts w:ascii="仿宋" w:eastAsia="仿宋" w:hAnsi="仿宋" w:cs="仿宋"/>
          <w:color w:val="000000"/>
          <w:sz w:val="30"/>
        </w:rPr>
        <w:t>、负责市场综合监督管理，贯彻执行市场监督管理方面法律、法规、规章和政策、标准，组织实施质量强区战略、质量立区战略和食品安全战略、标准化战略，拟订并组织实施有关市场监管规划、计划，规范和维护市场秩序，营造诚实守信、公平竞争的市场环境。</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w:t>
      </w:r>
      <w:r>
        <w:rPr>
          <w:rFonts w:ascii="仿宋" w:eastAsia="仿宋" w:hAnsi="仿宋" w:cs="仿宋"/>
          <w:color w:val="000000"/>
          <w:sz w:val="30"/>
        </w:rPr>
        <w:t>、负责本区市场主体统一登记注册。负责本区各类市场主体的登记注册和监督管理工作。建立市场主体信息公示和共</w:t>
      </w:r>
      <w:r>
        <w:rPr>
          <w:rFonts w:ascii="仿宋" w:eastAsia="仿宋" w:hAnsi="仿宋" w:cs="仿宋"/>
          <w:color w:val="000000"/>
          <w:sz w:val="30"/>
        </w:rPr>
        <w:t>享机制，依法公示和共享有关信息，加强信用监管，推动市场主体信用体系建设。</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w:t>
      </w:r>
      <w:r>
        <w:rPr>
          <w:rFonts w:ascii="仿宋" w:eastAsia="仿宋" w:hAnsi="仿宋" w:cs="仿宋"/>
          <w:color w:val="000000"/>
          <w:sz w:val="30"/>
        </w:rPr>
        <w:t>、负责组织实施和指导本区市场监管综合执法工作。指导区市场监管综合执法队伍整合和建设，推动实行统一的市场监管，组织查处违法案件，规范市场监管行政执法行为。</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负责依法对价格活动进行监督检查，规范市场价格秩序。对违反价格管理的违法违规行为进行处罚。处理价格举报、投诉。贯彻落实公平竞争审查制度。</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、负责本区反垄断统一执法。依法依授权对经营者集中行为进行反垄断审查，负责垄断协议、滥用市场支配地位和滥用行政权力排除</w:t>
      </w:r>
      <w:r>
        <w:rPr>
          <w:rFonts w:ascii="仿宋" w:eastAsia="仿宋" w:hAnsi="仿宋" w:cs="仿宋"/>
          <w:color w:val="000000"/>
          <w:sz w:val="30"/>
        </w:rPr>
        <w:t>、限制竞争等反垄断执法工作。</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6</w:t>
      </w:r>
      <w:r>
        <w:rPr>
          <w:rFonts w:ascii="仿宋" w:eastAsia="仿宋" w:hAnsi="仿宋" w:cs="仿宋"/>
          <w:color w:val="000000"/>
          <w:sz w:val="30"/>
        </w:rPr>
        <w:t>、负责监督管理市场秩序。依法监督管理市场交易、网络</w:t>
      </w:r>
      <w:r>
        <w:rPr>
          <w:rFonts w:ascii="仿宋" w:eastAsia="仿宋" w:hAnsi="仿宋" w:cs="仿宋"/>
          <w:color w:val="000000"/>
          <w:sz w:val="30"/>
        </w:rPr>
        <w:lastRenderedPageBreak/>
        <w:t>商品交易及有关服务的行为。依法实施合同、拍卖行为监督管理，管理动产抵押物登记工作。查处不正当竞争、违法直销、传销、侵犯商标专利知识产权和制售假冒伪劣行为。指导广告业发展，监督管理广告活动。组织查处无照生产经营和相关无证生产经营行为。指导区消费者协会开展消费维权工作。承担区打击侵犯知识产权和制售假冒伪劣商品领导小组日常工作。</w:t>
      </w:r>
      <w:r>
        <w:rPr>
          <w:rFonts w:ascii="仿宋" w:eastAsia="仿宋" w:hAnsi="仿宋" w:cs="仿宋"/>
          <w:color w:val="000000"/>
          <w:sz w:val="30"/>
        </w:rPr>
        <w:br/>
        <w:t xml:space="preserve">    7</w:t>
      </w:r>
      <w:r>
        <w:rPr>
          <w:rFonts w:ascii="仿宋" w:eastAsia="仿宋" w:hAnsi="仿宋" w:cs="仿宋"/>
          <w:color w:val="000000"/>
          <w:sz w:val="30"/>
        </w:rPr>
        <w:t>、负责宏观质量管理。拟订并组织实施本区质量发</w:t>
      </w:r>
      <w:r>
        <w:rPr>
          <w:rFonts w:ascii="仿宋" w:eastAsia="仿宋" w:hAnsi="仿宋" w:cs="仿宋"/>
          <w:color w:val="000000"/>
          <w:sz w:val="30"/>
        </w:rPr>
        <w:t xml:space="preserve"> </w:t>
      </w:r>
      <w:r>
        <w:rPr>
          <w:rFonts w:ascii="仿宋" w:eastAsia="仿宋" w:hAnsi="仿宋" w:cs="仿宋"/>
          <w:color w:val="000000"/>
          <w:sz w:val="30"/>
        </w:rPr>
        <w:t>展的制度措施，统筹本区质量基础设施建设与</w:t>
      </w:r>
      <w:r>
        <w:rPr>
          <w:rFonts w:ascii="仿宋" w:eastAsia="仿宋" w:hAnsi="仿宋" w:cs="仿宋"/>
          <w:color w:val="000000"/>
          <w:sz w:val="30"/>
        </w:rPr>
        <w:t>应用，依法监督管理工程设备质量监理工作，组织质量事故调查，组织实施缺陷产品召回制度，监督管理产品防伪工作。</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8</w:t>
      </w:r>
      <w:r>
        <w:rPr>
          <w:rFonts w:ascii="仿宋" w:eastAsia="仿宋" w:hAnsi="仿宋" w:cs="仿宋"/>
          <w:color w:val="000000"/>
          <w:sz w:val="30"/>
        </w:rPr>
        <w:t>、负责产品质量安全监督管理。管理产品质量安全风险监控、监督抽检工作。组织实施质量分级制度、质量安全追溯制度。负责工业产品生产许可管理并实施监督。</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9</w:t>
      </w:r>
      <w:r>
        <w:rPr>
          <w:rFonts w:ascii="仿宋" w:eastAsia="仿宋" w:hAnsi="仿宋" w:cs="仿宋"/>
          <w:color w:val="000000"/>
          <w:sz w:val="30"/>
        </w:rPr>
        <w:t>、负责特种设备安全监督管理。综合管理特种设备</w:t>
      </w:r>
      <w:r>
        <w:rPr>
          <w:rFonts w:ascii="仿宋" w:eastAsia="仿宋" w:hAnsi="仿宋" w:cs="仿宋"/>
          <w:color w:val="000000"/>
          <w:sz w:val="30"/>
        </w:rPr>
        <w:t xml:space="preserve"> </w:t>
      </w:r>
      <w:r>
        <w:rPr>
          <w:rFonts w:ascii="仿宋" w:eastAsia="仿宋" w:hAnsi="仿宋" w:cs="仿宋"/>
          <w:color w:val="000000"/>
          <w:sz w:val="30"/>
        </w:rPr>
        <w:t>安全监察、监督工作，监督检查高耗能特种设备节能标准和</w:t>
      </w:r>
      <w:r>
        <w:rPr>
          <w:rFonts w:ascii="仿宋" w:eastAsia="仿宋" w:hAnsi="仿宋" w:cs="仿宋"/>
          <w:color w:val="000000"/>
          <w:sz w:val="30"/>
        </w:rPr>
        <w:t xml:space="preserve"> </w:t>
      </w:r>
      <w:r>
        <w:rPr>
          <w:rFonts w:ascii="仿宋" w:eastAsia="仿宋" w:hAnsi="仿宋" w:cs="仿宋"/>
          <w:color w:val="000000"/>
          <w:sz w:val="30"/>
        </w:rPr>
        <w:t>锅炉环境保护标准的执行情况。组织特种设备一般安全事故调查工作。</w:t>
      </w:r>
      <w:r>
        <w:rPr>
          <w:rFonts w:ascii="仿宋" w:eastAsia="仿宋" w:hAnsi="仿宋" w:cs="仿宋"/>
          <w:color w:val="000000"/>
          <w:sz w:val="30"/>
        </w:rPr>
        <w:br/>
        <w:t xml:space="preserve">    10</w:t>
      </w:r>
      <w:r>
        <w:rPr>
          <w:rFonts w:ascii="仿宋" w:eastAsia="仿宋" w:hAnsi="仿宋" w:cs="仿宋"/>
          <w:color w:val="000000"/>
          <w:sz w:val="30"/>
        </w:rPr>
        <w:t>、负责食品安全监督管理综合协调。组织制定本区食品安全重大政策并</w:t>
      </w:r>
      <w:r>
        <w:rPr>
          <w:rFonts w:ascii="仿宋" w:eastAsia="仿宋" w:hAnsi="仿宋" w:cs="仿宋"/>
          <w:color w:val="000000"/>
          <w:sz w:val="30"/>
        </w:rPr>
        <w:t>组织实施，负责食品安全应急体系建设，组织和指导重大食品安全事件应急处置和调查处理工作。建立健全食品安全重要信息直报制度。承担天津市西青区食品安全委员会日常工作。</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11</w:t>
      </w:r>
      <w:r>
        <w:rPr>
          <w:rFonts w:ascii="仿宋" w:eastAsia="仿宋" w:hAnsi="仿宋" w:cs="仿宋"/>
          <w:color w:val="000000"/>
          <w:sz w:val="30"/>
        </w:rPr>
        <w:t>、负责食品安全监督管理。建立本区覆盖食品生产、流通、消费全过程的监督检查制度和隐患排查治理机制并组织实施，防范区域性、系统性食品安全风险。推动建立食品生产经</w:t>
      </w:r>
      <w:r>
        <w:rPr>
          <w:rFonts w:ascii="仿宋" w:eastAsia="仿宋" w:hAnsi="仿宋" w:cs="仿宋"/>
          <w:color w:val="000000"/>
          <w:sz w:val="30"/>
        </w:rPr>
        <w:lastRenderedPageBreak/>
        <w:t>营者落实主体责任的机制，健全食品安全追溯体系。组织开展食品安全监督抽检、风险监测、检查处置和风险预警、风险交流工作，定期发布相关信息。组织实施特殊食品的监督管理。负责食盐生产及经营的</w:t>
      </w:r>
      <w:r>
        <w:rPr>
          <w:rFonts w:ascii="仿宋" w:eastAsia="仿宋" w:hAnsi="仿宋" w:cs="仿宋"/>
          <w:color w:val="000000"/>
          <w:sz w:val="30"/>
        </w:rPr>
        <w:t>质量安全监督管理工作。</w:t>
      </w:r>
      <w:r>
        <w:rPr>
          <w:rFonts w:ascii="仿宋" w:eastAsia="仿宋" w:hAnsi="仿宋" w:cs="仿宋"/>
          <w:color w:val="000000"/>
          <w:sz w:val="30"/>
        </w:rPr>
        <w:br/>
        <w:t xml:space="preserve">    12</w:t>
      </w:r>
      <w:r>
        <w:rPr>
          <w:rFonts w:ascii="仿宋" w:eastAsia="仿宋" w:hAnsi="仿宋" w:cs="仿宋"/>
          <w:color w:val="000000"/>
          <w:sz w:val="30"/>
        </w:rPr>
        <w:t>、负责统一管理计量工作。推行法定计量单位和国家计量制度，落实地方计量检定规程和计量技术规范，依法管理计量器具及量值传递和比对工作，规范、监督商品量和市场计量行为。</w:t>
      </w:r>
    </w:p>
    <w:p w:rsidR="003F2954" w:rsidRDefault="000E60A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13</w:t>
      </w:r>
      <w:r>
        <w:rPr>
          <w:rFonts w:ascii="仿宋" w:eastAsia="仿宋" w:hAnsi="仿宋" w:cs="仿宋"/>
          <w:color w:val="000000"/>
          <w:sz w:val="30"/>
        </w:rPr>
        <w:t>、负责统一管理标准化工作。建立标准实施信息</w:t>
      </w:r>
      <w:r>
        <w:rPr>
          <w:rFonts w:ascii="仿宋" w:eastAsia="仿宋" w:hAnsi="仿宋" w:cs="仿宋"/>
          <w:color w:val="000000"/>
          <w:sz w:val="30"/>
        </w:rPr>
        <w:t xml:space="preserve"> </w:t>
      </w:r>
      <w:r>
        <w:rPr>
          <w:rFonts w:ascii="仿宋" w:eastAsia="仿宋" w:hAnsi="仿宋" w:cs="仿宋"/>
          <w:color w:val="000000"/>
          <w:sz w:val="30"/>
        </w:rPr>
        <w:t>反馈和评估机制并组织实施。依法协调指导和监督团体标准、企业标准制定工作。负责各类市场主体统一社会信用代码相关工作。负责商品条码管理工作。</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14</w:t>
      </w:r>
      <w:r>
        <w:rPr>
          <w:rFonts w:ascii="仿宋" w:eastAsia="仿宋" w:hAnsi="仿宋" w:cs="仿宋"/>
          <w:color w:val="000000"/>
          <w:sz w:val="30"/>
        </w:rPr>
        <w:t>、负责本区检验检测机构监督管理工作。组织推进检验检测机构改革，规范检测检验市场，完善检验检测体系，指导协调</w:t>
      </w:r>
      <w:r>
        <w:rPr>
          <w:rFonts w:ascii="仿宋" w:eastAsia="仿宋" w:hAnsi="仿宋" w:cs="仿宋"/>
          <w:color w:val="000000"/>
          <w:sz w:val="30"/>
        </w:rPr>
        <w:t>本区检验检测行业发展。</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15</w:t>
      </w:r>
      <w:r>
        <w:rPr>
          <w:rFonts w:ascii="仿宋" w:eastAsia="仿宋" w:hAnsi="仿宋" w:cs="仿宋"/>
          <w:color w:val="000000"/>
          <w:sz w:val="30"/>
        </w:rPr>
        <w:t>、负责统一管理、监督和综合协调全区认证认可工作。负责组织实施认证认可和合格评定监督管理工作。</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16</w:t>
      </w:r>
      <w:r>
        <w:rPr>
          <w:rFonts w:ascii="仿宋" w:eastAsia="仿宋" w:hAnsi="仿宋" w:cs="仿宋"/>
          <w:color w:val="000000"/>
          <w:sz w:val="30"/>
        </w:rPr>
        <w:t>、组织实施知识产权创造、保护和运用的管理政策和制度。负责保护知识产权，组织实施商标、专利执法工作。</w:t>
      </w:r>
      <w:r>
        <w:rPr>
          <w:rFonts w:ascii="仿宋" w:eastAsia="仿宋" w:hAnsi="仿宋" w:cs="仿宋"/>
          <w:color w:val="000000"/>
          <w:sz w:val="30"/>
        </w:rPr>
        <w:br/>
        <w:t xml:space="preserve">    17</w:t>
      </w:r>
      <w:r>
        <w:rPr>
          <w:rFonts w:ascii="仿宋" w:eastAsia="仿宋" w:hAnsi="仿宋" w:cs="仿宋"/>
          <w:color w:val="000000"/>
          <w:sz w:val="30"/>
        </w:rPr>
        <w:t>、负责药品零售、医疗器械经营的许可、检查和处罚，以及化妆品经营和药品、医疗器械使用环节质量的检查和处罚。</w:t>
      </w:r>
      <w:r>
        <w:rPr>
          <w:rFonts w:ascii="仿宋" w:eastAsia="仿宋" w:hAnsi="仿宋" w:cs="仿宋"/>
          <w:color w:val="000000"/>
          <w:sz w:val="30"/>
        </w:rPr>
        <w:br/>
        <w:t xml:space="preserve">    18</w:t>
      </w:r>
      <w:r>
        <w:rPr>
          <w:rFonts w:ascii="仿宋" w:eastAsia="仿宋" w:hAnsi="仿宋" w:cs="仿宋"/>
          <w:color w:val="000000"/>
          <w:sz w:val="30"/>
        </w:rPr>
        <w:t>、负责本区市场监督管理相关的新闻宣传、教育培训、对外合作交流和信息发布工作。</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19</w:t>
      </w:r>
      <w:r>
        <w:rPr>
          <w:rFonts w:ascii="仿宋" w:eastAsia="仿宋" w:hAnsi="仿宋" w:cs="仿宋"/>
          <w:color w:val="000000"/>
          <w:sz w:val="30"/>
        </w:rPr>
        <w:t>、负责本领域安全生产监督管理工作。</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lastRenderedPageBreak/>
        <w:t>20</w:t>
      </w:r>
      <w:r>
        <w:rPr>
          <w:rFonts w:ascii="仿宋" w:eastAsia="仿宋" w:hAnsi="仿宋" w:cs="仿宋"/>
          <w:color w:val="000000"/>
          <w:sz w:val="30"/>
        </w:rPr>
        <w:t>、</w:t>
      </w:r>
      <w:r>
        <w:rPr>
          <w:rFonts w:ascii="仿宋" w:eastAsia="仿宋" w:hAnsi="仿宋" w:cs="仿宋"/>
          <w:color w:val="000000"/>
          <w:sz w:val="30"/>
        </w:rPr>
        <w:t>配合有关部门推动招商引资工作。</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21</w:t>
      </w:r>
      <w:r>
        <w:rPr>
          <w:rFonts w:ascii="仿宋" w:eastAsia="仿宋" w:hAnsi="仿宋" w:cs="仿宋"/>
          <w:color w:val="000000"/>
          <w:sz w:val="30"/>
        </w:rPr>
        <w:t>、负责区市场监管体系人才队伍建设工作。</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22</w:t>
      </w:r>
      <w:r>
        <w:rPr>
          <w:rFonts w:ascii="仿宋" w:eastAsia="仿宋" w:hAnsi="仿宋" w:cs="仿宋"/>
          <w:color w:val="000000"/>
          <w:sz w:val="30"/>
        </w:rPr>
        <w:t>、完成区委、区政府交办的其他事项。</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23</w:t>
      </w:r>
      <w:r>
        <w:rPr>
          <w:rFonts w:ascii="仿宋" w:eastAsia="仿宋" w:hAnsi="仿宋" w:cs="仿宋"/>
          <w:color w:val="000000"/>
          <w:sz w:val="30"/>
        </w:rPr>
        <w:t>、职能转变。</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w:t>
      </w:r>
      <w:r>
        <w:rPr>
          <w:rFonts w:ascii="仿宋" w:eastAsia="仿宋" w:hAnsi="仿宋" w:cs="仿宋"/>
          <w:color w:val="000000"/>
          <w:sz w:val="30"/>
        </w:rPr>
        <w:t>1</w:t>
      </w:r>
      <w:r>
        <w:rPr>
          <w:rFonts w:ascii="仿宋" w:eastAsia="仿宋" w:hAnsi="仿宋" w:cs="仿宋"/>
          <w:color w:val="000000"/>
          <w:sz w:val="30"/>
        </w:rPr>
        <w:t>）大力推进质量提升。加强全面质量管理和本区质量基础设施体系建设，完善激励制度，推进品牌建设，加快实施企业产品质量安全事故强制报名制度及经营者首问和赔偿先付制度推广先进的质量管理办法，对</w:t>
      </w:r>
      <w:proofErr w:type="gramStart"/>
      <w:r>
        <w:rPr>
          <w:rFonts w:ascii="仿宋" w:eastAsia="仿宋" w:hAnsi="仿宋" w:cs="仿宋"/>
          <w:color w:val="000000"/>
          <w:sz w:val="30"/>
        </w:rPr>
        <w:t>标国际</w:t>
      </w:r>
      <w:proofErr w:type="gramEnd"/>
      <w:r>
        <w:rPr>
          <w:rFonts w:ascii="仿宋" w:eastAsia="仿宋" w:hAnsi="仿宋" w:cs="仿宋"/>
          <w:color w:val="000000"/>
          <w:sz w:val="30"/>
        </w:rPr>
        <w:t>提高本区标准整体水平，以标准化促进质量强区发展。</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w:t>
      </w:r>
      <w:r>
        <w:rPr>
          <w:rFonts w:ascii="仿宋" w:eastAsia="仿宋" w:hAnsi="仿宋" w:cs="仿宋"/>
          <w:color w:val="000000"/>
          <w:sz w:val="30"/>
        </w:rPr>
        <w:t>2</w:t>
      </w:r>
      <w:r>
        <w:rPr>
          <w:rFonts w:ascii="仿宋" w:eastAsia="仿宋" w:hAnsi="仿宋" w:cs="仿宋"/>
          <w:color w:val="000000"/>
          <w:sz w:val="30"/>
        </w:rPr>
        <w:t>）深入推进简政放权。深化商业制度改革，全面落实企业名称核准、市场主体退出等改革，推进证照分</w:t>
      </w:r>
      <w:r>
        <w:rPr>
          <w:rFonts w:ascii="仿宋" w:eastAsia="仿宋" w:hAnsi="仿宋" w:cs="仿宋"/>
          <w:color w:val="000000"/>
          <w:sz w:val="30"/>
        </w:rPr>
        <w:t>离改革，压缩企业开办时间。</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w:t>
      </w:r>
      <w:r>
        <w:rPr>
          <w:rFonts w:ascii="仿宋" w:eastAsia="仿宋" w:hAnsi="仿宋" w:cs="仿宋"/>
          <w:color w:val="000000"/>
          <w:sz w:val="30"/>
        </w:rPr>
        <w:t>3</w:t>
      </w:r>
      <w:r>
        <w:rPr>
          <w:rFonts w:ascii="仿宋" w:eastAsia="仿宋" w:hAnsi="仿宋" w:cs="仿宋"/>
          <w:color w:val="000000"/>
          <w:sz w:val="30"/>
        </w:rPr>
        <w:t>）加强事中事后监管。加强反不正当竞争执法，强化依据标准监管、强化风险管理，全面推行</w:t>
      </w:r>
      <w:r>
        <w:rPr>
          <w:rFonts w:ascii="仿宋" w:eastAsia="仿宋" w:hAnsi="仿宋" w:cs="仿宋"/>
          <w:color w:val="000000"/>
          <w:sz w:val="30"/>
        </w:rPr>
        <w:t>“</w:t>
      </w:r>
      <w:r>
        <w:rPr>
          <w:rFonts w:ascii="仿宋" w:eastAsia="仿宋" w:hAnsi="仿宋" w:cs="仿宋"/>
          <w:color w:val="000000"/>
          <w:sz w:val="30"/>
        </w:rPr>
        <w:t>双随机、</w:t>
      </w:r>
      <w:proofErr w:type="gramStart"/>
      <w:r>
        <w:rPr>
          <w:rFonts w:ascii="仿宋" w:eastAsia="仿宋" w:hAnsi="仿宋" w:cs="仿宋"/>
          <w:color w:val="000000"/>
          <w:sz w:val="30"/>
        </w:rPr>
        <w:t>一</w:t>
      </w:r>
      <w:proofErr w:type="gramEnd"/>
      <w:r>
        <w:rPr>
          <w:rFonts w:ascii="仿宋" w:eastAsia="仿宋" w:hAnsi="仿宋" w:cs="仿宋"/>
          <w:color w:val="000000"/>
          <w:sz w:val="30"/>
        </w:rPr>
        <w:t>公开</w:t>
      </w:r>
      <w:r>
        <w:rPr>
          <w:rFonts w:ascii="仿宋" w:eastAsia="仿宋" w:hAnsi="仿宋" w:cs="仿宋"/>
          <w:color w:val="000000"/>
          <w:sz w:val="30"/>
        </w:rPr>
        <w:t>”</w:t>
      </w:r>
      <w:r>
        <w:rPr>
          <w:rFonts w:ascii="仿宋" w:eastAsia="仿宋" w:hAnsi="仿宋" w:cs="仿宋"/>
          <w:color w:val="000000"/>
          <w:sz w:val="30"/>
        </w:rPr>
        <w:t>和</w:t>
      </w:r>
      <w:r>
        <w:rPr>
          <w:rFonts w:ascii="仿宋" w:eastAsia="仿宋" w:hAnsi="仿宋" w:cs="仿宋"/>
          <w:color w:val="000000"/>
          <w:sz w:val="30"/>
        </w:rPr>
        <w:t>“</w:t>
      </w:r>
      <w:r>
        <w:rPr>
          <w:rFonts w:ascii="仿宋" w:eastAsia="仿宋" w:hAnsi="仿宋" w:cs="仿宋"/>
          <w:color w:val="000000"/>
          <w:sz w:val="30"/>
        </w:rPr>
        <w:t>互联网</w:t>
      </w:r>
      <w:r>
        <w:rPr>
          <w:rFonts w:ascii="仿宋" w:eastAsia="仿宋" w:hAnsi="仿宋" w:cs="仿宋"/>
          <w:color w:val="000000"/>
          <w:sz w:val="30"/>
        </w:rPr>
        <w:t>+</w:t>
      </w:r>
      <w:r>
        <w:rPr>
          <w:rFonts w:ascii="仿宋" w:eastAsia="仿宋" w:hAnsi="仿宋" w:cs="仿宋"/>
          <w:color w:val="000000"/>
          <w:sz w:val="30"/>
        </w:rPr>
        <w:t>监管</w:t>
      </w:r>
      <w:r>
        <w:rPr>
          <w:rFonts w:ascii="仿宋" w:eastAsia="仿宋" w:hAnsi="仿宋" w:cs="仿宋"/>
          <w:color w:val="000000"/>
          <w:sz w:val="30"/>
        </w:rPr>
        <w:t>”</w:t>
      </w:r>
      <w:r>
        <w:rPr>
          <w:rFonts w:ascii="仿宋" w:eastAsia="仿宋" w:hAnsi="仿宋" w:cs="仿宋"/>
          <w:color w:val="000000"/>
          <w:sz w:val="30"/>
        </w:rPr>
        <w:t>，加快推进监管信息共享，构建以信息公示为手段、以信用监管为核心的新型市场监管体系。</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24</w:t>
      </w:r>
      <w:r>
        <w:rPr>
          <w:rFonts w:ascii="仿宋" w:eastAsia="仿宋" w:hAnsi="仿宋" w:cs="仿宋"/>
          <w:color w:val="000000"/>
          <w:sz w:val="30"/>
        </w:rPr>
        <w:t>、有关职责分工</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w:t>
      </w:r>
      <w:r>
        <w:rPr>
          <w:rFonts w:ascii="仿宋" w:eastAsia="仿宋" w:hAnsi="仿宋" w:cs="仿宋"/>
          <w:color w:val="000000"/>
          <w:sz w:val="30"/>
        </w:rPr>
        <w:t>1</w:t>
      </w:r>
      <w:r>
        <w:rPr>
          <w:rFonts w:ascii="仿宋" w:eastAsia="仿宋" w:hAnsi="仿宋" w:cs="仿宋"/>
          <w:color w:val="000000"/>
          <w:sz w:val="30"/>
        </w:rPr>
        <w:t>）与公安西青分局的有关职责分工。区市场监督管理局与公安西青分局建立行政执法和司法刑事工作衔接制度。区市场监督管理局发现有违法行为涉嫌犯罪的，应当按照有关规定及时移交公安机关，公安机关应迅速进行审查，并依法做出立案或者不予立案的决定</w:t>
      </w:r>
      <w:r>
        <w:rPr>
          <w:rFonts w:ascii="仿宋" w:eastAsia="仿宋" w:hAnsi="仿宋" w:cs="仿宋"/>
          <w:color w:val="000000"/>
          <w:sz w:val="30"/>
        </w:rPr>
        <w:t>。公安机关依法提请市场监督管理局做出检验、鉴定认定等协助的，区市场监督管理局应当予以协助配合。</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lastRenderedPageBreak/>
        <w:t>（</w:t>
      </w:r>
      <w:r>
        <w:rPr>
          <w:rFonts w:ascii="仿宋" w:eastAsia="仿宋" w:hAnsi="仿宋" w:cs="仿宋"/>
          <w:color w:val="000000"/>
          <w:sz w:val="30"/>
        </w:rPr>
        <w:t>2</w:t>
      </w:r>
      <w:r>
        <w:rPr>
          <w:rFonts w:ascii="仿宋" w:eastAsia="仿宋" w:hAnsi="仿宋" w:cs="仿宋"/>
          <w:color w:val="000000"/>
          <w:sz w:val="30"/>
        </w:rPr>
        <w:t>）与区农业农村委员会的有关职责分工。一是区农业农村委员会负责我区食用农产品从种植养殖环节到进入批发、零售市场或者生产加工企业前的质量安全监督管理。食用农产品进入批发、零售市场或者生产加工企业后，由市场监督管理局监督管理。二是区农业农村委员会负责我区动植物疫病防控、畜禽屠宰环节、生鲜乳品收购环节质量安全的监督管理。三是两部门建立食品安全产地准出、市场准入和追溯机制、加强协调配合和工作衔接、形成管理合力。</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w:t>
      </w:r>
      <w:r>
        <w:rPr>
          <w:rFonts w:ascii="仿宋" w:eastAsia="仿宋" w:hAnsi="仿宋" w:cs="仿宋"/>
          <w:color w:val="000000"/>
          <w:sz w:val="30"/>
        </w:rPr>
        <w:t>3</w:t>
      </w:r>
      <w:r>
        <w:rPr>
          <w:rFonts w:ascii="仿宋" w:eastAsia="仿宋" w:hAnsi="仿宋" w:cs="仿宋"/>
          <w:color w:val="000000"/>
          <w:sz w:val="30"/>
        </w:rPr>
        <w:t>）与区卫生健康委员会的有关职责分工。一是区卫生健康委员会负责我区食品安全风险监测工作，会同区市场监督管理局等部门制定、实施本区食品安全风险监测方案。通过对食品安全风险监测发现可能存在风险隐患的，及时将相关信息通报市场监督管理局，并报告区政府和市卫生健康委员会，区市场监督管理局应当组织开展进一步调查。二是区委健康委员会会同区市场监督管理局等部门对食品安全国家标准和地方标准的执行情况进行跟踪评价，并依据评价结果及时反馈食品安全标准修订机关。</w:t>
      </w:r>
    </w:p>
    <w:p w:rsidR="003F2954" w:rsidRDefault="000E60A4" w:rsidP="003F29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w:t>
      </w:r>
      <w:r>
        <w:rPr>
          <w:rFonts w:ascii="仿宋" w:eastAsia="仿宋" w:hAnsi="仿宋" w:cs="仿宋"/>
          <w:color w:val="000000"/>
          <w:sz w:val="30"/>
        </w:rPr>
        <w:t>4</w:t>
      </w:r>
      <w:r>
        <w:rPr>
          <w:rFonts w:ascii="仿宋" w:eastAsia="仿宋" w:hAnsi="仿宋" w:cs="仿宋"/>
          <w:color w:val="000000"/>
          <w:sz w:val="30"/>
        </w:rPr>
        <w:t>）与区农业农村委员会、区发改委的有关职责分工</w:t>
      </w:r>
      <w:r>
        <w:rPr>
          <w:rFonts w:ascii="仿宋" w:eastAsia="仿宋" w:hAnsi="仿宋" w:cs="仿宋"/>
          <w:color w:val="000000"/>
          <w:sz w:val="30"/>
        </w:rPr>
        <w:t>。区农业农村委员会负责粮食生产环节的质量安全监管。区发改委负责粮食（含食用油）收购、储存、运输环节和政策性用粮购销活动中的粮食质量安全和原粮卫生的监督管理。区市场监督管理局负责粮食（含食用油）进入批发、零售市场和生产加工企业后的质量安全监督管理。</w:t>
      </w:r>
    </w:p>
    <w:p w:rsidR="000762DD" w:rsidRPr="003F2954" w:rsidRDefault="000E60A4" w:rsidP="003F2954">
      <w:pPr>
        <w:spacing w:line="560" w:lineRule="exact"/>
        <w:ind w:firstLine="600"/>
        <w:rPr>
          <w:rFonts w:ascii="仿宋" w:eastAsia="仿宋" w:hAnsi="仿宋" w:cs="仿宋"/>
          <w:color w:val="000000"/>
          <w:sz w:val="30"/>
        </w:rPr>
      </w:pPr>
      <w:r>
        <w:rPr>
          <w:rFonts w:ascii="仿宋" w:eastAsia="仿宋" w:hAnsi="仿宋" w:cs="仿宋"/>
          <w:color w:val="000000"/>
          <w:sz w:val="30"/>
        </w:rPr>
        <w:t>（</w:t>
      </w:r>
      <w:r>
        <w:rPr>
          <w:rFonts w:ascii="仿宋" w:eastAsia="仿宋" w:hAnsi="仿宋" w:cs="仿宋"/>
          <w:color w:val="000000"/>
          <w:sz w:val="30"/>
        </w:rPr>
        <w:t>5</w:t>
      </w:r>
      <w:r>
        <w:rPr>
          <w:rFonts w:ascii="仿宋" w:eastAsia="仿宋" w:hAnsi="仿宋" w:cs="仿宋"/>
          <w:color w:val="000000"/>
          <w:sz w:val="30"/>
        </w:rPr>
        <w:t>）与市药品监督管理局有关的职责分工。市药品监督管</w:t>
      </w:r>
      <w:r>
        <w:rPr>
          <w:rFonts w:ascii="仿宋" w:eastAsia="仿宋" w:hAnsi="仿宋" w:cs="仿宋"/>
          <w:color w:val="000000"/>
          <w:sz w:val="30"/>
        </w:rPr>
        <w:lastRenderedPageBreak/>
        <w:t>理局负责药品、医疗器械和化妆品生产环节的许可、检查和处罚、以及药品批发许可、零售连锁总部许可、互联网销售第三方平台备案及检查和处罚。区市场监督管理局负责药品零售、医疗器械经营的许可、检查和处罚，以及化妆品</w:t>
      </w:r>
      <w:r>
        <w:rPr>
          <w:rFonts w:ascii="仿宋" w:eastAsia="仿宋" w:hAnsi="仿宋" w:cs="仿宋"/>
          <w:color w:val="000000"/>
          <w:sz w:val="30"/>
        </w:rPr>
        <w:t>经营和药品、医疗器械使用环节质量的检查监督管理。</w:t>
      </w:r>
    </w:p>
    <w:p w:rsidR="000762DD" w:rsidRDefault="000E60A4">
      <w:pPr>
        <w:spacing w:line="560" w:lineRule="exact"/>
        <w:ind w:firstLine="600"/>
      </w:pPr>
      <w:r>
        <w:rPr>
          <w:rFonts w:ascii="SimHei" w:eastAsia="SimHei" w:hAnsi="SimHei" w:cs="SimHei"/>
          <w:b/>
          <w:color w:val="000000"/>
          <w:sz w:val="30"/>
        </w:rPr>
        <w:t>二、机构设置情况</w:t>
      </w:r>
    </w:p>
    <w:p w:rsidR="000762DD" w:rsidRDefault="000E60A4">
      <w:pPr>
        <w:spacing w:line="560" w:lineRule="exact"/>
        <w:ind w:firstLine="600"/>
      </w:pPr>
      <w:r>
        <w:rPr>
          <w:rFonts w:ascii="仿宋" w:eastAsia="仿宋" w:hAnsi="仿宋" w:cs="仿宋"/>
          <w:color w:val="000000"/>
          <w:sz w:val="30"/>
        </w:rPr>
        <w:t>天津市西青区市场监督管理局部门内设</w:t>
      </w:r>
      <w:r>
        <w:rPr>
          <w:rFonts w:ascii="仿宋" w:eastAsia="仿宋" w:hAnsi="仿宋" w:cs="仿宋"/>
          <w:color w:val="000000"/>
          <w:sz w:val="30"/>
        </w:rPr>
        <w:t>14</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0762DD" w:rsidRDefault="000E60A4">
      <w:pPr>
        <w:spacing w:line="560" w:lineRule="exact"/>
        <w:ind w:firstLine="600"/>
      </w:pPr>
      <w:r>
        <w:rPr>
          <w:rFonts w:ascii="仿宋" w:eastAsia="仿宋" w:hAnsi="仿宋" w:cs="仿宋"/>
          <w:color w:val="000000"/>
          <w:sz w:val="30"/>
        </w:rPr>
        <w:t>纳入天津市西青区市场监督管理局单位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0762DD" w:rsidRDefault="000E60A4">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天津市西青区市场监督管理局</w:t>
      </w:r>
    </w:p>
    <w:p w:rsidR="000762DD" w:rsidRDefault="000E60A4">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0762DD" w:rsidRDefault="000E60A4">
      <w:pPr>
        <w:spacing w:line="560" w:lineRule="exact"/>
        <w:ind w:firstLine="600"/>
      </w:pPr>
      <w:r>
        <w:rPr>
          <w:rFonts w:ascii="SimHei" w:eastAsia="SimHei" w:hAnsi="SimHei" w:cs="SimHei"/>
          <w:b/>
          <w:color w:val="000000"/>
          <w:sz w:val="30"/>
        </w:rPr>
        <w:t>一、关于收支总体情况表的说明</w:t>
      </w:r>
    </w:p>
    <w:p w:rsidR="000762DD" w:rsidRDefault="000E60A4">
      <w:pPr>
        <w:spacing w:line="560" w:lineRule="exact"/>
        <w:ind w:firstLine="600"/>
      </w:pPr>
      <w:r>
        <w:rPr>
          <w:rFonts w:ascii="仿宋" w:eastAsia="仿宋" w:hAnsi="仿宋" w:cs="仿宋"/>
          <w:color w:val="000000"/>
          <w:sz w:val="30"/>
        </w:rPr>
        <w:t>按照综合预算的原则，天津市西青区市场监督管理局单位所有收入和支出均纳入部门预算管理。收入包括：一般公共预算拨款收入</w:t>
      </w:r>
      <w:r>
        <w:rPr>
          <w:rFonts w:ascii="仿宋" w:eastAsia="仿宋" w:hAnsi="仿宋" w:cs="仿宋"/>
          <w:color w:val="000000"/>
          <w:sz w:val="30"/>
        </w:rPr>
        <w:t>5,664.81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2.44</w:t>
      </w:r>
      <w:r>
        <w:rPr>
          <w:rFonts w:ascii="仿宋" w:eastAsia="仿宋" w:hAnsi="仿宋" w:cs="仿宋"/>
          <w:color w:val="000000"/>
          <w:sz w:val="30"/>
        </w:rPr>
        <w:t>万元、社会保障和就业支出</w:t>
      </w:r>
      <w:r>
        <w:rPr>
          <w:rFonts w:ascii="仿宋" w:eastAsia="仿宋" w:hAnsi="仿宋" w:cs="仿宋"/>
          <w:color w:val="000000"/>
          <w:sz w:val="30"/>
        </w:rPr>
        <w:t>583.59</w:t>
      </w:r>
      <w:r>
        <w:rPr>
          <w:rFonts w:ascii="仿宋" w:eastAsia="仿宋" w:hAnsi="仿宋" w:cs="仿宋"/>
          <w:color w:val="000000"/>
          <w:sz w:val="30"/>
        </w:rPr>
        <w:t>万元、一般公共服务支出</w:t>
      </w:r>
      <w:r>
        <w:rPr>
          <w:rFonts w:ascii="仿宋" w:eastAsia="仿宋" w:hAnsi="仿宋" w:cs="仿宋"/>
          <w:color w:val="000000"/>
          <w:sz w:val="30"/>
        </w:rPr>
        <w:t>4,816.86</w:t>
      </w:r>
      <w:r>
        <w:rPr>
          <w:rFonts w:ascii="仿宋" w:eastAsia="仿宋" w:hAnsi="仿宋" w:cs="仿宋"/>
          <w:color w:val="000000"/>
          <w:sz w:val="30"/>
        </w:rPr>
        <w:t>万元、卫生健康支出</w:t>
      </w:r>
      <w:r>
        <w:rPr>
          <w:rFonts w:ascii="仿宋" w:eastAsia="仿宋" w:hAnsi="仿宋" w:cs="仿宋"/>
          <w:color w:val="000000"/>
          <w:sz w:val="30"/>
        </w:rPr>
        <w:t>261.92</w:t>
      </w:r>
      <w:r>
        <w:rPr>
          <w:rFonts w:ascii="仿宋" w:eastAsia="仿宋" w:hAnsi="仿宋" w:cs="仿宋"/>
          <w:color w:val="000000"/>
          <w:sz w:val="30"/>
        </w:rPr>
        <w:t>万元。天津市西青区市场监督管理局单位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5,664.81</w:t>
      </w:r>
      <w:r>
        <w:rPr>
          <w:rFonts w:ascii="仿宋" w:eastAsia="仿宋" w:hAnsi="仿宋" w:cs="仿宋"/>
          <w:color w:val="000000"/>
          <w:sz w:val="30"/>
        </w:rPr>
        <w:t>万元。</w:t>
      </w:r>
    </w:p>
    <w:p w:rsidR="000762DD" w:rsidRDefault="000E60A4">
      <w:pPr>
        <w:spacing w:line="560" w:lineRule="exact"/>
        <w:ind w:firstLine="600"/>
      </w:pPr>
      <w:r>
        <w:rPr>
          <w:rFonts w:ascii="SimHei" w:eastAsia="SimHei" w:hAnsi="SimHei" w:cs="SimHei"/>
          <w:b/>
          <w:color w:val="000000"/>
          <w:sz w:val="30"/>
        </w:rPr>
        <w:t>二、关于收入总体情况表的说明</w:t>
      </w:r>
    </w:p>
    <w:p w:rsidR="000762DD" w:rsidRDefault="000E60A4">
      <w:pPr>
        <w:spacing w:line="560" w:lineRule="exact"/>
        <w:ind w:firstLine="600"/>
      </w:pPr>
      <w:r>
        <w:rPr>
          <w:rFonts w:ascii="仿宋" w:eastAsia="仿宋" w:hAnsi="仿宋" w:cs="仿宋"/>
          <w:color w:val="000000"/>
          <w:sz w:val="30"/>
        </w:rPr>
        <w:t>天津市西青区市场监督管理局单位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5,664.81</w:t>
      </w:r>
      <w:r>
        <w:rPr>
          <w:rFonts w:ascii="仿宋" w:eastAsia="仿宋" w:hAnsi="仿宋" w:cs="仿宋"/>
          <w:color w:val="000000"/>
          <w:sz w:val="30"/>
        </w:rPr>
        <w:t>万元，与上年预算相比增加</w:t>
      </w:r>
      <w:r>
        <w:rPr>
          <w:rFonts w:ascii="仿宋" w:eastAsia="仿宋" w:hAnsi="仿宋" w:cs="仿宋"/>
          <w:color w:val="000000"/>
          <w:sz w:val="30"/>
        </w:rPr>
        <w:t>94.79</w:t>
      </w:r>
      <w:r>
        <w:rPr>
          <w:rFonts w:ascii="仿宋" w:eastAsia="仿宋" w:hAnsi="仿宋" w:cs="仿宋"/>
          <w:color w:val="000000"/>
          <w:sz w:val="30"/>
        </w:rPr>
        <w:t>万元，主要原因是人员变动导致预算相应发生变动。其中：上年结转结余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5,664.81</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762DD" w:rsidRDefault="000E60A4">
      <w:pPr>
        <w:spacing w:line="560" w:lineRule="exact"/>
        <w:ind w:firstLine="600"/>
      </w:pPr>
      <w:r>
        <w:rPr>
          <w:rFonts w:ascii="SimHei" w:eastAsia="SimHei" w:hAnsi="SimHei" w:cs="SimHei"/>
          <w:b/>
          <w:color w:val="000000"/>
          <w:sz w:val="30"/>
        </w:rPr>
        <w:t>三、关于支出总体情况表的说明</w:t>
      </w:r>
    </w:p>
    <w:p w:rsidR="000762DD" w:rsidRDefault="000E60A4">
      <w:pPr>
        <w:spacing w:line="560" w:lineRule="exact"/>
        <w:ind w:firstLine="600"/>
      </w:pPr>
      <w:r>
        <w:rPr>
          <w:rFonts w:ascii="仿宋" w:eastAsia="仿宋" w:hAnsi="仿宋" w:cs="仿宋"/>
          <w:color w:val="000000"/>
          <w:sz w:val="30"/>
        </w:rPr>
        <w:t>天津市西青区市场监督管理局单位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5,664.81</w:t>
      </w:r>
      <w:r>
        <w:rPr>
          <w:rFonts w:ascii="仿宋" w:eastAsia="仿宋" w:hAnsi="仿宋" w:cs="仿宋"/>
          <w:color w:val="000000"/>
          <w:sz w:val="30"/>
        </w:rPr>
        <w:t>万元，与上年预算相比增加</w:t>
      </w:r>
      <w:r>
        <w:rPr>
          <w:rFonts w:ascii="仿宋" w:eastAsia="仿宋" w:hAnsi="仿宋" w:cs="仿宋"/>
          <w:color w:val="000000"/>
          <w:sz w:val="30"/>
        </w:rPr>
        <w:t>94.79</w:t>
      </w:r>
      <w:r>
        <w:rPr>
          <w:rFonts w:ascii="仿宋" w:eastAsia="仿宋" w:hAnsi="仿宋" w:cs="仿宋"/>
          <w:color w:val="000000"/>
          <w:sz w:val="30"/>
        </w:rPr>
        <w:t>万元，</w:t>
      </w:r>
      <w:r>
        <w:rPr>
          <w:rFonts w:ascii="仿宋" w:eastAsia="仿宋" w:hAnsi="仿宋" w:cs="仿宋"/>
          <w:color w:val="000000"/>
          <w:sz w:val="30"/>
        </w:rPr>
        <w:t>主要原因是</w:t>
      </w:r>
      <w:r>
        <w:rPr>
          <w:rFonts w:ascii="仿宋" w:eastAsia="仿宋" w:hAnsi="仿宋" w:cs="仿宋"/>
          <w:color w:val="000000"/>
          <w:sz w:val="30"/>
        </w:rPr>
        <w:lastRenderedPageBreak/>
        <w:t>人员变动导致预算相应发生变动。其中：基本支出</w:t>
      </w:r>
      <w:r>
        <w:rPr>
          <w:rFonts w:ascii="仿宋" w:eastAsia="仿宋" w:hAnsi="仿宋" w:cs="仿宋"/>
          <w:color w:val="000000"/>
          <w:sz w:val="30"/>
        </w:rPr>
        <w:t>5,604.81</w:t>
      </w:r>
      <w:r>
        <w:rPr>
          <w:rFonts w:ascii="仿宋" w:eastAsia="仿宋" w:hAnsi="仿宋" w:cs="仿宋"/>
          <w:color w:val="000000"/>
          <w:sz w:val="30"/>
        </w:rPr>
        <w:t>万元，占</w:t>
      </w:r>
      <w:r>
        <w:rPr>
          <w:rFonts w:ascii="仿宋" w:eastAsia="仿宋" w:hAnsi="仿宋" w:cs="仿宋"/>
          <w:color w:val="000000"/>
          <w:sz w:val="30"/>
        </w:rPr>
        <w:t>98.94%</w:t>
      </w:r>
      <w:r>
        <w:rPr>
          <w:rFonts w:ascii="仿宋" w:eastAsia="仿宋" w:hAnsi="仿宋" w:cs="仿宋"/>
          <w:color w:val="000000"/>
          <w:sz w:val="30"/>
        </w:rPr>
        <w:t>；项目支出</w:t>
      </w:r>
      <w:r>
        <w:rPr>
          <w:rFonts w:ascii="仿宋" w:eastAsia="仿宋" w:hAnsi="仿宋" w:cs="仿宋"/>
          <w:color w:val="000000"/>
          <w:sz w:val="30"/>
        </w:rPr>
        <w:t>60.00</w:t>
      </w:r>
      <w:r>
        <w:rPr>
          <w:rFonts w:ascii="仿宋" w:eastAsia="仿宋" w:hAnsi="仿宋" w:cs="仿宋"/>
          <w:color w:val="000000"/>
          <w:sz w:val="30"/>
        </w:rPr>
        <w:t>万元，占</w:t>
      </w:r>
      <w:r>
        <w:rPr>
          <w:rFonts w:ascii="仿宋" w:eastAsia="仿宋" w:hAnsi="仿宋" w:cs="仿宋"/>
          <w:color w:val="000000"/>
          <w:sz w:val="30"/>
        </w:rPr>
        <w:t>1.06%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762DD" w:rsidRDefault="000E60A4">
      <w:pPr>
        <w:spacing w:line="560" w:lineRule="exact"/>
        <w:ind w:firstLine="600"/>
      </w:pPr>
      <w:r>
        <w:rPr>
          <w:rFonts w:ascii="SimHei" w:eastAsia="SimHei" w:hAnsi="SimHei" w:cs="SimHei"/>
          <w:b/>
          <w:color w:val="000000"/>
          <w:sz w:val="30"/>
        </w:rPr>
        <w:t>四、关于财政拨款收支总体情况表的说明</w:t>
      </w:r>
    </w:p>
    <w:p w:rsidR="000762DD" w:rsidRDefault="000E60A4">
      <w:pPr>
        <w:spacing w:line="560" w:lineRule="exact"/>
        <w:ind w:firstLine="600"/>
      </w:pPr>
      <w:r>
        <w:rPr>
          <w:rFonts w:ascii="仿宋" w:eastAsia="仿宋" w:hAnsi="仿宋" w:cs="仿宋"/>
          <w:color w:val="000000"/>
          <w:sz w:val="30"/>
        </w:rPr>
        <w:t>天津市西青区市场监督管理局单位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5,664.81</w:t>
      </w:r>
      <w:r>
        <w:rPr>
          <w:rFonts w:ascii="仿宋" w:eastAsia="仿宋" w:hAnsi="仿宋" w:cs="仿宋"/>
          <w:color w:val="000000"/>
          <w:sz w:val="30"/>
        </w:rPr>
        <w:t>万元，与上年预算相比增加</w:t>
      </w:r>
      <w:r>
        <w:rPr>
          <w:rFonts w:ascii="仿宋" w:eastAsia="仿宋" w:hAnsi="仿宋" w:cs="仿宋"/>
          <w:color w:val="000000"/>
          <w:sz w:val="30"/>
        </w:rPr>
        <w:t>94.79</w:t>
      </w:r>
      <w:r>
        <w:rPr>
          <w:rFonts w:ascii="仿宋" w:eastAsia="仿宋" w:hAnsi="仿宋" w:cs="仿宋"/>
          <w:color w:val="000000"/>
          <w:sz w:val="30"/>
        </w:rPr>
        <w:t>万元，主要原因是人员变动导致预算相应发生变动。收入包括：一般公共预算拨款收入</w:t>
      </w:r>
      <w:r>
        <w:rPr>
          <w:rFonts w:ascii="仿宋" w:eastAsia="仿宋" w:hAnsi="仿宋" w:cs="仿宋"/>
          <w:color w:val="000000"/>
          <w:sz w:val="30"/>
        </w:rPr>
        <w:t>5,664.81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w:t>
      </w:r>
      <w:r>
        <w:rPr>
          <w:rFonts w:ascii="仿宋" w:eastAsia="仿宋" w:hAnsi="仿宋" w:cs="仿宋"/>
          <w:color w:val="000000"/>
          <w:sz w:val="30"/>
        </w:rPr>
        <w:t>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5,664.81</w:t>
      </w:r>
      <w:r>
        <w:rPr>
          <w:rFonts w:ascii="仿宋" w:eastAsia="仿宋" w:hAnsi="仿宋" w:cs="仿宋"/>
          <w:color w:val="000000"/>
          <w:sz w:val="30"/>
        </w:rPr>
        <w:t>万元，与上年预算相比增加</w:t>
      </w:r>
      <w:r>
        <w:rPr>
          <w:rFonts w:ascii="仿宋" w:eastAsia="仿宋" w:hAnsi="仿宋" w:cs="仿宋"/>
          <w:color w:val="000000"/>
          <w:sz w:val="30"/>
        </w:rPr>
        <w:t>94.79</w:t>
      </w:r>
      <w:r>
        <w:rPr>
          <w:rFonts w:ascii="仿宋" w:eastAsia="仿宋" w:hAnsi="仿宋" w:cs="仿宋"/>
          <w:color w:val="000000"/>
          <w:sz w:val="30"/>
        </w:rPr>
        <w:t>万元，主要原因是人员变动导致预算相应发生变动。支出包括：一般公共服务支出</w:t>
      </w:r>
      <w:r>
        <w:rPr>
          <w:rFonts w:ascii="仿宋" w:eastAsia="仿宋" w:hAnsi="仿宋" w:cs="仿宋"/>
          <w:color w:val="000000"/>
          <w:sz w:val="30"/>
        </w:rPr>
        <w:t>4,816.86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2.44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583.59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261.92</w:t>
      </w:r>
      <w:r>
        <w:rPr>
          <w:rFonts w:ascii="仿宋" w:eastAsia="仿宋" w:hAnsi="仿宋" w:cs="仿宋"/>
          <w:color w:val="000000"/>
          <w:sz w:val="30"/>
        </w:rPr>
        <w:t>万元。</w:t>
      </w:r>
    </w:p>
    <w:p w:rsidR="000762DD" w:rsidRDefault="000E60A4">
      <w:pPr>
        <w:spacing w:line="560" w:lineRule="exact"/>
        <w:ind w:firstLine="600"/>
      </w:pPr>
      <w:r>
        <w:rPr>
          <w:rFonts w:ascii="SimHei" w:eastAsia="SimHei" w:hAnsi="SimHei" w:cs="SimHei"/>
          <w:b/>
          <w:color w:val="000000"/>
          <w:sz w:val="30"/>
        </w:rPr>
        <w:t>五、关于一般公共预算支出情况表的说明</w:t>
      </w:r>
    </w:p>
    <w:p w:rsidR="000762DD" w:rsidRDefault="000E60A4">
      <w:pPr>
        <w:spacing w:line="560" w:lineRule="exact"/>
        <w:ind w:firstLine="600"/>
      </w:pPr>
      <w:r>
        <w:rPr>
          <w:rFonts w:ascii="楷体" w:eastAsia="楷体" w:hAnsi="楷体" w:cs="楷体"/>
          <w:b/>
          <w:color w:val="000000"/>
          <w:sz w:val="30"/>
        </w:rPr>
        <w:t>（一）总体情况</w:t>
      </w:r>
    </w:p>
    <w:p w:rsidR="000762DD" w:rsidRDefault="000E60A4">
      <w:pPr>
        <w:spacing w:line="560" w:lineRule="exact"/>
        <w:ind w:firstLine="600"/>
      </w:pPr>
      <w:r>
        <w:rPr>
          <w:rFonts w:ascii="仿宋" w:eastAsia="仿宋" w:hAnsi="仿宋" w:cs="仿宋"/>
          <w:color w:val="000000"/>
          <w:sz w:val="30"/>
        </w:rPr>
        <w:t>天津市西青区市场监督管理局单位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5,664.81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5570.02</w:t>
      </w:r>
      <w:r>
        <w:rPr>
          <w:rFonts w:ascii="仿宋" w:eastAsia="仿宋" w:hAnsi="仿宋" w:cs="仿宋"/>
          <w:color w:val="000000"/>
          <w:sz w:val="30"/>
        </w:rPr>
        <w:t>万元），与上年预算相比增加</w:t>
      </w:r>
      <w:r>
        <w:rPr>
          <w:rFonts w:ascii="仿宋" w:eastAsia="仿宋" w:hAnsi="仿宋" w:cs="仿宋"/>
          <w:color w:val="000000"/>
          <w:sz w:val="30"/>
        </w:rPr>
        <w:t>94.79</w:t>
      </w:r>
      <w:r>
        <w:rPr>
          <w:rFonts w:ascii="仿宋" w:eastAsia="仿宋" w:hAnsi="仿宋" w:cs="仿宋"/>
          <w:color w:val="000000"/>
          <w:sz w:val="30"/>
        </w:rPr>
        <w:t>万元，主要原因是人</w:t>
      </w:r>
      <w:r>
        <w:rPr>
          <w:rFonts w:ascii="仿宋" w:eastAsia="仿宋" w:hAnsi="仿宋" w:cs="仿宋"/>
          <w:color w:val="000000"/>
          <w:sz w:val="30"/>
        </w:rPr>
        <w:t>员变动导致预算相应发生变动。</w:t>
      </w:r>
    </w:p>
    <w:p w:rsidR="000762DD" w:rsidRDefault="000E60A4">
      <w:pPr>
        <w:spacing w:line="560" w:lineRule="exact"/>
        <w:ind w:firstLine="600"/>
      </w:pPr>
      <w:r>
        <w:rPr>
          <w:rFonts w:ascii="楷体" w:eastAsia="楷体" w:hAnsi="楷体" w:cs="楷体"/>
          <w:b/>
          <w:color w:val="000000"/>
          <w:sz w:val="30"/>
        </w:rPr>
        <w:t>（二）具体情况</w:t>
      </w:r>
    </w:p>
    <w:p w:rsidR="000762DD" w:rsidRDefault="000E60A4">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”4,816.86</w:t>
      </w:r>
      <w:r>
        <w:rPr>
          <w:rFonts w:ascii="仿宋" w:eastAsia="仿宋" w:hAnsi="仿宋" w:cs="仿宋"/>
          <w:color w:val="000000"/>
          <w:sz w:val="30"/>
        </w:rPr>
        <w:t>万元，与上年预算相比增加</w:t>
      </w:r>
      <w:r>
        <w:rPr>
          <w:rFonts w:ascii="仿宋" w:eastAsia="仿宋" w:hAnsi="仿宋" w:cs="仿宋"/>
          <w:color w:val="000000"/>
          <w:sz w:val="30"/>
        </w:rPr>
        <w:t>113.00</w:t>
      </w:r>
      <w:r>
        <w:rPr>
          <w:rFonts w:ascii="仿宋" w:eastAsia="仿宋" w:hAnsi="仿宋" w:cs="仿宋"/>
          <w:color w:val="000000"/>
          <w:sz w:val="30"/>
        </w:rPr>
        <w:t>万元，主要原因是人员变动导致预算相应发生变动。其中：</w:t>
      </w: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”4,816.86</w:t>
      </w:r>
      <w:r>
        <w:rPr>
          <w:rFonts w:ascii="仿宋" w:eastAsia="仿宋" w:hAnsi="仿宋" w:cs="仿宋"/>
          <w:color w:val="000000"/>
          <w:sz w:val="30"/>
        </w:rPr>
        <w:t>万元，</w:t>
      </w:r>
      <w:r>
        <w:rPr>
          <w:rFonts w:ascii="仿宋" w:eastAsia="仿宋" w:hAnsi="仿宋" w:cs="仿宋"/>
          <w:color w:val="000000"/>
          <w:sz w:val="30"/>
        </w:rPr>
        <w:lastRenderedPageBreak/>
        <w:t>包括：</w:t>
      </w:r>
      <w:r>
        <w:rPr>
          <w:rFonts w:ascii="仿宋" w:eastAsia="仿宋" w:hAnsi="仿宋" w:cs="仿宋"/>
          <w:color w:val="000000"/>
          <w:sz w:val="30"/>
        </w:rPr>
        <w:t>“</w:t>
      </w:r>
      <w:r>
        <w:rPr>
          <w:rFonts w:ascii="仿宋" w:eastAsia="仿宋" w:hAnsi="仿宋" w:cs="仿宋"/>
          <w:color w:val="000000"/>
          <w:sz w:val="30"/>
        </w:rPr>
        <w:t>行政运行（市场监督管理事务）（项）</w:t>
      </w:r>
      <w:r>
        <w:rPr>
          <w:rFonts w:ascii="仿宋" w:eastAsia="仿宋" w:hAnsi="仿宋" w:cs="仿宋"/>
          <w:color w:val="000000"/>
          <w:sz w:val="30"/>
        </w:rPr>
        <w:t>”4,756.86</w:t>
      </w:r>
      <w:r>
        <w:rPr>
          <w:rFonts w:ascii="仿宋" w:eastAsia="仿宋" w:hAnsi="仿宋" w:cs="仿宋"/>
          <w:color w:val="000000"/>
          <w:sz w:val="30"/>
        </w:rPr>
        <w:t>万元，主要用于干部职工工资、津补贴、社保、公积金及公用经费等。；</w:t>
      </w:r>
      <w:r>
        <w:rPr>
          <w:rFonts w:ascii="仿宋" w:eastAsia="仿宋" w:hAnsi="仿宋" w:cs="仿宋"/>
          <w:color w:val="000000"/>
          <w:sz w:val="30"/>
        </w:rPr>
        <w:t>“</w:t>
      </w:r>
      <w:r>
        <w:rPr>
          <w:rFonts w:ascii="仿宋" w:eastAsia="仿宋" w:hAnsi="仿宋" w:cs="仿宋"/>
          <w:color w:val="000000"/>
          <w:sz w:val="30"/>
        </w:rPr>
        <w:t>市场秩序执法（项）</w:t>
      </w:r>
      <w:r>
        <w:rPr>
          <w:rFonts w:ascii="仿宋" w:eastAsia="仿宋" w:hAnsi="仿宋" w:cs="仿宋"/>
          <w:color w:val="000000"/>
          <w:sz w:val="30"/>
        </w:rPr>
        <w:t>”60.00</w:t>
      </w:r>
      <w:r>
        <w:rPr>
          <w:rFonts w:ascii="仿宋" w:eastAsia="仿宋" w:hAnsi="仿宋" w:cs="仿宋"/>
          <w:color w:val="000000"/>
          <w:sz w:val="30"/>
        </w:rPr>
        <w:t>万元，主要用于开展各类项目使用，包括抽检等。。</w:t>
      </w:r>
    </w:p>
    <w:p w:rsidR="000762DD" w:rsidRDefault="000E60A4">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”2.44</w:t>
      </w:r>
      <w:r>
        <w:rPr>
          <w:rFonts w:ascii="仿宋" w:eastAsia="仿宋" w:hAnsi="仿宋" w:cs="仿宋"/>
          <w:color w:val="000000"/>
          <w:sz w:val="30"/>
        </w:rPr>
        <w:t>万元，与上年预算相比增加</w:t>
      </w:r>
      <w:r>
        <w:rPr>
          <w:rFonts w:ascii="仿宋" w:eastAsia="仿宋" w:hAnsi="仿宋" w:cs="仿宋"/>
          <w:color w:val="000000"/>
          <w:sz w:val="30"/>
        </w:rPr>
        <w:t>0.27</w:t>
      </w:r>
      <w:r>
        <w:rPr>
          <w:rFonts w:ascii="仿宋" w:eastAsia="仿宋" w:hAnsi="仿宋" w:cs="仿宋"/>
          <w:color w:val="000000"/>
          <w:sz w:val="30"/>
        </w:rPr>
        <w:t>万元，主要原因是人</w:t>
      </w:r>
      <w:r>
        <w:rPr>
          <w:rFonts w:ascii="仿宋" w:eastAsia="仿宋" w:hAnsi="仿宋" w:cs="仿宋"/>
          <w:color w:val="000000"/>
          <w:sz w:val="30"/>
        </w:rPr>
        <w:t>员变动导致预算相应发生变动。其中：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”2.44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”2.44</w:t>
      </w:r>
      <w:r>
        <w:rPr>
          <w:rFonts w:ascii="仿宋" w:eastAsia="仿宋" w:hAnsi="仿宋" w:cs="仿宋"/>
          <w:color w:val="000000"/>
          <w:sz w:val="30"/>
        </w:rPr>
        <w:t>万元，主要用于干部职工培训支出。。</w:t>
      </w:r>
    </w:p>
    <w:p w:rsidR="000762DD" w:rsidRDefault="000E60A4">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”583.59</w:t>
      </w:r>
      <w:r>
        <w:rPr>
          <w:rFonts w:ascii="仿宋" w:eastAsia="仿宋" w:hAnsi="仿宋" w:cs="仿宋"/>
          <w:color w:val="000000"/>
          <w:sz w:val="30"/>
        </w:rPr>
        <w:t>万元，与上年预算相比减少</w:t>
      </w:r>
      <w:r>
        <w:rPr>
          <w:rFonts w:ascii="仿宋" w:eastAsia="仿宋" w:hAnsi="仿宋" w:cs="仿宋"/>
          <w:color w:val="000000"/>
          <w:sz w:val="30"/>
        </w:rPr>
        <w:t>3.94</w:t>
      </w:r>
      <w:r>
        <w:rPr>
          <w:rFonts w:ascii="仿宋" w:eastAsia="仿宋" w:hAnsi="仿宋" w:cs="仿宋"/>
          <w:color w:val="000000"/>
          <w:sz w:val="30"/>
        </w:rPr>
        <w:t>万元，主要原因是人员变动导致预算相应发生变动。其中：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”583.59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”59.75</w:t>
      </w:r>
      <w:r>
        <w:rPr>
          <w:rFonts w:ascii="仿宋" w:eastAsia="仿宋" w:hAnsi="仿宋" w:cs="仿宋"/>
          <w:color w:val="000000"/>
          <w:sz w:val="30"/>
        </w:rPr>
        <w:t>万元，主要用于退休人员支出。；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”349.23</w:t>
      </w:r>
      <w:r>
        <w:rPr>
          <w:rFonts w:ascii="仿宋" w:eastAsia="仿宋" w:hAnsi="仿宋" w:cs="仿宋"/>
          <w:color w:val="000000"/>
          <w:sz w:val="30"/>
        </w:rPr>
        <w:t>万元，主要用于养老保险缴费。；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”174.</w:t>
      </w:r>
      <w:r>
        <w:rPr>
          <w:rFonts w:ascii="仿宋" w:eastAsia="仿宋" w:hAnsi="仿宋" w:cs="仿宋"/>
          <w:color w:val="000000"/>
          <w:sz w:val="30"/>
        </w:rPr>
        <w:t>61</w:t>
      </w:r>
      <w:r>
        <w:rPr>
          <w:rFonts w:ascii="仿宋" w:eastAsia="仿宋" w:hAnsi="仿宋" w:cs="仿宋"/>
          <w:color w:val="000000"/>
          <w:sz w:val="30"/>
        </w:rPr>
        <w:t>万元，主要用于职业年金缴费。。</w:t>
      </w:r>
    </w:p>
    <w:p w:rsidR="000762DD" w:rsidRDefault="000E60A4">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”261.92</w:t>
      </w:r>
      <w:r>
        <w:rPr>
          <w:rFonts w:ascii="仿宋" w:eastAsia="仿宋" w:hAnsi="仿宋" w:cs="仿宋"/>
          <w:color w:val="000000"/>
          <w:sz w:val="30"/>
        </w:rPr>
        <w:t>万元，与上年预算相比减少</w:t>
      </w:r>
      <w:r>
        <w:rPr>
          <w:rFonts w:ascii="仿宋" w:eastAsia="仿宋" w:hAnsi="仿宋" w:cs="仿宋"/>
          <w:color w:val="000000"/>
          <w:sz w:val="30"/>
        </w:rPr>
        <w:t>14.54</w:t>
      </w:r>
      <w:r>
        <w:rPr>
          <w:rFonts w:ascii="仿宋" w:eastAsia="仿宋" w:hAnsi="仿宋" w:cs="仿宋"/>
          <w:color w:val="000000"/>
          <w:sz w:val="30"/>
        </w:rPr>
        <w:t>万元，主要原因是人员变动导致预算相应发生变动。其中：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”261.92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”218.27</w:t>
      </w:r>
      <w:r>
        <w:rPr>
          <w:rFonts w:ascii="仿宋" w:eastAsia="仿宋" w:hAnsi="仿宋" w:cs="仿宋"/>
          <w:color w:val="000000"/>
          <w:sz w:val="30"/>
        </w:rPr>
        <w:t>万元，主要用于正常医疗保险缴费。；</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”43.65</w:t>
      </w:r>
      <w:r>
        <w:rPr>
          <w:rFonts w:ascii="仿宋" w:eastAsia="仿宋" w:hAnsi="仿宋" w:cs="仿宋"/>
          <w:color w:val="000000"/>
          <w:sz w:val="30"/>
        </w:rPr>
        <w:t>万元，主要用于公务员医疗补助缴费。。</w:t>
      </w:r>
    </w:p>
    <w:p w:rsidR="000762DD" w:rsidRDefault="000E60A4">
      <w:pPr>
        <w:spacing w:line="560" w:lineRule="exact"/>
        <w:ind w:firstLine="600"/>
      </w:pPr>
      <w:r>
        <w:rPr>
          <w:rFonts w:ascii="SimHei" w:eastAsia="SimHei" w:hAnsi="SimHei" w:cs="SimHei"/>
          <w:b/>
          <w:color w:val="000000"/>
          <w:sz w:val="30"/>
        </w:rPr>
        <w:t>六、关于一般公共预算基本支出情况表的说明</w:t>
      </w:r>
    </w:p>
    <w:p w:rsidR="000762DD" w:rsidRDefault="000E60A4">
      <w:pPr>
        <w:spacing w:line="560" w:lineRule="exact"/>
        <w:ind w:firstLine="600"/>
      </w:pPr>
      <w:r>
        <w:rPr>
          <w:rFonts w:ascii="仿宋" w:eastAsia="仿宋" w:hAnsi="仿宋" w:cs="仿宋"/>
          <w:color w:val="000000"/>
          <w:sz w:val="30"/>
        </w:rPr>
        <w:t>天津市西青区市场监督管理局单位</w:t>
      </w:r>
      <w:r>
        <w:rPr>
          <w:rFonts w:ascii="仿宋" w:eastAsia="仿宋" w:hAnsi="仿宋" w:cs="仿宋"/>
          <w:color w:val="000000"/>
          <w:sz w:val="30"/>
        </w:rPr>
        <w:t>2025</w:t>
      </w:r>
      <w:r>
        <w:rPr>
          <w:rFonts w:ascii="仿宋" w:eastAsia="仿宋" w:hAnsi="仿宋" w:cs="仿宋"/>
          <w:color w:val="000000"/>
          <w:sz w:val="30"/>
        </w:rPr>
        <w:t>年一般公共预算基</w:t>
      </w:r>
      <w:r>
        <w:rPr>
          <w:rFonts w:ascii="仿宋" w:eastAsia="仿宋" w:hAnsi="仿宋" w:cs="仿宋"/>
          <w:color w:val="000000"/>
          <w:sz w:val="30"/>
        </w:rPr>
        <w:lastRenderedPageBreak/>
        <w:t>本支出</w:t>
      </w:r>
      <w:r>
        <w:rPr>
          <w:rFonts w:ascii="仿宋" w:eastAsia="仿宋" w:hAnsi="仿宋" w:cs="仿宋"/>
          <w:color w:val="000000"/>
          <w:sz w:val="30"/>
        </w:rPr>
        <w:t xml:space="preserve"> 5,604.81</w:t>
      </w:r>
      <w:r>
        <w:rPr>
          <w:rFonts w:ascii="仿宋" w:eastAsia="仿宋" w:hAnsi="仿宋" w:cs="仿宋"/>
          <w:color w:val="000000"/>
          <w:sz w:val="30"/>
        </w:rPr>
        <w:t>万元</w:t>
      </w:r>
      <w:r>
        <w:rPr>
          <w:rFonts w:ascii="仿宋" w:eastAsia="仿宋" w:hAnsi="仿宋" w:cs="仿宋"/>
          <w:color w:val="000000"/>
          <w:sz w:val="30"/>
        </w:rPr>
        <w:t>，与上年预算相比增加</w:t>
      </w:r>
      <w:r>
        <w:rPr>
          <w:rFonts w:ascii="仿宋" w:eastAsia="仿宋" w:hAnsi="仿宋" w:cs="仿宋"/>
          <w:color w:val="000000"/>
          <w:sz w:val="30"/>
        </w:rPr>
        <w:t>54.79</w:t>
      </w:r>
      <w:r>
        <w:rPr>
          <w:rFonts w:ascii="仿宋" w:eastAsia="仿宋" w:hAnsi="仿宋" w:cs="仿宋"/>
          <w:color w:val="000000"/>
          <w:sz w:val="30"/>
        </w:rPr>
        <w:t>万元，主要原因是人员变动导致预算相应发生变动。其中：人员经费</w:t>
      </w:r>
      <w:r>
        <w:rPr>
          <w:rFonts w:ascii="仿宋" w:eastAsia="仿宋" w:hAnsi="仿宋" w:cs="仿宋"/>
          <w:color w:val="000000"/>
          <w:sz w:val="30"/>
        </w:rPr>
        <w:t xml:space="preserve"> 4,720.24</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生活补助、奖励金、其他对个人和家庭的补助等；</w:t>
      </w:r>
    </w:p>
    <w:p w:rsidR="000762DD" w:rsidRDefault="000E60A4">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884.56</w:t>
      </w:r>
      <w:r>
        <w:rPr>
          <w:rFonts w:ascii="仿宋" w:eastAsia="仿宋" w:hAnsi="仿宋" w:cs="仿宋"/>
          <w:color w:val="000000"/>
          <w:sz w:val="30"/>
        </w:rPr>
        <w:t>万元，主要包括：办公费、水费、电费、邮电费、取暖费、物业管理费、差旅费、维修（护）费、培训费、委托业务费、工会经费、福利费、公务用车运行维护费、其他交通费</w:t>
      </w:r>
      <w:r>
        <w:rPr>
          <w:rFonts w:ascii="仿宋" w:eastAsia="仿宋" w:hAnsi="仿宋" w:cs="仿宋"/>
          <w:color w:val="000000"/>
          <w:sz w:val="30"/>
        </w:rPr>
        <w:t>用、其他商品和服务支出、办公设备购置等。</w:t>
      </w:r>
    </w:p>
    <w:p w:rsidR="000762DD" w:rsidRDefault="000E60A4">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34.50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0.21</w:t>
      </w:r>
      <w:r>
        <w:rPr>
          <w:rFonts w:ascii="仿宋" w:eastAsia="仿宋" w:hAnsi="仿宋" w:cs="仿宋"/>
          <w:color w:val="000000"/>
          <w:sz w:val="30"/>
        </w:rPr>
        <w:t>万元，主要原因是公务用车运行经费增加。</w:t>
      </w:r>
    </w:p>
    <w:p w:rsidR="000762DD" w:rsidRDefault="000E60A4">
      <w:pPr>
        <w:spacing w:line="560" w:lineRule="exact"/>
        <w:ind w:firstLine="600"/>
      </w:pPr>
      <w:r>
        <w:rPr>
          <w:rFonts w:ascii="仿宋" w:eastAsia="仿宋" w:hAnsi="仿宋" w:cs="仿宋"/>
          <w:color w:val="000000"/>
          <w:sz w:val="30"/>
        </w:rPr>
        <w:t>具体情况：</w:t>
      </w:r>
    </w:p>
    <w:p w:rsidR="000762DD" w:rsidRDefault="000E60A4">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万元，主要原因是无。</w:t>
      </w:r>
    </w:p>
    <w:p w:rsidR="000762DD" w:rsidRDefault="000E60A4">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34.50</w:t>
      </w:r>
      <w:r>
        <w:rPr>
          <w:rFonts w:ascii="仿宋" w:eastAsia="仿宋" w:hAnsi="仿宋" w:cs="仿宋"/>
          <w:color w:val="000000"/>
          <w:sz w:val="30"/>
        </w:rPr>
        <w:t>万元，</w:t>
      </w:r>
    </w:p>
    <w:p w:rsidR="000762DD" w:rsidRDefault="000E60A4">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34.50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0.21</w:t>
      </w:r>
      <w:r>
        <w:rPr>
          <w:rFonts w:ascii="仿宋" w:eastAsia="仿宋" w:hAnsi="仿宋" w:cs="仿宋"/>
          <w:color w:val="000000"/>
          <w:sz w:val="30"/>
        </w:rPr>
        <w:t>万元，主要原因是公务用车运行经费增加。；公务用车购置费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w:t>
      </w:r>
      <w:r>
        <w:rPr>
          <w:rFonts w:ascii="仿宋" w:eastAsia="仿宋" w:hAnsi="仿宋" w:cs="仿宋"/>
          <w:color w:val="000000"/>
          <w:sz w:val="30"/>
        </w:rPr>
        <w:t>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万元，主要原因是无安排购置公务用车。。</w:t>
      </w:r>
    </w:p>
    <w:p w:rsidR="000762DD" w:rsidRDefault="000E60A4">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万元，主要原因是无安排公务接待费用预算。。</w:t>
      </w:r>
    </w:p>
    <w:p w:rsidR="000762DD" w:rsidRDefault="000E60A4">
      <w:pPr>
        <w:spacing w:line="560" w:lineRule="exact"/>
        <w:ind w:firstLine="600"/>
      </w:pPr>
      <w:r>
        <w:rPr>
          <w:rFonts w:ascii="SimHei" w:eastAsia="SimHei" w:hAnsi="SimHei" w:cs="SimHei"/>
          <w:b/>
          <w:color w:val="000000"/>
          <w:sz w:val="30"/>
        </w:rPr>
        <w:lastRenderedPageBreak/>
        <w:t>八、关于政府性基金预算支出情况表的说明</w:t>
      </w:r>
    </w:p>
    <w:p w:rsidR="000762DD" w:rsidRDefault="000E60A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年天津市西青区市场监督管理局单位预算中没有使用政府性基金预算安排的支出。</w:t>
      </w:r>
    </w:p>
    <w:p w:rsidR="000762DD" w:rsidRDefault="000E60A4">
      <w:pPr>
        <w:spacing w:line="560" w:lineRule="exact"/>
        <w:ind w:firstLine="600"/>
      </w:pPr>
      <w:r>
        <w:rPr>
          <w:rFonts w:ascii="SimHei" w:eastAsia="SimHei" w:hAnsi="SimHei" w:cs="SimHei"/>
          <w:b/>
          <w:color w:val="000000"/>
          <w:sz w:val="30"/>
        </w:rPr>
        <w:t>九、关于国有资本经营预算支出情况表的说明</w:t>
      </w:r>
    </w:p>
    <w:p w:rsidR="000762DD" w:rsidRDefault="000E60A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年天津市西青区市场监督管理局单位预算中没有使用国有资本经营预算安排的支出。</w:t>
      </w:r>
    </w:p>
    <w:p w:rsidR="000762DD" w:rsidRDefault="000E60A4">
      <w:pPr>
        <w:spacing w:line="560" w:lineRule="exact"/>
        <w:ind w:firstLine="600"/>
      </w:pPr>
      <w:r>
        <w:rPr>
          <w:rFonts w:ascii="SimHei" w:eastAsia="SimHei" w:hAnsi="SimHei" w:cs="SimHei"/>
          <w:b/>
          <w:color w:val="000000"/>
          <w:sz w:val="30"/>
        </w:rPr>
        <w:t>十、其他重要事项的情况说明</w:t>
      </w:r>
    </w:p>
    <w:p w:rsidR="000762DD" w:rsidRDefault="000E60A4">
      <w:pPr>
        <w:spacing w:line="560" w:lineRule="exact"/>
        <w:ind w:firstLine="600"/>
      </w:pPr>
      <w:r>
        <w:rPr>
          <w:rFonts w:ascii="楷体" w:eastAsia="楷体" w:hAnsi="楷体" w:cs="楷体"/>
          <w:b/>
          <w:color w:val="000000"/>
          <w:sz w:val="30"/>
        </w:rPr>
        <w:t>（一）机关运行经费。</w:t>
      </w:r>
    </w:p>
    <w:p w:rsidR="000762DD" w:rsidRDefault="000E60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年天津市西青区市场监督管理局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884.56</w:t>
      </w:r>
      <w:r>
        <w:rPr>
          <w:rFonts w:ascii="仿宋" w:eastAsia="仿宋" w:hAnsi="仿宋" w:cs="仿宋"/>
          <w:color w:val="000000"/>
          <w:sz w:val="30"/>
        </w:rPr>
        <w:t>万元，包括办公费</w:t>
      </w:r>
      <w:r>
        <w:rPr>
          <w:rFonts w:ascii="仿宋" w:eastAsia="仿宋" w:hAnsi="仿宋" w:cs="仿宋"/>
          <w:color w:val="000000"/>
          <w:sz w:val="30"/>
        </w:rPr>
        <w:t>86.45</w:t>
      </w:r>
      <w:r>
        <w:rPr>
          <w:rFonts w:ascii="仿宋" w:eastAsia="仿宋" w:hAnsi="仿宋" w:cs="仿宋"/>
          <w:color w:val="000000"/>
          <w:sz w:val="30"/>
        </w:rPr>
        <w:t>万元、水费</w:t>
      </w:r>
      <w:r>
        <w:rPr>
          <w:rFonts w:ascii="仿宋" w:eastAsia="仿宋" w:hAnsi="仿宋" w:cs="仿宋"/>
          <w:color w:val="000000"/>
          <w:sz w:val="30"/>
        </w:rPr>
        <w:t>13.56</w:t>
      </w:r>
      <w:r>
        <w:rPr>
          <w:rFonts w:ascii="仿宋" w:eastAsia="仿宋" w:hAnsi="仿宋" w:cs="仿宋"/>
          <w:color w:val="000000"/>
          <w:sz w:val="30"/>
        </w:rPr>
        <w:t>万元、电费</w:t>
      </w:r>
      <w:r>
        <w:rPr>
          <w:rFonts w:ascii="仿宋" w:eastAsia="仿宋" w:hAnsi="仿宋" w:cs="仿宋"/>
          <w:color w:val="000000"/>
          <w:sz w:val="30"/>
        </w:rPr>
        <w:t>20.34</w:t>
      </w:r>
      <w:r>
        <w:rPr>
          <w:rFonts w:ascii="仿宋" w:eastAsia="仿宋" w:hAnsi="仿宋" w:cs="仿宋"/>
          <w:color w:val="000000"/>
          <w:sz w:val="30"/>
        </w:rPr>
        <w:t>万元、邮电费</w:t>
      </w:r>
      <w:r>
        <w:rPr>
          <w:rFonts w:ascii="仿宋" w:eastAsia="仿宋" w:hAnsi="仿宋" w:cs="仿宋"/>
          <w:color w:val="000000"/>
          <w:sz w:val="30"/>
        </w:rPr>
        <w:t>13.56</w:t>
      </w:r>
      <w:r>
        <w:rPr>
          <w:rFonts w:ascii="仿宋" w:eastAsia="仿宋" w:hAnsi="仿宋" w:cs="仿宋"/>
          <w:color w:val="000000"/>
          <w:sz w:val="30"/>
        </w:rPr>
        <w:t>万元、取暖费</w:t>
      </w:r>
      <w:r>
        <w:rPr>
          <w:rFonts w:ascii="仿宋" w:eastAsia="仿宋" w:hAnsi="仿宋" w:cs="仿宋"/>
          <w:color w:val="000000"/>
          <w:sz w:val="30"/>
        </w:rPr>
        <w:t>33.99</w:t>
      </w:r>
      <w:r>
        <w:rPr>
          <w:rFonts w:ascii="仿宋" w:eastAsia="仿宋" w:hAnsi="仿宋" w:cs="仿宋"/>
          <w:color w:val="000000"/>
          <w:sz w:val="30"/>
        </w:rPr>
        <w:t>万元、物业管理费</w:t>
      </w:r>
      <w:r>
        <w:rPr>
          <w:rFonts w:ascii="仿宋" w:eastAsia="仿宋" w:hAnsi="仿宋" w:cs="仿宋"/>
          <w:color w:val="000000"/>
          <w:sz w:val="30"/>
        </w:rPr>
        <w:t>177.79</w:t>
      </w:r>
      <w:r>
        <w:rPr>
          <w:rFonts w:ascii="仿宋" w:eastAsia="仿宋" w:hAnsi="仿宋" w:cs="仿宋"/>
          <w:color w:val="000000"/>
          <w:sz w:val="30"/>
        </w:rPr>
        <w:t>万元、差旅费</w:t>
      </w:r>
      <w:r>
        <w:rPr>
          <w:rFonts w:ascii="仿宋" w:eastAsia="仿宋" w:hAnsi="仿宋" w:cs="仿宋"/>
          <w:color w:val="000000"/>
          <w:sz w:val="30"/>
        </w:rPr>
        <w:t>13.66</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13.56</w:t>
      </w:r>
      <w:r>
        <w:rPr>
          <w:rFonts w:ascii="仿宋" w:eastAsia="仿宋" w:hAnsi="仿宋" w:cs="仿宋"/>
          <w:color w:val="000000"/>
          <w:sz w:val="30"/>
        </w:rPr>
        <w:t>万元、培训费</w:t>
      </w:r>
      <w:r>
        <w:rPr>
          <w:rFonts w:ascii="仿宋" w:eastAsia="仿宋" w:hAnsi="仿宋" w:cs="仿宋"/>
          <w:color w:val="000000"/>
          <w:sz w:val="30"/>
        </w:rPr>
        <w:t>2.44</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57.47</w:t>
      </w:r>
      <w:r>
        <w:rPr>
          <w:rFonts w:ascii="仿宋" w:eastAsia="仿宋" w:hAnsi="仿宋" w:cs="仿宋"/>
          <w:color w:val="000000"/>
          <w:sz w:val="30"/>
        </w:rPr>
        <w:t>万元、福利费</w:t>
      </w:r>
      <w:r>
        <w:rPr>
          <w:rFonts w:ascii="仿宋" w:eastAsia="仿宋" w:hAnsi="仿宋" w:cs="仿宋"/>
          <w:color w:val="000000"/>
          <w:sz w:val="30"/>
        </w:rPr>
        <w:t>36.80</w:t>
      </w:r>
      <w:r>
        <w:rPr>
          <w:rFonts w:ascii="仿宋" w:eastAsia="仿宋" w:hAnsi="仿宋" w:cs="仿宋"/>
          <w:color w:val="000000"/>
          <w:sz w:val="30"/>
        </w:rPr>
        <w:t>万元、公务用车运行维护费</w:t>
      </w:r>
      <w:r>
        <w:rPr>
          <w:rFonts w:ascii="仿宋" w:eastAsia="仿宋" w:hAnsi="仿宋" w:cs="仿宋"/>
          <w:color w:val="000000"/>
          <w:sz w:val="30"/>
        </w:rPr>
        <w:t>34.50</w:t>
      </w:r>
      <w:r>
        <w:rPr>
          <w:rFonts w:ascii="仿宋" w:eastAsia="仿宋" w:hAnsi="仿宋" w:cs="仿宋"/>
          <w:color w:val="000000"/>
          <w:sz w:val="30"/>
        </w:rPr>
        <w:t>万元、其他交通费用</w:t>
      </w:r>
      <w:r>
        <w:rPr>
          <w:rFonts w:ascii="仿宋" w:eastAsia="仿宋" w:hAnsi="仿宋" w:cs="仿宋"/>
          <w:color w:val="000000"/>
          <w:sz w:val="30"/>
        </w:rPr>
        <w:t>199.14</w:t>
      </w:r>
      <w:r>
        <w:rPr>
          <w:rFonts w:ascii="仿宋" w:eastAsia="仿宋" w:hAnsi="仿宋" w:cs="仿宋"/>
          <w:color w:val="000000"/>
          <w:sz w:val="30"/>
        </w:rPr>
        <w:t>万元、其他商品和服务支出</w:t>
      </w:r>
      <w:r>
        <w:rPr>
          <w:rFonts w:ascii="仿宋" w:eastAsia="仿宋" w:hAnsi="仿宋" w:cs="仿宋"/>
          <w:color w:val="000000"/>
          <w:sz w:val="30"/>
        </w:rPr>
        <w:t>157.43</w:t>
      </w:r>
      <w:r>
        <w:rPr>
          <w:rFonts w:ascii="仿宋" w:eastAsia="仿宋" w:hAnsi="仿宋" w:cs="仿宋"/>
          <w:color w:val="000000"/>
          <w:sz w:val="30"/>
        </w:rPr>
        <w:t>万元、办公设备购置</w:t>
      </w:r>
      <w:r>
        <w:rPr>
          <w:rFonts w:ascii="仿宋" w:eastAsia="仿宋" w:hAnsi="仿宋" w:cs="仿宋"/>
          <w:color w:val="000000"/>
          <w:sz w:val="30"/>
        </w:rPr>
        <w:t>21.47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0762DD" w:rsidRDefault="000E60A4">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w:t>
      </w:r>
      <w:r>
        <w:rPr>
          <w:rFonts w:ascii="仿宋" w:eastAsia="仿宋" w:hAnsi="仿宋" w:cs="仿宋"/>
          <w:color w:val="000000"/>
          <w:sz w:val="30"/>
        </w:rPr>
        <w:t>5</w:t>
      </w:r>
      <w:r>
        <w:rPr>
          <w:rFonts w:ascii="仿宋" w:eastAsia="仿宋" w:hAnsi="仿宋" w:cs="仿宋"/>
          <w:color w:val="000000"/>
          <w:sz w:val="30"/>
        </w:rPr>
        <w:t>年安排政府采购预算</w:t>
      </w:r>
      <w:r>
        <w:rPr>
          <w:rFonts w:ascii="仿宋" w:eastAsia="仿宋" w:hAnsi="仿宋" w:cs="仿宋"/>
          <w:color w:val="000000"/>
          <w:sz w:val="30"/>
        </w:rPr>
        <w:t>112.5</w:t>
      </w:r>
      <w:r>
        <w:rPr>
          <w:rFonts w:ascii="仿宋" w:eastAsia="仿宋" w:hAnsi="仿宋" w:cs="仿宋"/>
          <w:color w:val="000000"/>
          <w:sz w:val="30"/>
        </w:rPr>
        <w:t>万元，其中：政府采购货物支出</w:t>
      </w:r>
      <w:r>
        <w:rPr>
          <w:rFonts w:ascii="仿宋" w:eastAsia="仿宋" w:hAnsi="仿宋" w:cs="仿宋"/>
          <w:color w:val="000000"/>
          <w:sz w:val="30"/>
        </w:rPr>
        <w:t>2.5</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110</w:t>
      </w:r>
      <w:r>
        <w:rPr>
          <w:rFonts w:ascii="仿宋" w:eastAsia="仿宋" w:hAnsi="仿宋" w:cs="仿宋"/>
          <w:color w:val="000000"/>
          <w:sz w:val="30"/>
        </w:rPr>
        <w:t>万元。主要项目是：基层所物业服务</w:t>
      </w:r>
      <w:r>
        <w:rPr>
          <w:rFonts w:ascii="仿宋" w:eastAsia="仿宋" w:hAnsi="仿宋" w:cs="仿宋"/>
          <w:color w:val="000000"/>
          <w:sz w:val="30"/>
        </w:rPr>
        <w:t>110</w:t>
      </w:r>
      <w:r>
        <w:rPr>
          <w:rFonts w:ascii="仿宋" w:eastAsia="仿宋" w:hAnsi="仿宋" w:cs="仿宋"/>
          <w:color w:val="000000"/>
          <w:sz w:val="30"/>
        </w:rPr>
        <w:t>万元，采购复印纸等货物</w:t>
      </w:r>
      <w:r>
        <w:rPr>
          <w:rFonts w:ascii="仿宋" w:eastAsia="仿宋" w:hAnsi="仿宋" w:cs="仿宋"/>
          <w:color w:val="000000"/>
          <w:sz w:val="30"/>
        </w:rPr>
        <w:t>2.5</w:t>
      </w:r>
      <w:r>
        <w:rPr>
          <w:rFonts w:ascii="仿宋" w:eastAsia="仿宋" w:hAnsi="仿宋" w:cs="仿宋"/>
          <w:color w:val="000000"/>
          <w:sz w:val="30"/>
        </w:rPr>
        <w:t>万元</w:t>
      </w:r>
    </w:p>
    <w:p w:rsidR="000762DD" w:rsidRDefault="000E60A4">
      <w:pPr>
        <w:spacing w:line="560" w:lineRule="exact"/>
        <w:ind w:firstLine="600"/>
      </w:pPr>
      <w:r>
        <w:rPr>
          <w:rFonts w:ascii="楷体" w:eastAsia="楷体" w:hAnsi="楷体" w:cs="楷体"/>
          <w:b/>
          <w:color w:val="000000"/>
          <w:sz w:val="30"/>
        </w:rPr>
        <w:t>（三）国有资产占用情况</w:t>
      </w:r>
    </w:p>
    <w:p w:rsidR="000762DD" w:rsidRDefault="000E60A4">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34</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23</w:t>
      </w:r>
      <w:r>
        <w:rPr>
          <w:rFonts w:ascii="仿宋" w:eastAsia="仿宋" w:hAnsi="仿宋" w:cs="仿宋"/>
          <w:color w:val="000000"/>
          <w:sz w:val="30"/>
        </w:rPr>
        <w:t>辆、特种专业技术用车</w:t>
      </w:r>
      <w:r>
        <w:rPr>
          <w:rFonts w:ascii="仿宋" w:eastAsia="仿宋" w:hAnsi="仿宋" w:cs="仿宋"/>
          <w:color w:val="000000"/>
          <w:sz w:val="30"/>
        </w:rPr>
        <w:t>11</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0762DD" w:rsidRDefault="000E60A4">
      <w:pPr>
        <w:spacing w:line="560" w:lineRule="exact"/>
        <w:ind w:firstLine="600"/>
      </w:pPr>
      <w:r>
        <w:rPr>
          <w:rFonts w:ascii="楷体" w:eastAsia="楷体" w:hAnsi="楷体" w:cs="楷体"/>
          <w:b/>
          <w:color w:val="000000"/>
          <w:sz w:val="30"/>
        </w:rPr>
        <w:t>（四</w:t>
      </w:r>
      <w:r>
        <w:rPr>
          <w:rFonts w:ascii="楷体" w:eastAsia="楷体" w:hAnsi="楷体" w:cs="楷体"/>
          <w:b/>
          <w:color w:val="000000"/>
          <w:sz w:val="30"/>
        </w:rPr>
        <w:t>）预算绩效情况说明。</w:t>
      </w:r>
    </w:p>
    <w:p w:rsidR="000762DD" w:rsidRDefault="000E60A4">
      <w:pPr>
        <w:spacing w:line="560" w:lineRule="exact"/>
        <w:ind w:firstLine="600"/>
      </w:pPr>
      <w:r>
        <w:rPr>
          <w:rFonts w:ascii="仿宋" w:eastAsia="仿宋" w:hAnsi="仿宋" w:cs="仿宋"/>
          <w:color w:val="000000"/>
          <w:sz w:val="30"/>
        </w:rPr>
        <w:t>天津市西青区市场监督管理局单位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5</w:t>
      </w:r>
      <w:r>
        <w:rPr>
          <w:rFonts w:ascii="仿宋" w:eastAsia="仿宋" w:hAnsi="仿宋" w:cs="仿宋"/>
          <w:color w:val="000000"/>
          <w:sz w:val="30"/>
        </w:rPr>
        <w:t>个，涉及预算金额</w:t>
      </w:r>
      <w:r>
        <w:rPr>
          <w:rFonts w:ascii="仿宋" w:eastAsia="仿宋" w:hAnsi="仿宋" w:cs="仿宋"/>
          <w:color w:val="000000"/>
          <w:sz w:val="30"/>
        </w:rPr>
        <w:t>60</w:t>
      </w:r>
      <w:r>
        <w:rPr>
          <w:rFonts w:ascii="仿宋" w:eastAsia="仿宋" w:hAnsi="仿宋" w:cs="仿宋"/>
          <w:color w:val="000000"/>
          <w:sz w:val="30"/>
        </w:rPr>
        <w:t>万元。</w:t>
      </w:r>
    </w:p>
    <w:p w:rsidR="000762DD" w:rsidRDefault="000E60A4">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0762DD" w:rsidRDefault="000E60A4">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0762DD" w:rsidRDefault="000E60A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0762DD" w:rsidRDefault="000E60A4">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0762DD" w:rsidRDefault="000E60A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762DD" w:rsidRDefault="000E60A4">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0762DD" w:rsidRDefault="000E60A4">
      <w:pPr>
        <w:spacing w:line="560" w:lineRule="exact"/>
      </w:pPr>
      <w:r>
        <w:rPr>
          <w:rFonts w:ascii="楷体" w:eastAsia="楷体" w:hAnsi="楷体" w:cs="楷体"/>
          <w:b/>
          <w:color w:val="000000"/>
          <w:sz w:val="30"/>
        </w:rPr>
        <w:t>一、《部门收支总体情况表》</w:t>
      </w:r>
    </w:p>
    <w:p w:rsidR="000762DD" w:rsidRDefault="000E60A4">
      <w:pPr>
        <w:spacing w:line="560" w:lineRule="exact"/>
      </w:pPr>
      <w:r>
        <w:rPr>
          <w:rFonts w:ascii="楷体" w:eastAsia="楷体" w:hAnsi="楷体" w:cs="楷体"/>
          <w:b/>
          <w:color w:val="000000"/>
          <w:sz w:val="30"/>
        </w:rPr>
        <w:t>二、《部门收入总体情况表》</w:t>
      </w:r>
    </w:p>
    <w:p w:rsidR="000762DD" w:rsidRDefault="000E60A4">
      <w:pPr>
        <w:spacing w:line="560" w:lineRule="exact"/>
      </w:pPr>
      <w:r>
        <w:rPr>
          <w:rFonts w:ascii="楷体" w:eastAsia="楷体" w:hAnsi="楷体" w:cs="楷体"/>
          <w:b/>
          <w:color w:val="000000"/>
          <w:sz w:val="30"/>
        </w:rPr>
        <w:t>三、《部门支出总体情况表》</w:t>
      </w:r>
    </w:p>
    <w:p w:rsidR="000762DD" w:rsidRDefault="000E60A4">
      <w:pPr>
        <w:spacing w:line="560" w:lineRule="exact"/>
      </w:pPr>
      <w:r>
        <w:rPr>
          <w:rFonts w:ascii="楷体" w:eastAsia="楷体" w:hAnsi="楷体" w:cs="楷体"/>
          <w:b/>
          <w:color w:val="000000"/>
          <w:sz w:val="30"/>
        </w:rPr>
        <w:t>四、《财政拨款收支总体情况表》</w:t>
      </w:r>
    </w:p>
    <w:p w:rsidR="000762DD" w:rsidRDefault="000E60A4">
      <w:pPr>
        <w:spacing w:line="560" w:lineRule="exact"/>
      </w:pPr>
      <w:r>
        <w:rPr>
          <w:rFonts w:ascii="楷体" w:eastAsia="楷体" w:hAnsi="楷体" w:cs="楷体"/>
          <w:b/>
          <w:color w:val="000000"/>
          <w:sz w:val="30"/>
        </w:rPr>
        <w:t>五、《一般公共预算支出情况表》</w:t>
      </w:r>
    </w:p>
    <w:p w:rsidR="000762DD" w:rsidRDefault="000E60A4">
      <w:pPr>
        <w:spacing w:line="560" w:lineRule="exact"/>
      </w:pPr>
      <w:r>
        <w:rPr>
          <w:rFonts w:ascii="楷体" w:eastAsia="楷体" w:hAnsi="楷体" w:cs="楷体"/>
          <w:b/>
          <w:color w:val="000000"/>
          <w:sz w:val="30"/>
        </w:rPr>
        <w:t>六、《一般公共预算基本支出情况表》</w:t>
      </w:r>
    </w:p>
    <w:p w:rsidR="000762DD" w:rsidRDefault="000E60A4">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0762DD" w:rsidRDefault="000E60A4">
      <w:pPr>
        <w:spacing w:line="560" w:lineRule="exact"/>
      </w:pPr>
      <w:r>
        <w:rPr>
          <w:rFonts w:ascii="楷体" w:eastAsia="楷体" w:hAnsi="楷体" w:cs="楷体"/>
          <w:b/>
          <w:color w:val="000000"/>
          <w:sz w:val="30"/>
        </w:rPr>
        <w:t>八、《政府性基金预算支出情况表》</w:t>
      </w:r>
    </w:p>
    <w:p w:rsidR="000762DD" w:rsidRDefault="000E60A4">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0762DD" w:rsidRDefault="000E60A4">
      <w:pPr>
        <w:spacing w:line="560" w:lineRule="exact"/>
      </w:pPr>
      <w:r>
        <w:rPr>
          <w:rFonts w:ascii="楷体" w:eastAsia="楷体" w:hAnsi="楷体" w:cs="楷体"/>
          <w:b/>
          <w:color w:val="000000"/>
          <w:sz w:val="30"/>
        </w:rPr>
        <w:t>十、《项目支出表》</w:t>
      </w:r>
    </w:p>
    <w:p w:rsidR="000762DD" w:rsidRDefault="000E60A4">
      <w:pPr>
        <w:spacing w:line="560" w:lineRule="exact"/>
      </w:pPr>
      <w:r>
        <w:rPr>
          <w:rFonts w:ascii="楷体" w:eastAsia="楷体" w:hAnsi="楷体" w:cs="楷体"/>
          <w:b/>
          <w:color w:val="000000"/>
          <w:sz w:val="30"/>
        </w:rPr>
        <w:t>十一、关于空表说明</w:t>
      </w:r>
    </w:p>
    <w:p w:rsidR="000762DD" w:rsidRDefault="000E60A4">
      <w:pPr>
        <w:pageBreakBefore/>
        <w:spacing w:line="560" w:lineRule="exact"/>
      </w:pPr>
      <w:r>
        <w:rPr>
          <w:rFonts w:ascii="仿宋" w:eastAsia="仿宋" w:hAnsi="仿宋" w:cs="仿宋"/>
          <w:b/>
          <w:color w:val="000000"/>
          <w:sz w:val="30"/>
        </w:rPr>
        <w:lastRenderedPageBreak/>
        <w:t>十一、关于空表的说明</w:t>
      </w:r>
    </w:p>
    <w:p w:rsidR="000762DD" w:rsidRDefault="000E60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0762DD" w:rsidRDefault="000E60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0762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954" w:rsidRDefault="003F2954" w:rsidP="003F2954">
      <w:r>
        <w:separator/>
      </w:r>
    </w:p>
  </w:endnote>
  <w:endnote w:type="continuationSeparator" w:id="1">
    <w:p w:rsidR="003F2954" w:rsidRDefault="003F2954" w:rsidP="003F29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954" w:rsidRDefault="003F2954" w:rsidP="003F2954">
      <w:r>
        <w:separator/>
      </w:r>
    </w:p>
  </w:footnote>
  <w:footnote w:type="continuationSeparator" w:id="1">
    <w:p w:rsidR="003F2954" w:rsidRDefault="003F2954" w:rsidP="003F29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0762DD"/>
    <w:rsid w:val="000762DD"/>
    <w:rsid w:val="000E60A4"/>
    <w:rsid w:val="003F2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29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2954"/>
    <w:rPr>
      <w:sz w:val="18"/>
      <w:szCs w:val="18"/>
    </w:rPr>
  </w:style>
  <w:style w:type="paragraph" w:styleId="a4">
    <w:name w:val="footer"/>
    <w:basedOn w:val="a"/>
    <w:link w:val="Char0"/>
    <w:uiPriority w:val="99"/>
    <w:semiHidden/>
    <w:unhideWhenUsed/>
    <w:rsid w:val="003F29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295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1089</Words>
  <Characters>6212</Characters>
  <Application>Microsoft Office Word</Application>
  <DocSecurity>0</DocSecurity>
  <Lines>51</Lines>
  <Paragraphs>14</Paragraphs>
  <ScaleCrop>false</ScaleCrop>
  <Company>user</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2025-03-24T06:49:00Z</dcterms:created>
  <dcterms:modified xsi:type="dcterms:W3CDTF">2025-03-10T07:22:00Z</dcterms:modified>
</cp:coreProperties>
</file>