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2D" w:rsidRDefault="007D015C">
      <w:pPr>
        <w:spacing w:line="2600" w:lineRule="exact"/>
        <w:jc w:val="center"/>
      </w:pPr>
      <w:r>
        <w:rPr>
          <w:rFonts w:ascii="FZXiaoBiaoSong-B05S" w:eastAsia="FZXiaoBiaoSong-B05S" w:hAnsi="FZXiaoBiaoSong-B05S" w:cs="FZXiaoBiaoSong-B05S"/>
          <w:b/>
          <w:color w:val="000000"/>
          <w:sz w:val="48"/>
        </w:rPr>
        <w:t>中国共产党天津市西青区委员会政法委员会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1F4A2D" w:rsidRDefault="007D015C">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1F4A2D" w:rsidRDefault="007D015C">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1F4A2D" w:rsidRDefault="007D015C">
      <w:pPr>
        <w:spacing w:line="560" w:lineRule="exact"/>
        <w:ind w:firstLine="900"/>
      </w:pPr>
      <w:r>
        <w:rPr>
          <w:rFonts w:ascii="仿宋" w:eastAsia="仿宋" w:hAnsi="仿宋" w:cs="仿宋"/>
          <w:color w:val="000000"/>
          <w:sz w:val="30"/>
        </w:rPr>
        <w:t>一、主要职责</w:t>
      </w:r>
    </w:p>
    <w:p w:rsidR="001F4A2D" w:rsidRDefault="007D015C">
      <w:pPr>
        <w:spacing w:line="560" w:lineRule="exact"/>
        <w:ind w:firstLine="900"/>
      </w:pPr>
      <w:r>
        <w:rPr>
          <w:rFonts w:ascii="仿宋" w:eastAsia="仿宋" w:hAnsi="仿宋" w:cs="仿宋"/>
          <w:color w:val="000000"/>
          <w:sz w:val="30"/>
        </w:rPr>
        <w:t>二、机构设置情况</w:t>
      </w:r>
    </w:p>
    <w:p w:rsidR="001F4A2D" w:rsidRDefault="007D015C">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1F4A2D" w:rsidRDefault="007D015C">
      <w:pPr>
        <w:spacing w:line="560" w:lineRule="exact"/>
        <w:ind w:firstLine="900"/>
      </w:pPr>
      <w:r>
        <w:rPr>
          <w:rFonts w:ascii="仿宋" w:eastAsia="仿宋" w:hAnsi="仿宋" w:cs="仿宋"/>
          <w:color w:val="000000"/>
          <w:sz w:val="30"/>
        </w:rPr>
        <w:t>一、关于收支总体情况表的说明</w:t>
      </w:r>
    </w:p>
    <w:p w:rsidR="001F4A2D" w:rsidRDefault="007D015C">
      <w:pPr>
        <w:spacing w:line="560" w:lineRule="exact"/>
        <w:ind w:firstLine="900"/>
      </w:pPr>
      <w:r>
        <w:rPr>
          <w:rFonts w:ascii="仿宋" w:eastAsia="仿宋" w:hAnsi="仿宋" w:cs="仿宋"/>
          <w:color w:val="000000"/>
          <w:sz w:val="30"/>
        </w:rPr>
        <w:t>二、关于收入总体情况表的说明</w:t>
      </w:r>
    </w:p>
    <w:p w:rsidR="001F4A2D" w:rsidRDefault="007D015C">
      <w:pPr>
        <w:spacing w:line="560" w:lineRule="exact"/>
        <w:ind w:firstLine="900"/>
      </w:pPr>
      <w:r>
        <w:rPr>
          <w:rFonts w:ascii="仿宋" w:eastAsia="仿宋" w:hAnsi="仿宋" w:cs="仿宋"/>
          <w:color w:val="000000"/>
          <w:sz w:val="30"/>
        </w:rPr>
        <w:t>三、关于支出总体情况表的说明</w:t>
      </w:r>
    </w:p>
    <w:p w:rsidR="001F4A2D" w:rsidRDefault="007D015C">
      <w:pPr>
        <w:spacing w:line="560" w:lineRule="exact"/>
        <w:ind w:firstLine="900"/>
      </w:pPr>
      <w:r>
        <w:rPr>
          <w:rFonts w:ascii="仿宋" w:eastAsia="仿宋" w:hAnsi="仿宋" w:cs="仿宋"/>
          <w:color w:val="000000"/>
          <w:sz w:val="30"/>
        </w:rPr>
        <w:t>四、关于财政拨款收支总体情况表的说明</w:t>
      </w:r>
    </w:p>
    <w:p w:rsidR="001F4A2D" w:rsidRDefault="007D015C">
      <w:pPr>
        <w:spacing w:line="560" w:lineRule="exact"/>
        <w:ind w:firstLine="900"/>
      </w:pPr>
      <w:r>
        <w:rPr>
          <w:rFonts w:ascii="仿宋" w:eastAsia="仿宋" w:hAnsi="仿宋" w:cs="仿宋"/>
          <w:color w:val="000000"/>
          <w:sz w:val="30"/>
        </w:rPr>
        <w:t>五、关于一般公共预算支出情况表的说明</w:t>
      </w:r>
    </w:p>
    <w:p w:rsidR="001F4A2D" w:rsidRDefault="007D015C">
      <w:pPr>
        <w:spacing w:line="560" w:lineRule="exact"/>
        <w:ind w:firstLine="900"/>
      </w:pPr>
      <w:r>
        <w:rPr>
          <w:rFonts w:ascii="仿宋" w:eastAsia="仿宋" w:hAnsi="仿宋" w:cs="仿宋"/>
          <w:color w:val="000000"/>
          <w:sz w:val="30"/>
        </w:rPr>
        <w:t>六、关于一般公共预算基本支出情况表的说明</w:t>
      </w:r>
    </w:p>
    <w:p w:rsidR="001F4A2D" w:rsidRDefault="007D015C">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1F4A2D" w:rsidRDefault="007D015C">
      <w:pPr>
        <w:spacing w:line="560" w:lineRule="exact"/>
        <w:ind w:firstLine="900"/>
      </w:pPr>
      <w:r>
        <w:rPr>
          <w:rFonts w:ascii="仿宋" w:eastAsia="仿宋" w:hAnsi="仿宋" w:cs="仿宋"/>
          <w:color w:val="000000"/>
          <w:sz w:val="30"/>
        </w:rPr>
        <w:t>八、关于政府性基金预算支出情况表的说明</w:t>
      </w:r>
    </w:p>
    <w:p w:rsidR="001F4A2D" w:rsidRDefault="007D015C">
      <w:pPr>
        <w:spacing w:line="560" w:lineRule="exact"/>
        <w:ind w:firstLine="900"/>
      </w:pPr>
      <w:r>
        <w:rPr>
          <w:rFonts w:ascii="仿宋" w:eastAsia="仿宋" w:hAnsi="仿宋" w:cs="仿宋"/>
          <w:color w:val="000000"/>
          <w:sz w:val="30"/>
        </w:rPr>
        <w:t>九、关于国有资本经营预算支出情况表的说明</w:t>
      </w:r>
    </w:p>
    <w:p w:rsidR="001F4A2D" w:rsidRDefault="007D015C">
      <w:pPr>
        <w:spacing w:line="560" w:lineRule="exact"/>
        <w:ind w:firstLine="900"/>
      </w:pPr>
      <w:r>
        <w:rPr>
          <w:rFonts w:ascii="仿宋" w:eastAsia="仿宋" w:hAnsi="仿宋" w:cs="仿宋"/>
          <w:color w:val="000000"/>
          <w:sz w:val="30"/>
        </w:rPr>
        <w:t>十、其他重要事项的情况说明</w:t>
      </w:r>
    </w:p>
    <w:p w:rsidR="001F4A2D" w:rsidRDefault="007D015C">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1F4A2D" w:rsidRDefault="007D015C">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1F4A2D" w:rsidRDefault="007D015C">
      <w:pPr>
        <w:spacing w:line="560" w:lineRule="exact"/>
        <w:ind w:firstLine="900"/>
      </w:pPr>
      <w:r>
        <w:rPr>
          <w:rFonts w:ascii="仿宋" w:eastAsia="仿宋" w:hAnsi="仿宋" w:cs="仿宋"/>
          <w:color w:val="000000"/>
          <w:sz w:val="30"/>
        </w:rPr>
        <w:t>一、部门收支总体情况表</w:t>
      </w:r>
    </w:p>
    <w:p w:rsidR="001F4A2D" w:rsidRDefault="007D015C">
      <w:pPr>
        <w:spacing w:line="560" w:lineRule="exact"/>
        <w:ind w:firstLine="900"/>
      </w:pPr>
      <w:r>
        <w:rPr>
          <w:rFonts w:ascii="仿宋" w:eastAsia="仿宋" w:hAnsi="仿宋" w:cs="仿宋"/>
          <w:color w:val="000000"/>
          <w:sz w:val="30"/>
        </w:rPr>
        <w:t>二、部门收入总体情况表</w:t>
      </w:r>
    </w:p>
    <w:p w:rsidR="001F4A2D" w:rsidRDefault="007D015C">
      <w:pPr>
        <w:spacing w:line="560" w:lineRule="exact"/>
        <w:ind w:firstLine="900"/>
      </w:pPr>
      <w:r>
        <w:rPr>
          <w:rFonts w:ascii="仿宋" w:eastAsia="仿宋" w:hAnsi="仿宋" w:cs="仿宋"/>
          <w:color w:val="000000"/>
          <w:sz w:val="30"/>
        </w:rPr>
        <w:t>三、部门支出总体情况表</w:t>
      </w:r>
    </w:p>
    <w:p w:rsidR="001F4A2D" w:rsidRDefault="007D015C">
      <w:pPr>
        <w:spacing w:line="560" w:lineRule="exact"/>
        <w:ind w:firstLine="900"/>
      </w:pPr>
      <w:r>
        <w:rPr>
          <w:rFonts w:ascii="仿宋" w:eastAsia="仿宋" w:hAnsi="仿宋" w:cs="仿宋"/>
          <w:color w:val="000000"/>
          <w:sz w:val="30"/>
        </w:rPr>
        <w:t>四、财政拨款收支总体情况表</w:t>
      </w:r>
    </w:p>
    <w:p w:rsidR="001F4A2D" w:rsidRDefault="007D015C">
      <w:pPr>
        <w:spacing w:line="560" w:lineRule="exact"/>
        <w:ind w:firstLine="900"/>
      </w:pPr>
      <w:r>
        <w:rPr>
          <w:rFonts w:ascii="仿宋" w:eastAsia="仿宋" w:hAnsi="仿宋" w:cs="仿宋"/>
          <w:color w:val="000000"/>
          <w:sz w:val="30"/>
        </w:rPr>
        <w:t>五、一般公共预算支出情况表</w:t>
      </w:r>
    </w:p>
    <w:p w:rsidR="001F4A2D" w:rsidRDefault="007D015C">
      <w:pPr>
        <w:spacing w:line="560" w:lineRule="exact"/>
        <w:ind w:firstLine="900"/>
      </w:pPr>
      <w:r>
        <w:rPr>
          <w:rFonts w:ascii="仿宋" w:eastAsia="仿宋" w:hAnsi="仿宋" w:cs="仿宋"/>
          <w:color w:val="000000"/>
          <w:sz w:val="30"/>
        </w:rPr>
        <w:t>六、一般公共预算基本支出情况表</w:t>
      </w:r>
    </w:p>
    <w:p w:rsidR="001F4A2D" w:rsidRDefault="007D015C">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1F4A2D" w:rsidRDefault="007D015C">
      <w:pPr>
        <w:spacing w:line="560" w:lineRule="exact"/>
        <w:ind w:firstLine="900"/>
      </w:pPr>
      <w:r>
        <w:rPr>
          <w:rFonts w:ascii="仿宋" w:eastAsia="仿宋" w:hAnsi="仿宋" w:cs="仿宋"/>
          <w:color w:val="000000"/>
          <w:sz w:val="30"/>
        </w:rPr>
        <w:lastRenderedPageBreak/>
        <w:t>八、政府性基金预算支出情况表</w:t>
      </w:r>
    </w:p>
    <w:p w:rsidR="001F4A2D" w:rsidRDefault="007D015C">
      <w:pPr>
        <w:spacing w:line="560" w:lineRule="exact"/>
        <w:ind w:firstLine="900"/>
      </w:pPr>
      <w:r>
        <w:rPr>
          <w:rFonts w:ascii="仿宋" w:eastAsia="仿宋" w:hAnsi="仿宋" w:cs="仿宋"/>
          <w:color w:val="000000"/>
          <w:sz w:val="30"/>
        </w:rPr>
        <w:t>九、国有资本经营预算支出情况表</w:t>
      </w:r>
    </w:p>
    <w:p w:rsidR="001F4A2D" w:rsidRDefault="007D015C">
      <w:pPr>
        <w:spacing w:line="560" w:lineRule="exact"/>
        <w:ind w:firstLine="900"/>
      </w:pPr>
      <w:r>
        <w:rPr>
          <w:rFonts w:ascii="仿宋" w:eastAsia="仿宋" w:hAnsi="仿宋" w:cs="仿宋"/>
          <w:color w:val="000000"/>
          <w:sz w:val="30"/>
        </w:rPr>
        <w:t>十、项目支出表</w:t>
      </w:r>
    </w:p>
    <w:p w:rsidR="001F4A2D" w:rsidRDefault="007D015C">
      <w:pPr>
        <w:spacing w:line="560" w:lineRule="exact"/>
        <w:ind w:firstLine="900"/>
      </w:pPr>
      <w:r>
        <w:rPr>
          <w:rFonts w:ascii="仿宋" w:eastAsia="仿宋" w:hAnsi="仿宋" w:cs="仿宋"/>
          <w:color w:val="000000"/>
          <w:sz w:val="30"/>
        </w:rPr>
        <w:t>十一、关于空表的说明</w:t>
      </w:r>
    </w:p>
    <w:p w:rsidR="001F4A2D" w:rsidRDefault="007D015C">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1F4A2D" w:rsidRDefault="007D015C">
      <w:pPr>
        <w:spacing w:line="560" w:lineRule="exact"/>
        <w:ind w:firstLine="600"/>
      </w:pPr>
      <w:r>
        <w:rPr>
          <w:rFonts w:ascii="SimHei" w:eastAsia="SimHei" w:hAnsi="SimHei" w:cs="SimHei"/>
          <w:b/>
          <w:color w:val="353232"/>
          <w:sz w:val="30"/>
        </w:rPr>
        <w:t>一、主要职责</w:t>
      </w:r>
    </w:p>
    <w:p w:rsidR="001F4A2D" w:rsidRDefault="007D015C">
      <w:pPr>
        <w:spacing w:line="560" w:lineRule="exact"/>
        <w:ind w:firstLine="600"/>
      </w:pPr>
      <w:r>
        <w:rPr>
          <w:rFonts w:ascii="仿宋" w:eastAsia="仿宋" w:hAnsi="仿宋" w:cs="仿宋"/>
          <w:color w:val="000000"/>
          <w:sz w:val="30"/>
        </w:rPr>
        <w:t>涉密不予公开</w:t>
      </w:r>
    </w:p>
    <w:p w:rsidR="001F4A2D" w:rsidRDefault="007D015C">
      <w:pPr>
        <w:spacing w:line="560" w:lineRule="exact"/>
        <w:ind w:firstLine="600"/>
      </w:pPr>
      <w:r>
        <w:rPr>
          <w:rFonts w:ascii="SimHei" w:eastAsia="SimHei" w:hAnsi="SimHei" w:cs="SimHei"/>
          <w:b/>
          <w:color w:val="000000"/>
          <w:sz w:val="30"/>
        </w:rPr>
        <w:t>二、机构设置情况</w:t>
      </w:r>
    </w:p>
    <w:p w:rsidR="001F4A2D" w:rsidRDefault="007D015C">
      <w:pPr>
        <w:spacing w:line="560" w:lineRule="exact"/>
        <w:ind w:firstLine="600"/>
      </w:pPr>
      <w:r>
        <w:rPr>
          <w:rFonts w:ascii="仿宋" w:eastAsia="仿宋" w:hAnsi="仿宋" w:cs="仿宋"/>
          <w:color w:val="000000"/>
          <w:sz w:val="30"/>
        </w:rPr>
        <w:t>中国共产党天津市西青区委员会政法委员会部门内设</w:t>
      </w:r>
      <w:r>
        <w:rPr>
          <w:rFonts w:ascii="仿宋" w:eastAsia="仿宋" w:hAnsi="仿宋" w:cs="仿宋"/>
          <w:color w:val="000000"/>
          <w:sz w:val="30"/>
        </w:rPr>
        <w:t>6</w:t>
      </w:r>
      <w:r>
        <w:rPr>
          <w:rFonts w:ascii="仿宋" w:eastAsia="仿宋" w:hAnsi="仿宋" w:cs="仿宋"/>
          <w:color w:val="000000"/>
          <w:sz w:val="30"/>
        </w:rPr>
        <w:t>个职能科室；</w:t>
      </w:r>
      <w:r>
        <w:rPr>
          <w:rFonts w:ascii="仿宋" w:eastAsia="仿宋" w:hAnsi="仿宋" w:cs="仿宋"/>
          <w:color w:val="000000"/>
          <w:sz w:val="30"/>
        </w:rPr>
        <w:t>下辖</w:t>
      </w:r>
      <w:r>
        <w:rPr>
          <w:rFonts w:ascii="仿宋" w:eastAsia="仿宋" w:hAnsi="仿宋" w:cs="仿宋"/>
          <w:color w:val="000000"/>
          <w:sz w:val="30"/>
        </w:rPr>
        <w:t>2</w:t>
      </w:r>
      <w:r>
        <w:rPr>
          <w:rFonts w:ascii="仿宋" w:eastAsia="仿宋" w:hAnsi="仿宋" w:cs="仿宋"/>
          <w:color w:val="000000"/>
          <w:sz w:val="30"/>
        </w:rPr>
        <w:t>个预算单位。</w:t>
      </w:r>
    </w:p>
    <w:p w:rsidR="001F4A2D" w:rsidRDefault="007D015C">
      <w:pPr>
        <w:spacing w:line="560" w:lineRule="exact"/>
        <w:ind w:firstLine="600"/>
      </w:pPr>
      <w:r>
        <w:rPr>
          <w:rFonts w:ascii="仿宋" w:eastAsia="仿宋" w:hAnsi="仿宋" w:cs="仿宋"/>
          <w:color w:val="000000"/>
          <w:sz w:val="30"/>
        </w:rPr>
        <w:t>纳入中国共产党天津市西青区委员会政法委员会部门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1F4A2D" w:rsidRDefault="007D015C">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中国共产党天津市西青区委员会政法委员会</w:t>
      </w:r>
    </w:p>
    <w:p w:rsidR="001F4A2D" w:rsidRDefault="007D015C">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天津市西青区法学会</w:t>
      </w:r>
    </w:p>
    <w:p w:rsidR="001F4A2D" w:rsidRDefault="007D015C">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1F4A2D" w:rsidRDefault="007D015C">
      <w:pPr>
        <w:spacing w:line="560" w:lineRule="exact"/>
        <w:ind w:firstLine="600"/>
      </w:pPr>
      <w:r>
        <w:rPr>
          <w:rFonts w:ascii="SimHei" w:eastAsia="SimHei" w:hAnsi="SimHei" w:cs="SimHei"/>
          <w:b/>
          <w:color w:val="000000"/>
          <w:sz w:val="30"/>
        </w:rPr>
        <w:t>一、关于收支总体情况表的说明</w:t>
      </w:r>
    </w:p>
    <w:p w:rsidR="001F4A2D" w:rsidRDefault="007D015C">
      <w:pPr>
        <w:spacing w:line="560" w:lineRule="exact"/>
        <w:ind w:firstLine="600"/>
      </w:pPr>
      <w:r>
        <w:rPr>
          <w:rFonts w:ascii="仿宋" w:eastAsia="仿宋" w:hAnsi="仿宋" w:cs="仿宋"/>
          <w:color w:val="000000"/>
          <w:sz w:val="30"/>
        </w:rPr>
        <w:t>按照综合预算的原则，中国共产党天津市西青区委员会政法委员会部门所有收入和支出均纳入部门预算管理。收入包括：一般公共预算拨款收入</w:t>
      </w:r>
      <w:r>
        <w:rPr>
          <w:rFonts w:ascii="仿宋" w:eastAsia="仿宋" w:hAnsi="仿宋" w:cs="仿宋"/>
          <w:color w:val="000000"/>
          <w:sz w:val="30"/>
        </w:rPr>
        <w:t>2,443.54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w:t>
      </w:r>
      <w:r>
        <w:rPr>
          <w:rFonts w:ascii="仿宋" w:eastAsia="仿宋" w:hAnsi="仿宋" w:cs="仿宋"/>
          <w:color w:val="000000"/>
          <w:sz w:val="30"/>
        </w:rPr>
        <w:t>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0.08</w:t>
      </w:r>
      <w:r>
        <w:rPr>
          <w:rFonts w:ascii="仿宋" w:eastAsia="仿宋" w:hAnsi="仿宋" w:cs="仿宋"/>
          <w:color w:val="000000"/>
          <w:sz w:val="30"/>
        </w:rPr>
        <w:t>万元、社会保障和就业支出</w:t>
      </w:r>
      <w:r>
        <w:rPr>
          <w:rFonts w:ascii="仿宋" w:eastAsia="仿宋" w:hAnsi="仿宋" w:cs="仿宋"/>
          <w:color w:val="000000"/>
          <w:sz w:val="30"/>
        </w:rPr>
        <w:t>93.41</w:t>
      </w:r>
      <w:r>
        <w:rPr>
          <w:rFonts w:ascii="仿宋" w:eastAsia="仿宋" w:hAnsi="仿宋" w:cs="仿宋"/>
          <w:color w:val="000000"/>
          <w:sz w:val="30"/>
        </w:rPr>
        <w:t>万元、一般公共服务支出</w:t>
      </w:r>
      <w:r>
        <w:rPr>
          <w:rFonts w:ascii="仿宋" w:eastAsia="仿宋" w:hAnsi="仿宋" w:cs="仿宋"/>
          <w:color w:val="000000"/>
          <w:sz w:val="30"/>
        </w:rPr>
        <w:t>2,316.67</w:t>
      </w:r>
      <w:r>
        <w:rPr>
          <w:rFonts w:ascii="仿宋" w:eastAsia="仿宋" w:hAnsi="仿宋" w:cs="仿宋"/>
          <w:color w:val="000000"/>
          <w:sz w:val="30"/>
        </w:rPr>
        <w:t>万元、卫生健康支出</w:t>
      </w:r>
      <w:r>
        <w:rPr>
          <w:rFonts w:ascii="仿宋" w:eastAsia="仿宋" w:hAnsi="仿宋" w:cs="仿宋"/>
          <w:color w:val="000000"/>
          <w:sz w:val="30"/>
        </w:rPr>
        <w:t>33.38</w:t>
      </w:r>
      <w:r>
        <w:rPr>
          <w:rFonts w:ascii="仿宋" w:eastAsia="仿宋" w:hAnsi="仿宋" w:cs="仿宋"/>
          <w:color w:val="000000"/>
          <w:sz w:val="30"/>
        </w:rPr>
        <w:t>万元。中国共产党天津市西青区委员会政法委员会部门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2,443.54</w:t>
      </w:r>
      <w:r>
        <w:rPr>
          <w:rFonts w:ascii="仿宋" w:eastAsia="仿宋" w:hAnsi="仿宋" w:cs="仿宋"/>
          <w:color w:val="000000"/>
          <w:sz w:val="30"/>
        </w:rPr>
        <w:t>万元。</w:t>
      </w:r>
    </w:p>
    <w:p w:rsidR="001F4A2D" w:rsidRDefault="007D015C">
      <w:pPr>
        <w:spacing w:line="560" w:lineRule="exact"/>
        <w:ind w:firstLine="600"/>
      </w:pPr>
      <w:r>
        <w:rPr>
          <w:rFonts w:ascii="SimHei" w:eastAsia="SimHei" w:hAnsi="SimHei" w:cs="SimHei"/>
          <w:b/>
          <w:color w:val="000000"/>
          <w:sz w:val="30"/>
        </w:rPr>
        <w:t>二、关于收入总体情况表的说明</w:t>
      </w:r>
    </w:p>
    <w:p w:rsidR="001F4A2D" w:rsidRDefault="007D015C">
      <w:pPr>
        <w:spacing w:line="560" w:lineRule="exact"/>
        <w:ind w:firstLine="600"/>
      </w:pPr>
      <w:r>
        <w:rPr>
          <w:rFonts w:ascii="仿宋" w:eastAsia="仿宋" w:hAnsi="仿宋" w:cs="仿宋"/>
          <w:color w:val="000000"/>
          <w:sz w:val="30"/>
        </w:rPr>
        <w:t>中国共产党天津市西青区委员会政法委员会部门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2,443.54</w:t>
      </w:r>
      <w:r>
        <w:rPr>
          <w:rFonts w:ascii="仿宋" w:eastAsia="仿宋" w:hAnsi="仿宋" w:cs="仿宋"/>
          <w:color w:val="000000"/>
          <w:sz w:val="30"/>
        </w:rPr>
        <w:t>万元，与上年预算相比增加</w:t>
      </w:r>
      <w:r>
        <w:rPr>
          <w:rFonts w:ascii="仿宋" w:eastAsia="仿宋" w:hAnsi="仿宋" w:cs="仿宋"/>
          <w:color w:val="000000"/>
          <w:sz w:val="30"/>
        </w:rPr>
        <w:t>413.10</w:t>
      </w:r>
      <w:r>
        <w:rPr>
          <w:rFonts w:ascii="仿宋" w:eastAsia="仿宋" w:hAnsi="仿宋" w:cs="仿宋"/>
          <w:color w:val="000000"/>
          <w:sz w:val="30"/>
        </w:rPr>
        <w:t>万元，主要原因是人员变化其中：上年结转结余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2,443.54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F4A2D" w:rsidRDefault="007D015C">
      <w:pPr>
        <w:spacing w:line="560" w:lineRule="exact"/>
        <w:ind w:firstLine="600"/>
      </w:pPr>
      <w:r>
        <w:rPr>
          <w:rFonts w:ascii="SimHei" w:eastAsia="SimHei" w:hAnsi="SimHei" w:cs="SimHei"/>
          <w:b/>
          <w:color w:val="000000"/>
          <w:sz w:val="30"/>
        </w:rPr>
        <w:t>三、关于支出总体情况表的说明</w:t>
      </w:r>
    </w:p>
    <w:p w:rsidR="001F4A2D" w:rsidRDefault="007D015C">
      <w:pPr>
        <w:spacing w:line="560" w:lineRule="exact"/>
        <w:ind w:firstLine="600"/>
      </w:pPr>
      <w:r>
        <w:rPr>
          <w:rFonts w:ascii="仿宋" w:eastAsia="仿宋" w:hAnsi="仿宋" w:cs="仿宋"/>
          <w:color w:val="000000"/>
          <w:sz w:val="30"/>
        </w:rPr>
        <w:t>中国共产党天津市西青区委员会政法委员会部门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2,443.54</w:t>
      </w:r>
      <w:r>
        <w:rPr>
          <w:rFonts w:ascii="仿宋" w:eastAsia="仿宋" w:hAnsi="仿宋" w:cs="仿宋"/>
          <w:color w:val="000000"/>
          <w:sz w:val="30"/>
        </w:rPr>
        <w:t>万元，与上年预算相比增加</w:t>
      </w:r>
      <w:r>
        <w:rPr>
          <w:rFonts w:ascii="仿宋" w:eastAsia="仿宋" w:hAnsi="仿宋" w:cs="仿宋"/>
          <w:color w:val="000000"/>
          <w:sz w:val="30"/>
        </w:rPr>
        <w:t>413.10</w:t>
      </w:r>
      <w:r>
        <w:rPr>
          <w:rFonts w:ascii="仿宋" w:eastAsia="仿宋" w:hAnsi="仿宋" w:cs="仿宋"/>
          <w:color w:val="000000"/>
          <w:sz w:val="30"/>
        </w:rPr>
        <w:t>万元，主</w:t>
      </w:r>
      <w:r>
        <w:rPr>
          <w:rFonts w:ascii="仿宋" w:eastAsia="仿宋" w:hAnsi="仿宋" w:cs="仿宋"/>
          <w:color w:val="000000"/>
          <w:sz w:val="30"/>
        </w:rPr>
        <w:lastRenderedPageBreak/>
        <w:t>要原因是人员变化其中：基本支出</w:t>
      </w:r>
      <w:r>
        <w:rPr>
          <w:rFonts w:ascii="仿宋" w:eastAsia="仿宋" w:hAnsi="仿宋" w:cs="仿宋"/>
          <w:color w:val="000000"/>
          <w:sz w:val="30"/>
        </w:rPr>
        <w:t>1,993.54</w:t>
      </w:r>
      <w:r>
        <w:rPr>
          <w:rFonts w:ascii="仿宋" w:eastAsia="仿宋" w:hAnsi="仿宋" w:cs="仿宋"/>
          <w:color w:val="000000"/>
          <w:sz w:val="30"/>
        </w:rPr>
        <w:t>万元，占</w:t>
      </w:r>
      <w:r>
        <w:rPr>
          <w:rFonts w:ascii="仿宋" w:eastAsia="仿宋" w:hAnsi="仿宋" w:cs="仿宋"/>
          <w:color w:val="000000"/>
          <w:sz w:val="30"/>
        </w:rPr>
        <w:t>81.58%</w:t>
      </w:r>
      <w:r>
        <w:rPr>
          <w:rFonts w:ascii="仿宋" w:eastAsia="仿宋" w:hAnsi="仿宋" w:cs="仿宋"/>
          <w:color w:val="000000"/>
          <w:sz w:val="30"/>
        </w:rPr>
        <w:t>；</w:t>
      </w:r>
      <w:r>
        <w:rPr>
          <w:rFonts w:ascii="仿宋" w:eastAsia="仿宋" w:hAnsi="仿宋" w:cs="仿宋"/>
          <w:color w:val="000000"/>
          <w:sz w:val="30"/>
        </w:rPr>
        <w:t>项目支出</w:t>
      </w:r>
      <w:r>
        <w:rPr>
          <w:rFonts w:ascii="仿宋" w:eastAsia="仿宋" w:hAnsi="仿宋" w:cs="仿宋"/>
          <w:color w:val="000000"/>
          <w:sz w:val="30"/>
        </w:rPr>
        <w:t>450.00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F4A2D" w:rsidRDefault="007D015C">
      <w:pPr>
        <w:spacing w:line="560" w:lineRule="exact"/>
        <w:ind w:firstLine="600"/>
      </w:pPr>
      <w:r>
        <w:rPr>
          <w:rFonts w:ascii="SimHei" w:eastAsia="SimHei" w:hAnsi="SimHei" w:cs="SimHei"/>
          <w:b/>
          <w:color w:val="000000"/>
          <w:sz w:val="30"/>
        </w:rPr>
        <w:t>四、关于财政拨款收支总体情况表的说明</w:t>
      </w:r>
    </w:p>
    <w:p w:rsidR="001F4A2D" w:rsidRDefault="007D015C">
      <w:pPr>
        <w:spacing w:line="560" w:lineRule="exact"/>
        <w:ind w:firstLine="600"/>
      </w:pPr>
      <w:r>
        <w:rPr>
          <w:rFonts w:ascii="仿宋" w:eastAsia="仿宋" w:hAnsi="仿宋" w:cs="仿宋"/>
          <w:color w:val="000000"/>
          <w:sz w:val="30"/>
        </w:rPr>
        <w:t>中国共产党天津市西青区委员会政法委员会部门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2,443.54</w:t>
      </w:r>
      <w:r>
        <w:rPr>
          <w:rFonts w:ascii="仿宋" w:eastAsia="仿宋" w:hAnsi="仿宋" w:cs="仿宋"/>
          <w:color w:val="000000"/>
          <w:sz w:val="30"/>
        </w:rPr>
        <w:t>万元，与上年预算相比增加</w:t>
      </w:r>
      <w:r>
        <w:rPr>
          <w:rFonts w:ascii="仿宋" w:eastAsia="仿宋" w:hAnsi="仿宋" w:cs="仿宋"/>
          <w:color w:val="000000"/>
          <w:sz w:val="30"/>
        </w:rPr>
        <w:t>413.10</w:t>
      </w:r>
      <w:r>
        <w:rPr>
          <w:rFonts w:ascii="仿宋" w:eastAsia="仿宋" w:hAnsi="仿宋" w:cs="仿宋"/>
          <w:color w:val="000000"/>
          <w:sz w:val="30"/>
        </w:rPr>
        <w:t>万元，主要原因是人员变动收入包括：一般公共预算拨款收入</w:t>
      </w:r>
      <w:r>
        <w:rPr>
          <w:rFonts w:ascii="仿宋" w:eastAsia="仿宋" w:hAnsi="仿宋" w:cs="仿宋"/>
          <w:color w:val="000000"/>
          <w:sz w:val="30"/>
        </w:rPr>
        <w:t>2,443.54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2,443.54</w:t>
      </w:r>
      <w:r>
        <w:rPr>
          <w:rFonts w:ascii="仿宋" w:eastAsia="仿宋" w:hAnsi="仿宋" w:cs="仿宋"/>
          <w:color w:val="000000"/>
          <w:sz w:val="30"/>
        </w:rPr>
        <w:t>万元，与上年预算相比</w:t>
      </w:r>
      <w:r>
        <w:rPr>
          <w:rFonts w:ascii="仿宋" w:eastAsia="仿宋" w:hAnsi="仿宋" w:cs="仿宋"/>
          <w:color w:val="000000"/>
          <w:sz w:val="30"/>
        </w:rPr>
        <w:t>增加</w:t>
      </w:r>
      <w:r>
        <w:rPr>
          <w:rFonts w:ascii="仿宋" w:eastAsia="仿宋" w:hAnsi="仿宋" w:cs="仿宋"/>
          <w:color w:val="000000"/>
          <w:sz w:val="30"/>
        </w:rPr>
        <w:t>413.10</w:t>
      </w:r>
      <w:r>
        <w:rPr>
          <w:rFonts w:ascii="仿宋" w:eastAsia="仿宋" w:hAnsi="仿宋" w:cs="仿宋"/>
          <w:color w:val="000000"/>
          <w:sz w:val="30"/>
        </w:rPr>
        <w:t>万元，主要原因是人员变动支出包括：一般公共服务支出</w:t>
      </w:r>
      <w:r>
        <w:rPr>
          <w:rFonts w:ascii="仿宋" w:eastAsia="仿宋" w:hAnsi="仿宋" w:cs="仿宋"/>
          <w:color w:val="000000"/>
          <w:sz w:val="30"/>
        </w:rPr>
        <w:t>2,316.67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93.41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33.38</w:t>
      </w:r>
      <w:r>
        <w:rPr>
          <w:rFonts w:ascii="仿宋" w:eastAsia="仿宋" w:hAnsi="仿宋" w:cs="仿宋"/>
          <w:color w:val="000000"/>
          <w:sz w:val="30"/>
        </w:rPr>
        <w:t>万元。</w:t>
      </w:r>
    </w:p>
    <w:p w:rsidR="001F4A2D" w:rsidRDefault="007D015C">
      <w:pPr>
        <w:spacing w:line="560" w:lineRule="exact"/>
        <w:ind w:firstLine="600"/>
      </w:pPr>
      <w:r>
        <w:rPr>
          <w:rFonts w:ascii="SimHei" w:eastAsia="SimHei" w:hAnsi="SimHei" w:cs="SimHei"/>
          <w:b/>
          <w:color w:val="000000"/>
          <w:sz w:val="30"/>
        </w:rPr>
        <w:t>五、关于一般公共预算支出情况表的说明</w:t>
      </w:r>
    </w:p>
    <w:p w:rsidR="001F4A2D" w:rsidRDefault="007D015C">
      <w:pPr>
        <w:spacing w:line="560" w:lineRule="exact"/>
        <w:ind w:firstLine="600"/>
      </w:pPr>
      <w:r>
        <w:rPr>
          <w:rFonts w:ascii="楷体" w:eastAsia="楷体" w:hAnsi="楷体" w:cs="楷体"/>
          <w:b/>
          <w:color w:val="000000"/>
          <w:sz w:val="30"/>
        </w:rPr>
        <w:t>（一）总体情况</w:t>
      </w:r>
    </w:p>
    <w:p w:rsidR="001F4A2D" w:rsidRDefault="007D015C">
      <w:pPr>
        <w:spacing w:line="560" w:lineRule="exact"/>
        <w:ind w:firstLine="600"/>
      </w:pPr>
      <w:r>
        <w:rPr>
          <w:rFonts w:ascii="仿宋" w:eastAsia="仿宋" w:hAnsi="仿宋" w:cs="仿宋"/>
          <w:color w:val="000000"/>
          <w:sz w:val="30"/>
        </w:rPr>
        <w:t>中国共产党天津市西青区委员会政法委员会部门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2,443.54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2030.44</w:t>
      </w:r>
      <w:r>
        <w:rPr>
          <w:rFonts w:ascii="仿宋" w:eastAsia="仿宋" w:hAnsi="仿宋" w:cs="仿宋"/>
          <w:color w:val="000000"/>
          <w:sz w:val="30"/>
        </w:rPr>
        <w:t>万元），与上年预算相比增加</w:t>
      </w:r>
      <w:r>
        <w:rPr>
          <w:rFonts w:ascii="仿宋" w:eastAsia="仿宋" w:hAnsi="仿宋" w:cs="仿宋"/>
          <w:color w:val="000000"/>
          <w:sz w:val="30"/>
        </w:rPr>
        <w:t>413.10</w:t>
      </w:r>
      <w:r>
        <w:rPr>
          <w:rFonts w:ascii="仿宋" w:eastAsia="仿宋" w:hAnsi="仿宋" w:cs="仿宋"/>
          <w:color w:val="000000"/>
          <w:sz w:val="30"/>
        </w:rPr>
        <w:t>万元，主要原因是人员变动</w:t>
      </w:r>
    </w:p>
    <w:p w:rsidR="001F4A2D" w:rsidRDefault="007D015C">
      <w:pPr>
        <w:spacing w:line="560" w:lineRule="exact"/>
        <w:ind w:firstLine="600"/>
      </w:pPr>
      <w:r>
        <w:rPr>
          <w:rFonts w:ascii="楷体" w:eastAsia="楷体" w:hAnsi="楷体" w:cs="楷体"/>
          <w:b/>
          <w:color w:val="000000"/>
          <w:sz w:val="30"/>
        </w:rPr>
        <w:t>（二）具体情况</w:t>
      </w:r>
    </w:p>
    <w:p w:rsidR="001F4A2D" w:rsidRDefault="007D015C">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”2,316.67</w:t>
      </w:r>
      <w:r>
        <w:rPr>
          <w:rFonts w:ascii="仿宋" w:eastAsia="仿宋" w:hAnsi="仿宋" w:cs="仿宋"/>
          <w:color w:val="000000"/>
          <w:sz w:val="30"/>
        </w:rPr>
        <w:t>万元，与上年预算相比增加</w:t>
      </w:r>
      <w:r>
        <w:rPr>
          <w:rFonts w:ascii="仿宋" w:eastAsia="仿宋" w:hAnsi="仿宋" w:cs="仿宋"/>
          <w:color w:val="000000"/>
          <w:sz w:val="30"/>
        </w:rPr>
        <w:t>415.36</w:t>
      </w:r>
      <w:r>
        <w:rPr>
          <w:rFonts w:ascii="仿宋" w:eastAsia="仿宋" w:hAnsi="仿宋" w:cs="仿宋"/>
          <w:color w:val="000000"/>
          <w:sz w:val="30"/>
        </w:rPr>
        <w:t>万元，主</w:t>
      </w:r>
      <w:r>
        <w:rPr>
          <w:rFonts w:ascii="仿宋" w:eastAsia="仿宋" w:hAnsi="仿宋" w:cs="仿宋"/>
          <w:color w:val="000000"/>
          <w:sz w:val="30"/>
        </w:rPr>
        <w:t>要原因是人员变动其中：</w:t>
      </w:r>
      <w:r>
        <w:rPr>
          <w:rFonts w:ascii="仿宋" w:eastAsia="仿宋" w:hAnsi="仿宋" w:cs="仿宋"/>
          <w:color w:val="000000"/>
          <w:sz w:val="30"/>
        </w:rPr>
        <w:t>“</w:t>
      </w:r>
      <w:r>
        <w:rPr>
          <w:rFonts w:ascii="仿宋" w:eastAsia="仿宋" w:hAnsi="仿宋" w:cs="仿宋"/>
          <w:color w:val="000000"/>
          <w:sz w:val="30"/>
        </w:rPr>
        <w:t>党委办公厅（室）及相关机构事务（款）</w:t>
      </w:r>
      <w:r>
        <w:rPr>
          <w:rFonts w:ascii="仿宋" w:eastAsia="仿宋" w:hAnsi="仿宋" w:cs="仿宋"/>
          <w:color w:val="000000"/>
          <w:sz w:val="30"/>
        </w:rPr>
        <w:t>”2,316.67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行政运行（党委办公厅（室）及相关机构事务）</w:t>
      </w:r>
      <w:r>
        <w:rPr>
          <w:rFonts w:ascii="仿宋" w:eastAsia="仿宋" w:hAnsi="仿宋" w:cs="仿宋"/>
          <w:color w:val="000000"/>
          <w:sz w:val="30"/>
        </w:rPr>
        <w:lastRenderedPageBreak/>
        <w:t>（项）</w:t>
      </w:r>
      <w:r>
        <w:rPr>
          <w:rFonts w:ascii="仿宋" w:eastAsia="仿宋" w:hAnsi="仿宋" w:cs="仿宋"/>
          <w:color w:val="000000"/>
          <w:sz w:val="30"/>
        </w:rPr>
        <w:t>”1,793.70</w:t>
      </w:r>
      <w:r>
        <w:rPr>
          <w:rFonts w:ascii="仿宋" w:eastAsia="仿宋" w:hAnsi="仿宋" w:cs="仿宋"/>
          <w:color w:val="000000"/>
          <w:sz w:val="30"/>
        </w:rPr>
        <w:t>万元，主要用于保障人员工资发放及单位正常运转；</w:t>
      </w:r>
      <w:r>
        <w:rPr>
          <w:rFonts w:ascii="仿宋" w:eastAsia="仿宋" w:hAnsi="仿宋" w:cs="仿宋"/>
          <w:color w:val="000000"/>
          <w:sz w:val="30"/>
        </w:rPr>
        <w:t>“</w:t>
      </w:r>
      <w:r>
        <w:rPr>
          <w:rFonts w:ascii="仿宋" w:eastAsia="仿宋" w:hAnsi="仿宋" w:cs="仿宋"/>
          <w:color w:val="000000"/>
          <w:sz w:val="30"/>
        </w:rPr>
        <w:t>一般行政管理事务（党委办公厅（室）及相关机构事务）（项）</w:t>
      </w:r>
      <w:r>
        <w:rPr>
          <w:rFonts w:ascii="仿宋" w:eastAsia="仿宋" w:hAnsi="仿宋" w:cs="仿宋"/>
          <w:color w:val="000000"/>
          <w:sz w:val="30"/>
        </w:rPr>
        <w:t>”450.00</w:t>
      </w:r>
      <w:r>
        <w:rPr>
          <w:rFonts w:ascii="仿宋" w:eastAsia="仿宋" w:hAnsi="仿宋" w:cs="仿宋"/>
          <w:color w:val="000000"/>
          <w:sz w:val="30"/>
        </w:rPr>
        <w:t>万元，主要用于项目支出；</w:t>
      </w:r>
      <w:r>
        <w:rPr>
          <w:rFonts w:ascii="仿宋" w:eastAsia="仿宋" w:hAnsi="仿宋" w:cs="仿宋"/>
          <w:color w:val="000000"/>
          <w:sz w:val="30"/>
        </w:rPr>
        <w:t>“</w:t>
      </w:r>
      <w:r>
        <w:rPr>
          <w:rFonts w:ascii="仿宋" w:eastAsia="仿宋" w:hAnsi="仿宋" w:cs="仿宋"/>
          <w:color w:val="000000"/>
          <w:sz w:val="30"/>
        </w:rPr>
        <w:t>事业运行（党委办公厅（室）及相关机构事务）（项）</w:t>
      </w:r>
      <w:r>
        <w:rPr>
          <w:rFonts w:ascii="仿宋" w:eastAsia="仿宋" w:hAnsi="仿宋" w:cs="仿宋"/>
          <w:color w:val="000000"/>
          <w:sz w:val="30"/>
        </w:rPr>
        <w:t>”72.97</w:t>
      </w:r>
      <w:r>
        <w:rPr>
          <w:rFonts w:ascii="仿宋" w:eastAsia="仿宋" w:hAnsi="仿宋" w:cs="仿宋"/>
          <w:color w:val="000000"/>
          <w:sz w:val="30"/>
        </w:rPr>
        <w:t>万元，主要用于保障人员工资发放及单位正常运转。</w:t>
      </w:r>
    </w:p>
    <w:p w:rsidR="001F4A2D" w:rsidRDefault="007D015C">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”0.08</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进修及培</w:t>
      </w:r>
      <w:r>
        <w:rPr>
          <w:rFonts w:ascii="仿宋" w:eastAsia="仿宋" w:hAnsi="仿宋" w:cs="仿宋"/>
          <w:color w:val="000000"/>
          <w:sz w:val="30"/>
        </w:rPr>
        <w:t>训（款）</w:t>
      </w:r>
      <w:r>
        <w:rPr>
          <w:rFonts w:ascii="仿宋" w:eastAsia="仿宋" w:hAnsi="仿宋" w:cs="仿宋"/>
          <w:color w:val="000000"/>
          <w:sz w:val="30"/>
        </w:rPr>
        <w:t>”0.08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”0.08</w:t>
      </w:r>
      <w:r>
        <w:rPr>
          <w:rFonts w:ascii="仿宋" w:eastAsia="仿宋" w:hAnsi="仿宋" w:cs="仿宋"/>
          <w:color w:val="000000"/>
          <w:sz w:val="30"/>
        </w:rPr>
        <w:t>万元，主要用于教育培训支出。</w:t>
      </w:r>
    </w:p>
    <w:p w:rsidR="001F4A2D" w:rsidRDefault="007D015C">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”93.41</w:t>
      </w:r>
      <w:r>
        <w:rPr>
          <w:rFonts w:ascii="仿宋" w:eastAsia="仿宋" w:hAnsi="仿宋" w:cs="仿宋"/>
          <w:color w:val="000000"/>
          <w:sz w:val="30"/>
        </w:rPr>
        <w:t>万元，与上年预算相比增加</w:t>
      </w:r>
      <w:r>
        <w:rPr>
          <w:rFonts w:ascii="仿宋" w:eastAsia="仿宋" w:hAnsi="仿宋" w:cs="仿宋"/>
          <w:color w:val="000000"/>
          <w:sz w:val="30"/>
        </w:rPr>
        <w:t>0.27</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”93.41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”25.78</w:t>
      </w:r>
      <w:r>
        <w:rPr>
          <w:rFonts w:ascii="仿宋" w:eastAsia="仿宋" w:hAnsi="仿宋" w:cs="仿宋"/>
          <w:color w:val="000000"/>
          <w:sz w:val="30"/>
        </w:rPr>
        <w:t>万元，主要用于离退休人员支出；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”45.09</w:t>
      </w:r>
      <w:r>
        <w:rPr>
          <w:rFonts w:ascii="仿宋" w:eastAsia="仿宋" w:hAnsi="仿宋" w:cs="仿宋"/>
          <w:color w:val="000000"/>
          <w:sz w:val="30"/>
        </w:rPr>
        <w:t>万元，主要用于养老保险缴费支出；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”22.54</w:t>
      </w:r>
      <w:r>
        <w:rPr>
          <w:rFonts w:ascii="仿宋" w:eastAsia="仿宋" w:hAnsi="仿宋" w:cs="仿宋"/>
          <w:color w:val="000000"/>
          <w:sz w:val="30"/>
        </w:rPr>
        <w:t>万元，主要用于职业年金缴费支出。</w:t>
      </w:r>
    </w:p>
    <w:p w:rsidR="001F4A2D" w:rsidRDefault="007D015C">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”33.38</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2.52</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”33.38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”24.38</w:t>
      </w:r>
      <w:r>
        <w:rPr>
          <w:rFonts w:ascii="仿宋" w:eastAsia="仿宋" w:hAnsi="仿宋" w:cs="仿宋"/>
          <w:color w:val="000000"/>
          <w:sz w:val="30"/>
        </w:rPr>
        <w:t>万元，主要用于行政单位医疗支出；</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”3.80</w:t>
      </w:r>
      <w:r>
        <w:rPr>
          <w:rFonts w:ascii="仿宋" w:eastAsia="仿宋" w:hAnsi="仿宋" w:cs="仿宋"/>
          <w:color w:val="000000"/>
          <w:sz w:val="30"/>
        </w:rPr>
        <w:t>万元，主要用于事业单位医疗支出；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”4.88</w:t>
      </w:r>
      <w:r>
        <w:rPr>
          <w:rFonts w:ascii="仿宋" w:eastAsia="仿宋" w:hAnsi="仿宋" w:cs="仿宋"/>
          <w:color w:val="000000"/>
          <w:sz w:val="30"/>
        </w:rPr>
        <w:t>万元，主要用于公务员医疗补助支出；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”0.33</w:t>
      </w:r>
      <w:r>
        <w:rPr>
          <w:rFonts w:ascii="仿宋" w:eastAsia="仿宋" w:hAnsi="仿宋" w:cs="仿宋"/>
          <w:color w:val="000000"/>
          <w:sz w:val="30"/>
        </w:rPr>
        <w:t>万元，主要用于其他行政事业单位医疗支出。</w:t>
      </w:r>
    </w:p>
    <w:p w:rsidR="001F4A2D" w:rsidRDefault="007D015C">
      <w:pPr>
        <w:spacing w:line="560" w:lineRule="exact"/>
        <w:ind w:firstLine="600"/>
      </w:pPr>
      <w:r>
        <w:rPr>
          <w:rFonts w:ascii="SimHei" w:eastAsia="SimHei" w:hAnsi="SimHei" w:cs="SimHei"/>
          <w:b/>
          <w:color w:val="000000"/>
          <w:sz w:val="30"/>
        </w:rPr>
        <w:lastRenderedPageBreak/>
        <w:t>六、关于一般公共预算基本支出情况表的说明</w:t>
      </w:r>
    </w:p>
    <w:p w:rsidR="001F4A2D" w:rsidRDefault="007D015C">
      <w:pPr>
        <w:spacing w:line="560" w:lineRule="exact"/>
        <w:ind w:firstLine="600"/>
      </w:pPr>
      <w:r>
        <w:rPr>
          <w:rFonts w:ascii="仿宋" w:eastAsia="仿宋" w:hAnsi="仿宋" w:cs="仿宋"/>
          <w:color w:val="000000"/>
          <w:sz w:val="30"/>
        </w:rPr>
        <w:t>中国共产党天津市西青区委员会政法委员会部门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1,993.5</w:t>
      </w:r>
      <w:r>
        <w:rPr>
          <w:rFonts w:ascii="仿宋" w:eastAsia="仿宋" w:hAnsi="仿宋" w:cs="仿宋"/>
          <w:color w:val="000000"/>
          <w:sz w:val="30"/>
        </w:rPr>
        <w:t>4</w:t>
      </w:r>
      <w:r>
        <w:rPr>
          <w:rFonts w:ascii="仿宋" w:eastAsia="仿宋" w:hAnsi="仿宋" w:cs="仿宋"/>
          <w:color w:val="000000"/>
          <w:sz w:val="30"/>
        </w:rPr>
        <w:t>万元，与上年预算相比减少</w:t>
      </w:r>
      <w:r>
        <w:rPr>
          <w:rFonts w:ascii="仿宋" w:eastAsia="仿宋" w:hAnsi="仿宋" w:cs="仿宋"/>
          <w:color w:val="000000"/>
          <w:sz w:val="30"/>
        </w:rPr>
        <w:t>36.90</w:t>
      </w:r>
      <w:r>
        <w:rPr>
          <w:rFonts w:ascii="仿宋" w:eastAsia="仿宋" w:hAnsi="仿宋" w:cs="仿宋"/>
          <w:color w:val="000000"/>
          <w:sz w:val="30"/>
        </w:rPr>
        <w:t>万元，主要原因是人员变动其中：人员经费</w:t>
      </w:r>
      <w:r>
        <w:rPr>
          <w:rFonts w:ascii="仿宋" w:eastAsia="仿宋" w:hAnsi="仿宋" w:cs="仿宋"/>
          <w:color w:val="000000"/>
          <w:sz w:val="30"/>
        </w:rPr>
        <w:t xml:space="preserve"> 1,921.60</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离休费、退休费、奖励金、其他对个人和家庭的补助等；</w:t>
      </w:r>
    </w:p>
    <w:p w:rsidR="001F4A2D" w:rsidRDefault="007D015C">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71.94</w:t>
      </w:r>
      <w:r>
        <w:rPr>
          <w:rFonts w:ascii="仿宋" w:eastAsia="仿宋" w:hAnsi="仿宋" w:cs="仿宋"/>
          <w:color w:val="000000"/>
          <w:sz w:val="30"/>
        </w:rPr>
        <w:t>万元，主要包括：办公费、水费、电费、邮电费、物业管理费、差旅费、维修（护）费、培训费、工会经费、福利费、其他交通费用、其他商品和服务支出、办公设备购置等。</w:t>
      </w:r>
    </w:p>
    <w:p w:rsidR="001F4A2D" w:rsidRDefault="007D015C">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万元，主要原因是无</w:t>
      </w:r>
    </w:p>
    <w:p w:rsidR="001F4A2D" w:rsidRDefault="007D015C">
      <w:pPr>
        <w:spacing w:line="560" w:lineRule="exact"/>
        <w:ind w:firstLine="600"/>
      </w:pPr>
      <w:r>
        <w:rPr>
          <w:rFonts w:ascii="仿宋" w:eastAsia="仿宋" w:hAnsi="仿宋" w:cs="仿宋"/>
          <w:color w:val="000000"/>
          <w:sz w:val="30"/>
        </w:rPr>
        <w:t>具体情况：</w:t>
      </w:r>
    </w:p>
    <w:p w:rsidR="001F4A2D" w:rsidRDefault="007D015C">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万元，主要原因是无。</w:t>
      </w:r>
    </w:p>
    <w:p w:rsidR="001F4A2D" w:rsidRDefault="007D015C">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1F4A2D" w:rsidRDefault="007D015C">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万元，主要原因是无；公务用车购置费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万元，主要原因是无。</w:t>
      </w:r>
    </w:p>
    <w:p w:rsidR="001F4A2D" w:rsidRDefault="007D015C">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lastRenderedPageBreak/>
        <w:t>00</w:t>
      </w:r>
      <w:r>
        <w:rPr>
          <w:rFonts w:ascii="仿宋" w:eastAsia="仿宋" w:hAnsi="仿宋" w:cs="仿宋"/>
          <w:color w:val="000000"/>
          <w:sz w:val="30"/>
        </w:rPr>
        <w:t>万元，主要原因是</w:t>
      </w:r>
      <w:r>
        <w:rPr>
          <w:rFonts w:ascii="仿宋" w:eastAsia="仿宋" w:hAnsi="仿宋" w:cs="仿宋"/>
          <w:color w:val="000000"/>
          <w:sz w:val="30"/>
        </w:rPr>
        <w:t>无。</w:t>
      </w:r>
    </w:p>
    <w:p w:rsidR="001F4A2D" w:rsidRDefault="007D015C">
      <w:pPr>
        <w:spacing w:line="560" w:lineRule="exact"/>
        <w:ind w:firstLine="600"/>
      </w:pPr>
      <w:r>
        <w:rPr>
          <w:rFonts w:ascii="SimHei" w:eastAsia="SimHei" w:hAnsi="SimHei" w:cs="SimHei"/>
          <w:b/>
          <w:color w:val="000000"/>
          <w:sz w:val="30"/>
        </w:rPr>
        <w:t>八、关于政府性基金预算支出情况表的说明</w:t>
      </w:r>
    </w:p>
    <w:p w:rsidR="001F4A2D" w:rsidRDefault="007D015C">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年中国共产党天津市西青区委员会政法委员会部门预算中没有使用政府性基金预算安排的支出。</w:t>
      </w:r>
    </w:p>
    <w:p w:rsidR="001F4A2D" w:rsidRDefault="007D015C">
      <w:pPr>
        <w:spacing w:line="560" w:lineRule="exact"/>
        <w:ind w:firstLine="600"/>
      </w:pPr>
      <w:r>
        <w:rPr>
          <w:rFonts w:ascii="SimHei" w:eastAsia="SimHei" w:hAnsi="SimHei" w:cs="SimHei"/>
          <w:b/>
          <w:color w:val="000000"/>
          <w:sz w:val="30"/>
        </w:rPr>
        <w:t>九、关于国有资本经营预算支出情况表的说明</w:t>
      </w:r>
    </w:p>
    <w:p w:rsidR="001F4A2D" w:rsidRDefault="007D015C">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年中国共产党天津市西青区委员会政法委员会部门预算中没有使用国有资本经营预算安排的支出。</w:t>
      </w:r>
    </w:p>
    <w:p w:rsidR="001F4A2D" w:rsidRDefault="007D015C">
      <w:pPr>
        <w:spacing w:line="560" w:lineRule="exact"/>
        <w:ind w:firstLine="600"/>
      </w:pPr>
      <w:r>
        <w:rPr>
          <w:rFonts w:ascii="SimHei" w:eastAsia="SimHei" w:hAnsi="SimHei" w:cs="SimHei"/>
          <w:b/>
          <w:color w:val="000000"/>
          <w:sz w:val="30"/>
        </w:rPr>
        <w:t>十、其他重要事项的情况说明</w:t>
      </w:r>
    </w:p>
    <w:p w:rsidR="001F4A2D" w:rsidRDefault="007D015C">
      <w:pPr>
        <w:spacing w:line="560" w:lineRule="exact"/>
        <w:ind w:firstLine="600"/>
      </w:pPr>
      <w:r>
        <w:rPr>
          <w:rFonts w:ascii="楷体" w:eastAsia="楷体" w:hAnsi="楷体" w:cs="楷体"/>
          <w:b/>
          <w:color w:val="000000"/>
          <w:sz w:val="30"/>
        </w:rPr>
        <w:t>（一）机关运行经费。</w:t>
      </w:r>
    </w:p>
    <w:p w:rsidR="001F4A2D" w:rsidRDefault="007D015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年中国共产党天津市西青区委员会政法委员会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62.87</w:t>
      </w:r>
      <w:r>
        <w:rPr>
          <w:rFonts w:ascii="仿宋" w:eastAsia="仿宋" w:hAnsi="仿宋" w:cs="仿宋"/>
          <w:color w:val="000000"/>
          <w:sz w:val="30"/>
        </w:rPr>
        <w:t>万元，包括工会经费</w:t>
      </w:r>
      <w:r>
        <w:rPr>
          <w:rFonts w:ascii="仿宋" w:eastAsia="仿宋" w:hAnsi="仿宋" w:cs="仿宋"/>
          <w:color w:val="000000"/>
          <w:sz w:val="30"/>
        </w:rPr>
        <w:t>23.47</w:t>
      </w:r>
      <w:r>
        <w:rPr>
          <w:rFonts w:ascii="仿宋" w:eastAsia="仿宋" w:hAnsi="仿宋" w:cs="仿宋"/>
          <w:color w:val="000000"/>
          <w:sz w:val="30"/>
        </w:rPr>
        <w:t>万元、福利费</w:t>
      </w:r>
      <w:r>
        <w:rPr>
          <w:rFonts w:ascii="仿宋" w:eastAsia="仿宋" w:hAnsi="仿宋" w:cs="仿宋"/>
          <w:color w:val="000000"/>
          <w:sz w:val="30"/>
        </w:rPr>
        <w:t>21.00</w:t>
      </w:r>
      <w:r>
        <w:rPr>
          <w:rFonts w:ascii="仿宋" w:eastAsia="仿宋" w:hAnsi="仿宋" w:cs="仿宋"/>
          <w:color w:val="000000"/>
          <w:sz w:val="30"/>
        </w:rPr>
        <w:t>万元、</w:t>
      </w:r>
      <w:r>
        <w:rPr>
          <w:rFonts w:ascii="仿宋" w:eastAsia="仿宋" w:hAnsi="仿宋" w:cs="仿宋"/>
          <w:color w:val="000000"/>
          <w:sz w:val="30"/>
        </w:rPr>
        <w:t>其他交通费用</w:t>
      </w:r>
      <w:r>
        <w:rPr>
          <w:rFonts w:ascii="仿宋" w:eastAsia="仿宋" w:hAnsi="仿宋" w:cs="仿宋"/>
          <w:color w:val="000000"/>
          <w:sz w:val="30"/>
        </w:rPr>
        <w:t>18.41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1F4A2D" w:rsidRDefault="007D015C">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16.4</w:t>
      </w:r>
      <w:r>
        <w:rPr>
          <w:rFonts w:ascii="仿宋" w:eastAsia="仿宋" w:hAnsi="仿宋" w:cs="仿宋"/>
          <w:color w:val="000000"/>
          <w:sz w:val="30"/>
        </w:rPr>
        <w:t>万元，其中：政府采购货物支出</w:t>
      </w:r>
      <w:r>
        <w:rPr>
          <w:rFonts w:ascii="仿宋" w:eastAsia="仿宋" w:hAnsi="仿宋" w:cs="仿宋"/>
          <w:color w:val="000000"/>
          <w:sz w:val="30"/>
        </w:rPr>
        <w:t>16.4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万元。主要项目是：采购办公电脑</w:t>
      </w:r>
    </w:p>
    <w:p w:rsidR="001F4A2D" w:rsidRDefault="007D015C">
      <w:pPr>
        <w:spacing w:line="560" w:lineRule="exact"/>
        <w:ind w:firstLine="600"/>
      </w:pPr>
      <w:r>
        <w:rPr>
          <w:rFonts w:ascii="楷体" w:eastAsia="楷体" w:hAnsi="楷体" w:cs="楷体"/>
          <w:b/>
          <w:color w:val="000000"/>
          <w:sz w:val="30"/>
        </w:rPr>
        <w:t>（三）国有资产占用情况</w:t>
      </w:r>
    </w:p>
    <w:p w:rsidR="001F4A2D" w:rsidRDefault="007D015C">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w:t>
      </w:r>
      <w:r>
        <w:rPr>
          <w:rFonts w:ascii="仿宋" w:eastAsia="仿宋" w:hAnsi="仿宋" w:cs="仿宋"/>
          <w:color w:val="000000"/>
          <w:sz w:val="30"/>
        </w:rPr>
        <w:t>套）。</w:t>
      </w:r>
    </w:p>
    <w:p w:rsidR="001F4A2D" w:rsidRDefault="007D015C">
      <w:pPr>
        <w:spacing w:line="560" w:lineRule="exact"/>
        <w:ind w:firstLine="600"/>
      </w:pPr>
      <w:r>
        <w:rPr>
          <w:rFonts w:ascii="楷体" w:eastAsia="楷体" w:hAnsi="楷体" w:cs="楷体"/>
          <w:b/>
          <w:color w:val="000000"/>
          <w:sz w:val="30"/>
        </w:rPr>
        <w:lastRenderedPageBreak/>
        <w:t>（四）预算绩效情况说明。</w:t>
      </w:r>
    </w:p>
    <w:p w:rsidR="001F4A2D" w:rsidRDefault="007D015C">
      <w:pPr>
        <w:spacing w:line="560" w:lineRule="exact"/>
        <w:ind w:firstLine="600"/>
      </w:pPr>
      <w:r>
        <w:rPr>
          <w:rFonts w:ascii="仿宋" w:eastAsia="仿宋" w:hAnsi="仿宋" w:cs="仿宋"/>
          <w:color w:val="000000"/>
          <w:sz w:val="30"/>
        </w:rPr>
        <w:t>中国共产党天津市西青区委员会政法委员会部门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450</w:t>
      </w:r>
      <w:r>
        <w:rPr>
          <w:rFonts w:ascii="仿宋" w:eastAsia="仿宋" w:hAnsi="仿宋" w:cs="仿宋"/>
          <w:color w:val="000000"/>
          <w:sz w:val="30"/>
        </w:rPr>
        <w:t>万元。</w:t>
      </w:r>
    </w:p>
    <w:p w:rsidR="001F4A2D" w:rsidRDefault="007D015C">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1F4A2D" w:rsidRDefault="007D015C">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1F4A2D" w:rsidRDefault="007D015C">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1F4A2D" w:rsidRDefault="007D015C">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1F4A2D" w:rsidRDefault="007D015C">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F4A2D" w:rsidRDefault="007D015C">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1F4A2D" w:rsidRDefault="007D015C">
      <w:pPr>
        <w:spacing w:line="560" w:lineRule="exact"/>
      </w:pPr>
      <w:r>
        <w:rPr>
          <w:rFonts w:ascii="楷体" w:eastAsia="楷体" w:hAnsi="楷体" w:cs="楷体"/>
          <w:b/>
          <w:color w:val="000000"/>
          <w:sz w:val="30"/>
        </w:rPr>
        <w:t>一、《部门收支总体情况表》</w:t>
      </w:r>
    </w:p>
    <w:p w:rsidR="001F4A2D" w:rsidRDefault="007D015C">
      <w:pPr>
        <w:spacing w:line="560" w:lineRule="exact"/>
      </w:pPr>
      <w:r>
        <w:rPr>
          <w:rFonts w:ascii="楷体" w:eastAsia="楷体" w:hAnsi="楷体" w:cs="楷体"/>
          <w:b/>
          <w:color w:val="000000"/>
          <w:sz w:val="30"/>
        </w:rPr>
        <w:t>二、《部门收入总体情况表》</w:t>
      </w:r>
    </w:p>
    <w:p w:rsidR="001F4A2D" w:rsidRDefault="007D015C">
      <w:pPr>
        <w:spacing w:line="560" w:lineRule="exact"/>
      </w:pPr>
      <w:r>
        <w:rPr>
          <w:rFonts w:ascii="楷体" w:eastAsia="楷体" w:hAnsi="楷体" w:cs="楷体"/>
          <w:b/>
          <w:color w:val="000000"/>
          <w:sz w:val="30"/>
        </w:rPr>
        <w:t>三、《部门支出总体情况表》</w:t>
      </w:r>
    </w:p>
    <w:p w:rsidR="001F4A2D" w:rsidRDefault="007D015C">
      <w:pPr>
        <w:spacing w:line="560" w:lineRule="exact"/>
      </w:pPr>
      <w:r>
        <w:rPr>
          <w:rFonts w:ascii="楷体" w:eastAsia="楷体" w:hAnsi="楷体" w:cs="楷体"/>
          <w:b/>
          <w:color w:val="000000"/>
          <w:sz w:val="30"/>
        </w:rPr>
        <w:t>四、《财政拨款收支总体情况表》</w:t>
      </w:r>
    </w:p>
    <w:p w:rsidR="001F4A2D" w:rsidRDefault="007D015C">
      <w:pPr>
        <w:spacing w:line="560" w:lineRule="exact"/>
      </w:pPr>
      <w:r>
        <w:rPr>
          <w:rFonts w:ascii="楷体" w:eastAsia="楷体" w:hAnsi="楷体" w:cs="楷体"/>
          <w:b/>
          <w:color w:val="000000"/>
          <w:sz w:val="30"/>
        </w:rPr>
        <w:t>五、《一般公共预算支出情况表》</w:t>
      </w:r>
    </w:p>
    <w:p w:rsidR="001F4A2D" w:rsidRDefault="007D015C">
      <w:pPr>
        <w:spacing w:line="560" w:lineRule="exact"/>
      </w:pPr>
      <w:r>
        <w:rPr>
          <w:rFonts w:ascii="楷体" w:eastAsia="楷体" w:hAnsi="楷体" w:cs="楷体"/>
          <w:b/>
          <w:color w:val="000000"/>
          <w:sz w:val="30"/>
        </w:rPr>
        <w:t>六、《一般公共预算基本支出情况表》</w:t>
      </w:r>
    </w:p>
    <w:p w:rsidR="001F4A2D" w:rsidRDefault="007D015C">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1F4A2D" w:rsidRDefault="007D015C">
      <w:pPr>
        <w:spacing w:line="560" w:lineRule="exact"/>
      </w:pPr>
      <w:r>
        <w:rPr>
          <w:rFonts w:ascii="楷体" w:eastAsia="楷体" w:hAnsi="楷体" w:cs="楷体"/>
          <w:b/>
          <w:color w:val="000000"/>
          <w:sz w:val="30"/>
        </w:rPr>
        <w:t>八、《政府性基金预算支出情况表》</w:t>
      </w:r>
    </w:p>
    <w:p w:rsidR="001F4A2D" w:rsidRDefault="007D015C">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1F4A2D" w:rsidRDefault="007D015C">
      <w:pPr>
        <w:spacing w:line="560" w:lineRule="exact"/>
      </w:pPr>
      <w:r>
        <w:rPr>
          <w:rFonts w:ascii="楷体" w:eastAsia="楷体" w:hAnsi="楷体" w:cs="楷体"/>
          <w:b/>
          <w:color w:val="000000"/>
          <w:sz w:val="30"/>
        </w:rPr>
        <w:t>十、《项目支出表》</w:t>
      </w:r>
    </w:p>
    <w:p w:rsidR="001F4A2D" w:rsidRDefault="007D015C">
      <w:pPr>
        <w:spacing w:line="560" w:lineRule="exact"/>
      </w:pPr>
      <w:r>
        <w:rPr>
          <w:rFonts w:ascii="楷体" w:eastAsia="楷体" w:hAnsi="楷体" w:cs="楷体"/>
          <w:b/>
          <w:color w:val="000000"/>
          <w:sz w:val="30"/>
        </w:rPr>
        <w:t>十一、关于空表说明</w:t>
      </w:r>
    </w:p>
    <w:p w:rsidR="001F4A2D" w:rsidRDefault="007D015C">
      <w:pPr>
        <w:pageBreakBefore/>
        <w:spacing w:line="560" w:lineRule="exact"/>
      </w:pPr>
      <w:r>
        <w:rPr>
          <w:rFonts w:ascii="仿宋" w:eastAsia="仿宋" w:hAnsi="仿宋" w:cs="仿宋"/>
          <w:b/>
          <w:color w:val="000000"/>
          <w:sz w:val="30"/>
        </w:rPr>
        <w:lastRenderedPageBreak/>
        <w:t>十一、关于空表的说明</w:t>
      </w:r>
    </w:p>
    <w:p w:rsidR="001F4A2D" w:rsidRDefault="007D015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1F4A2D" w:rsidRDefault="007D015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1F4A2D" w:rsidRDefault="007D015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1F4A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B15" w:rsidRDefault="00D52B15" w:rsidP="00D52B15">
      <w:r>
        <w:separator/>
      </w:r>
    </w:p>
  </w:endnote>
  <w:endnote w:type="continuationSeparator" w:id="1">
    <w:p w:rsidR="00D52B15" w:rsidRDefault="00D52B15" w:rsidP="00D52B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B15" w:rsidRDefault="00D52B15" w:rsidP="00D52B15">
      <w:r>
        <w:separator/>
      </w:r>
    </w:p>
  </w:footnote>
  <w:footnote w:type="continuationSeparator" w:id="1">
    <w:p w:rsidR="00D52B15" w:rsidRDefault="00D52B15" w:rsidP="00D52B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1F4A2D"/>
    <w:rsid w:val="001F4A2D"/>
    <w:rsid w:val="007D015C"/>
    <w:rsid w:val="00D52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B15"/>
    <w:rPr>
      <w:sz w:val="18"/>
      <w:szCs w:val="18"/>
    </w:rPr>
  </w:style>
  <w:style w:type="paragraph" w:styleId="a4">
    <w:name w:val="footer"/>
    <w:basedOn w:val="a"/>
    <w:link w:val="Char0"/>
    <w:uiPriority w:val="99"/>
    <w:semiHidden/>
    <w:unhideWhenUsed/>
    <w:rsid w:val="00D52B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2B1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627</Words>
  <Characters>3576</Characters>
  <Application>Microsoft Office Word</Application>
  <DocSecurity>0</DocSecurity>
  <Lines>29</Lines>
  <Paragraphs>8</Paragraphs>
  <ScaleCrop>false</ScaleCrop>
  <Company>user</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2025-03-24T06:58:00Z</dcterms:created>
  <dcterms:modified xsi:type="dcterms:W3CDTF">2025-03-10T07:25:00Z</dcterms:modified>
</cp:coreProperties>
</file>