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天津市西青区网络安全应急指挥中心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本单位职责涉密，不予公开。</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天津市西青区网络安全应急指挥中心部门内设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纳入天津市西青区网络安全应急指挥中心单位2025年部门预算编制范围的预算单位包括：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1.天津市西青区网络安全应急指挥中心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按照综合预算的原则，天津市西青区网络安全应急指挥中心单位所有收入和支出均纳入部门预算管理。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一般公共预算拨款收入273.94万元、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教育支出0.22万元、</w:t>
      </w:r>
      <w:r>
        <w:rPr>
          <w:rFonts w:ascii="仿宋" w:hAnsi="仿宋" w:cs="仿宋" w:eastAsia="仿宋"/>
          <w:sz w:val="30"/>
          <w:b w:val="off"/>
          <w:color w:val="000000"/>
        </w:rPr>
        <w:t>社会保障和就业支出25.60万元、</w:t>
      </w:r>
      <w:r>
        <w:rPr>
          <w:rFonts w:ascii="仿宋" w:hAnsi="仿宋" w:cs="仿宋" w:eastAsia="仿宋"/>
          <w:sz w:val="30"/>
          <w:b w:val="off"/>
          <w:color w:val="000000"/>
        </w:rPr>
        <w:t>一般公共服务支出236.56万元、</w:t>
      </w:r>
      <w:r>
        <w:rPr>
          <w:rFonts w:ascii="仿宋" w:hAnsi="仿宋" w:cs="仿宋" w:eastAsia="仿宋"/>
          <w:sz w:val="30"/>
          <w:b w:val="off"/>
          <w:color w:val="000000"/>
        </w:rPr>
        <w:t>卫生健康支出11.57万元。</w:t>
      </w:r>
      <w:r>
        <w:rPr>
          <w:rFonts w:ascii="仿宋" w:hAnsi="仿宋" w:cs="仿宋" w:eastAsia="仿宋"/>
          <w:sz w:val="30"/>
          <w:b w:val="off"/>
          <w:color w:val="000000"/>
        </w:rPr>
        <w:t>天津市西青区网络安全应急指挥中心单位2025年收支总预算</w:t>
      </w:r>
      <w:r>
        <w:rPr>
          <w:rFonts w:ascii="仿宋" w:hAnsi="仿宋" w:cs="仿宋" w:eastAsia="仿宋"/>
          <w:sz w:val="30"/>
          <w:b w:val="off"/>
          <w:color w:val="000000"/>
        </w:rPr>
        <w:t>273.94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天津市西青区网络安全应急指挥中心单位2025年部门预算收入273.94万元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一般公共预算273.94万元，占100.00%；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天津市西青区网络安全应急指挥中心单位2025年支出预算273.94万元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基本支出253.94万元，占92.70%；</w:t>
      </w:r>
      <w:r>
        <w:rPr>
          <w:rFonts w:ascii="仿宋" w:hAnsi="仿宋" w:cs="仿宋" w:eastAsia="仿宋"/>
          <w:sz w:val="30"/>
          <w:b w:val="off"/>
          <w:color w:val="000000"/>
        </w:rPr>
        <w:t>项目支出20.00万元，占7.30%；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天津市西青区网络安全应急指挥中心单位2025年财政拨款收入预算273.94万元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一般公共预算拨款收入273.94万元、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2025年财政拨款支出预算273.94万元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r>
        <w:rPr>
          <w:rFonts w:ascii="仿宋" w:hAnsi="仿宋" w:cs="仿宋" w:eastAsia="仿宋"/>
          <w:sz w:val="30"/>
          <w:b w:val="off"/>
          <w:color w:val="000000"/>
        </w:rPr>
        <w:t>支出包括：</w:t>
      </w:r>
      <w:r>
        <w:rPr>
          <w:rFonts w:ascii="仿宋" w:hAnsi="仿宋" w:cs="仿宋" w:eastAsia="仿宋"/>
          <w:sz w:val="30"/>
          <w:b w:val="off"/>
          <w:color w:val="000000"/>
        </w:rPr>
        <w:t>一般公共服务支出236.56万元 ；</w:t>
      </w:r>
      <w:r>
        <w:rPr>
          <w:rFonts w:ascii="仿宋" w:hAnsi="仿宋" w:cs="仿宋" w:eastAsia="仿宋"/>
          <w:sz w:val="30"/>
          <w:b w:val="off"/>
          <w:color w:val="000000"/>
        </w:rPr>
        <w:t>教育支出0.22万元 ；</w:t>
      </w:r>
      <w:r>
        <w:rPr>
          <w:rFonts w:ascii="仿宋" w:hAnsi="仿宋" w:cs="仿宋" w:eastAsia="仿宋"/>
          <w:sz w:val="30"/>
          <w:b w:val="off"/>
          <w:color w:val="000000"/>
        </w:rPr>
        <w:t>社会保障和就业支出25.60万元 ；</w:t>
      </w:r>
      <w:r>
        <w:rPr>
          <w:rFonts w:ascii="仿宋" w:hAnsi="仿宋" w:cs="仿宋" w:eastAsia="仿宋"/>
          <w:sz w:val="30"/>
          <w:b w:val="off"/>
          <w:color w:val="000000"/>
        </w:rPr>
        <w:t>卫生健康支出11.57万元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天津市西青区网络安全应急指挥中心单位2025年一般公共预算支出273.94万元</w:t>
      </w:r>
      <w:r>
        <w:rPr>
          <w:rFonts w:ascii="仿宋" w:hAnsi="仿宋" w:cs="仿宋" w:eastAsia="仿宋"/>
          <w:sz w:val="30"/>
          <w:b w:val="off"/>
          <w:color w:val="000000"/>
        </w:rPr>
        <w:t>(上年</w:t>
      </w:r>
      <w:r>
        <w:rPr>
          <w:rFonts w:ascii="仿宋" w:hAnsi="仿宋" w:cs="仿宋" w:eastAsia="仿宋"/>
          <w:sz w:val="30"/>
          <w:b w:val="off"/>
          <w:color w:val="000000"/>
        </w:rPr>
        <w:t>247.70</w:t>
      </w:r>
      <w:r>
        <w:rPr>
          <w:rFonts w:ascii="仿宋" w:hAnsi="仿宋" w:cs="仿宋" w:eastAsia="仿宋"/>
          <w:sz w:val="30"/>
          <w:b w:val="off"/>
          <w:color w:val="000000"/>
        </w:rPr>
        <w:t>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1、“一般公共服务支出（类）”236.56万元</w:t>
      </w:r>
      <w:r>
        <w:rPr>
          <w:rFonts w:ascii="仿宋" w:hAnsi="仿宋" w:cs="仿宋" w:eastAsia="仿宋"/>
          <w:sz w:val="30"/>
          <w:b w:val="off"/>
          <w:color w:val="000000"/>
        </w:rPr>
        <w:t>，与上年预算相比增加22.94万元，主要原因是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“网信事务（款）”236.56万元，包括：</w:t>
      </w:r>
      <w:r>
        <w:rPr>
          <w:rFonts w:ascii="仿宋" w:hAnsi="仿宋" w:cs="仿宋" w:eastAsia="仿宋"/>
          <w:sz w:val="30"/>
          <w:b w:val="off"/>
          <w:color w:val="000000"/>
        </w:rPr>
        <w:t>“事业运行（网信事务）（项）”216.56万元，</w:t>
      </w:r>
      <w:r>
        <w:rPr>
          <w:rFonts w:ascii="仿宋" w:hAnsi="仿宋" w:cs="仿宋" w:eastAsia="仿宋"/>
          <w:sz w:val="30"/>
          <w:b w:val="off"/>
          <w:color w:val="000000"/>
        </w:rPr>
        <w:t>主要用于</w:t>
      </w:r>
      <w:r>
        <w:rPr>
          <w:rFonts w:ascii="仿宋" w:hAnsi="仿宋" w:cs="仿宋" w:eastAsia="仿宋"/>
          <w:sz w:val="30"/>
          <w:b w:val="off"/>
          <w:color w:val="000000"/>
        </w:rPr>
        <w:t>人员、公用经费等基本支出</w:t>
      </w:r>
      <w:r>
        <w:rPr>
          <w:rFonts w:ascii="仿宋" w:hAnsi="仿宋" w:cs="仿宋" w:eastAsia="仿宋"/>
          <w:sz w:val="30"/>
          <w:b w:val="off"/>
          <w:color w:val="000000"/>
        </w:rPr>
        <w:t>；</w:t>
      </w:r>
      <w:r>
        <w:rPr>
          <w:rFonts w:ascii="仿宋" w:hAnsi="仿宋" w:cs="仿宋" w:eastAsia="仿宋"/>
          <w:sz w:val="30"/>
          <w:b w:val="off"/>
          <w:color w:val="000000"/>
        </w:rPr>
        <w:t>“其他网信事务支出（项）”20.00万元，</w:t>
      </w:r>
      <w:r>
        <w:rPr>
          <w:rFonts w:ascii="仿宋" w:hAnsi="仿宋" w:cs="仿宋" w:eastAsia="仿宋"/>
          <w:sz w:val="30"/>
          <w:b w:val="off"/>
          <w:color w:val="000000"/>
        </w:rPr>
        <w:t>主要用于</w:t>
      </w:r>
      <w:r>
        <w:rPr>
          <w:rFonts w:ascii="仿宋" w:hAnsi="仿宋" w:cs="仿宋" w:eastAsia="仿宋"/>
          <w:sz w:val="30"/>
          <w:b w:val="off"/>
          <w:color w:val="000000"/>
        </w:rPr>
        <w:t>网络内容相关项目支出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2、“教育支出（类）”0.22万元</w:t>
      </w:r>
      <w:r>
        <w:rPr>
          <w:rFonts w:ascii="仿宋" w:hAnsi="仿宋" w:cs="仿宋" w:eastAsia="仿宋"/>
          <w:sz w:val="30"/>
          <w:b w:val="off"/>
          <w:color w:val="000000"/>
        </w:rPr>
        <w:t>，与上年预算相比增加0.02万元，主要原因是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“进修及培训（款）”0.22万元，包括：</w:t>
      </w:r>
      <w:r>
        <w:rPr>
          <w:rFonts w:ascii="仿宋" w:hAnsi="仿宋" w:cs="仿宋" w:eastAsia="仿宋"/>
          <w:sz w:val="30"/>
          <w:b w:val="off"/>
          <w:color w:val="000000"/>
        </w:rPr>
        <w:t>“培训支出（项）”0.22万元，</w:t>
      </w:r>
      <w:r>
        <w:rPr>
          <w:rFonts w:ascii="仿宋" w:hAnsi="仿宋" w:cs="仿宋" w:eastAsia="仿宋"/>
          <w:sz w:val="30"/>
          <w:b w:val="off"/>
          <w:color w:val="000000"/>
        </w:rPr>
        <w:t>主要用于</w:t>
      </w:r>
      <w:r>
        <w:rPr>
          <w:rFonts w:ascii="仿宋" w:hAnsi="仿宋" w:cs="仿宋" w:eastAsia="仿宋"/>
          <w:sz w:val="30"/>
          <w:b w:val="off"/>
          <w:color w:val="000000"/>
        </w:rPr>
        <w:t>干部教育培训</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3、“社会保障和就业支出（类）”25.60万元</w:t>
      </w:r>
      <w:r>
        <w:rPr>
          <w:rFonts w:ascii="仿宋" w:hAnsi="仿宋" w:cs="仿宋" w:eastAsia="仿宋"/>
          <w:sz w:val="30"/>
          <w:b w:val="off"/>
          <w:color w:val="000000"/>
        </w:rPr>
        <w:t>，与上年预算相比增加2.60万元，主要原因是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“行政事业单位养老支出（款）”25.60万元，包括：</w:t>
      </w:r>
      <w:r>
        <w:rPr>
          <w:rFonts w:ascii="仿宋" w:hAnsi="仿宋" w:cs="仿宋" w:eastAsia="仿宋"/>
          <w:sz w:val="30"/>
          <w:b w:val="off"/>
          <w:color w:val="000000"/>
        </w:rPr>
        <w:t>“机关事业单位基本养老保险缴费支出（项）”17.07万元，</w:t>
      </w:r>
      <w:r>
        <w:rPr>
          <w:rFonts w:ascii="仿宋" w:hAnsi="仿宋" w:cs="仿宋" w:eastAsia="仿宋"/>
          <w:sz w:val="30"/>
          <w:b w:val="off"/>
          <w:color w:val="000000"/>
        </w:rPr>
        <w:t>主要用于</w:t>
      </w:r>
      <w:r>
        <w:rPr>
          <w:rFonts w:ascii="仿宋" w:hAnsi="仿宋" w:cs="仿宋" w:eastAsia="仿宋"/>
          <w:sz w:val="30"/>
          <w:b w:val="off"/>
          <w:color w:val="000000"/>
        </w:rPr>
        <w:t>养老保险缴费</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“机关事业单位职业年金缴费支出（项）”8.53万元，</w:t>
      </w:r>
      <w:r>
        <w:rPr>
          <w:rFonts w:ascii="仿宋" w:hAnsi="仿宋" w:cs="仿宋" w:eastAsia="仿宋"/>
          <w:sz w:val="30"/>
          <w:b w:val="off"/>
          <w:color w:val="000000"/>
        </w:rPr>
        <w:t>主要用于</w:t>
      </w:r>
      <w:r>
        <w:rPr>
          <w:rFonts w:ascii="仿宋" w:hAnsi="仿宋" w:cs="仿宋" w:eastAsia="仿宋"/>
          <w:sz w:val="30"/>
          <w:b w:val="off"/>
          <w:color w:val="000000"/>
        </w:rPr>
        <w:t>职业年金缴费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4、“卫生健康支出（类）”11.57万元</w:t>
      </w:r>
      <w:r>
        <w:rPr>
          <w:rFonts w:ascii="仿宋" w:hAnsi="仿宋" w:cs="仿宋" w:eastAsia="仿宋"/>
          <w:sz w:val="30"/>
          <w:b w:val="off"/>
          <w:color w:val="000000"/>
        </w:rPr>
        <w:t>，与上年预算相比增加0.69万元，主要原因是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“行政事业单位医疗（款）”11.57万元，包括：</w:t>
      </w:r>
      <w:r>
        <w:rPr>
          <w:rFonts w:ascii="仿宋" w:hAnsi="仿宋" w:cs="仿宋" w:eastAsia="仿宋"/>
          <w:sz w:val="30"/>
          <w:b w:val="off"/>
          <w:color w:val="000000"/>
        </w:rPr>
        <w:t>“事业单位医疗（项）”10.67万元，</w:t>
      </w:r>
      <w:r>
        <w:rPr>
          <w:rFonts w:ascii="仿宋" w:hAnsi="仿宋" w:cs="仿宋" w:eastAsia="仿宋"/>
          <w:sz w:val="30"/>
          <w:b w:val="off"/>
          <w:color w:val="000000"/>
        </w:rPr>
        <w:t>主要用于</w:t>
      </w:r>
      <w:r>
        <w:rPr>
          <w:rFonts w:ascii="仿宋" w:hAnsi="仿宋" w:cs="仿宋" w:eastAsia="仿宋"/>
          <w:sz w:val="30"/>
          <w:b w:val="off"/>
          <w:color w:val="000000"/>
        </w:rPr>
        <w:t>医疗保险缴费</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“其他行政事业单位医疗支出（项）”0.90万元，</w:t>
      </w:r>
      <w:r>
        <w:rPr>
          <w:rFonts w:ascii="仿宋" w:hAnsi="仿宋" w:cs="仿宋" w:eastAsia="仿宋"/>
          <w:sz w:val="30"/>
          <w:b w:val="off"/>
          <w:color w:val="000000"/>
        </w:rPr>
        <w:t>主要用于</w:t>
      </w:r>
      <w:r>
        <w:rPr>
          <w:rFonts w:ascii="仿宋" w:hAnsi="仿宋" w:cs="仿宋" w:eastAsia="仿宋"/>
          <w:sz w:val="30"/>
          <w:b w:val="off"/>
          <w:color w:val="000000"/>
        </w:rPr>
        <w:t>补充医疗保险缴费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天津市西青区网络安全应急指挥中心单位2025年一般公共预算基本支出 253.94万元</w:t>
      </w:r>
      <w:r>
        <w:rPr>
          <w:rFonts w:ascii="仿宋" w:hAnsi="仿宋" w:cs="仿宋" w:eastAsia="仿宋"/>
          <w:sz w:val="30"/>
          <w:b w:val="off"/>
          <w:color w:val="000000"/>
        </w:rPr>
        <w:t>，与上年预算相比增加26.24万元，主要原因是</w:t>
      </w:r>
      <w:r>
        <w:rPr>
          <w:rFonts w:ascii="仿宋" w:hAnsi="仿宋" w:cs="仿宋" w:eastAsia="仿宋"/>
          <w:sz w:val="30"/>
          <w:b w:val="off"/>
          <w:color w:val="000000"/>
        </w:rPr>
        <w:t>人员增加。</w:t>
      </w:r>
      <w:r>
        <w:rPr>
          <w:rFonts w:ascii="仿宋" w:hAnsi="仿宋" w:cs="仿宋" w:eastAsia="仿宋"/>
          <w:sz w:val="30"/>
          <w:b w:val="off"/>
          <w:color w:val="000000"/>
        </w:rPr>
        <w:t>其中：</w:t>
      </w:r>
      <w:r>
        <w:rPr>
          <w:rFonts w:ascii="仿宋" w:hAnsi="仿宋" w:cs="仿宋" w:eastAsia="仿宋"/>
          <w:sz w:val="30"/>
          <w:b w:val="off"/>
          <w:color w:val="000000"/>
        </w:rPr>
        <w:t>人员经费 228.41万元，主要包括：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公用经费25.53万元，主要包括：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本年度未安排“三公”经费。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减少</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2025年天津市西青区网络安全应急指挥中心单位预算中没有使用政府性基金预算安排的支出。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2025年天津市西青区网络安全应急指挥中心单位预算中没有使用国有资本经营预算安排的支出。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16.09</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0.516</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15.58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物业服务、复印纸。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天津市西青区网络安全应急指挥中心单位2025年实行绩效目标管理的项目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20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2025-03-25T08:16:09Z</dcterms:created>
  <dc:creator>Apache POI</dc:creator>
</cp:coreProperties>
</file>