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4FC32" w14:textId="77777777" w:rsidR="001F6689" w:rsidRDefault="00FA2DDA">
      <w:pPr>
        <w:spacing w:line="2600" w:lineRule="exact"/>
        <w:jc w:val="center"/>
        <w:rPr>
          <w:rFonts w:hint="eastAsia"/>
        </w:rPr>
      </w:pPr>
      <w:r>
        <w:rPr>
          <w:rFonts w:ascii="FZXiaoBiaoSong-B05S" w:eastAsia="FZXiaoBiaoSong-B05S" w:hAnsi="FZXiaoBiaoSong-B05S" w:cs="FZXiaoBiaoSong-B05S"/>
          <w:b/>
          <w:color w:val="000000"/>
          <w:sz w:val="48"/>
        </w:rPr>
        <w:t>天津市西青区交通运输管理局</w:t>
      </w:r>
      <w:r>
        <w:rPr>
          <w:rFonts w:ascii="FZXiaoBiaoSong-B05S" w:eastAsia="FZXiaoBiaoSong-B05S" w:hAnsi="FZXiaoBiaoSong-B05S" w:cs="FZXiaoBiaoSong-B05S"/>
          <w:b/>
          <w:color w:val="000000"/>
          <w:sz w:val="48"/>
        </w:rPr>
        <w:br/>
        <w:t>2025年度单位预算公开</w:t>
      </w:r>
    </w:p>
    <w:p w14:paraId="02ABC79C" w14:textId="77777777" w:rsidR="001F6689" w:rsidRDefault="00FA2DDA">
      <w:pPr>
        <w:pageBreakBefore/>
        <w:spacing w:line="560" w:lineRule="exact"/>
        <w:jc w:val="center"/>
        <w:rPr>
          <w:rFonts w:hint="eastAsia"/>
        </w:rPr>
      </w:pPr>
      <w:r>
        <w:rPr>
          <w:rFonts w:ascii="黑体" w:eastAsia="黑体" w:hAnsi="黑体" w:cs="黑体"/>
          <w:b/>
          <w:color w:val="000000"/>
          <w:sz w:val="44"/>
        </w:rPr>
        <w:lastRenderedPageBreak/>
        <w:t>目    录</w:t>
      </w:r>
    </w:p>
    <w:p w14:paraId="13155D0D" w14:textId="77777777" w:rsidR="001F6689" w:rsidRDefault="00FA2DDA">
      <w:pPr>
        <w:spacing w:line="560" w:lineRule="exact"/>
        <w:ind w:firstLine="900"/>
        <w:jc w:val="both"/>
        <w:rPr>
          <w:rFonts w:hint="eastAsia"/>
        </w:rPr>
      </w:pPr>
      <w:r>
        <w:rPr>
          <w:rFonts w:ascii="仿宋" w:eastAsia="仿宋" w:hAnsi="仿宋" w:cs="仿宋"/>
          <w:b/>
          <w:color w:val="000000"/>
          <w:sz w:val="30"/>
        </w:rPr>
        <w:t>第一部分  概况</w:t>
      </w:r>
    </w:p>
    <w:p w14:paraId="359F8A1A" w14:textId="77777777" w:rsidR="001F6689" w:rsidRDefault="00FA2DDA">
      <w:pPr>
        <w:spacing w:line="560" w:lineRule="exact"/>
        <w:ind w:firstLine="900"/>
        <w:jc w:val="both"/>
        <w:rPr>
          <w:rFonts w:hint="eastAsia"/>
        </w:rPr>
      </w:pPr>
      <w:r>
        <w:rPr>
          <w:rFonts w:ascii="仿宋" w:eastAsia="仿宋" w:hAnsi="仿宋" w:cs="仿宋"/>
          <w:color w:val="000000"/>
          <w:sz w:val="30"/>
        </w:rPr>
        <w:t>一、主要职责</w:t>
      </w:r>
    </w:p>
    <w:p w14:paraId="4481D1C6" w14:textId="77777777" w:rsidR="001F6689" w:rsidRDefault="00FA2DDA">
      <w:pPr>
        <w:spacing w:line="560" w:lineRule="exact"/>
        <w:ind w:firstLine="900"/>
        <w:jc w:val="both"/>
        <w:rPr>
          <w:rFonts w:hint="eastAsia"/>
        </w:rPr>
      </w:pPr>
      <w:r>
        <w:rPr>
          <w:rFonts w:ascii="仿宋" w:eastAsia="仿宋" w:hAnsi="仿宋" w:cs="仿宋"/>
          <w:color w:val="000000"/>
          <w:sz w:val="30"/>
        </w:rPr>
        <w:t>二、机构设置情况</w:t>
      </w:r>
    </w:p>
    <w:p w14:paraId="435979F6" w14:textId="77777777" w:rsidR="001F6689" w:rsidRDefault="00FA2DDA">
      <w:pPr>
        <w:spacing w:line="560" w:lineRule="exact"/>
        <w:ind w:firstLine="900"/>
        <w:jc w:val="both"/>
        <w:rPr>
          <w:rFonts w:hint="eastAsia"/>
        </w:rPr>
      </w:pPr>
      <w:r>
        <w:rPr>
          <w:rFonts w:ascii="仿宋" w:eastAsia="仿宋" w:hAnsi="仿宋" w:cs="仿宋"/>
          <w:b/>
          <w:color w:val="000000"/>
          <w:sz w:val="30"/>
        </w:rPr>
        <w:t>第二部分  2025年单位情况说明</w:t>
      </w:r>
    </w:p>
    <w:p w14:paraId="5AA8B4D2" w14:textId="77777777" w:rsidR="001F6689" w:rsidRDefault="00FA2DDA">
      <w:pPr>
        <w:spacing w:line="560" w:lineRule="exact"/>
        <w:ind w:firstLine="900"/>
        <w:jc w:val="both"/>
        <w:rPr>
          <w:rFonts w:hint="eastAsia"/>
        </w:rPr>
      </w:pPr>
      <w:r>
        <w:rPr>
          <w:rFonts w:ascii="仿宋" w:eastAsia="仿宋" w:hAnsi="仿宋" w:cs="仿宋"/>
          <w:color w:val="000000"/>
          <w:sz w:val="30"/>
        </w:rPr>
        <w:t>一、关于收支总体情况表的说明</w:t>
      </w:r>
    </w:p>
    <w:p w14:paraId="152DD00E" w14:textId="77777777" w:rsidR="001F6689" w:rsidRDefault="00FA2DDA">
      <w:pPr>
        <w:spacing w:line="560" w:lineRule="exact"/>
        <w:ind w:firstLine="900"/>
        <w:jc w:val="both"/>
        <w:rPr>
          <w:rFonts w:hint="eastAsia"/>
        </w:rPr>
      </w:pPr>
      <w:r>
        <w:rPr>
          <w:rFonts w:ascii="仿宋" w:eastAsia="仿宋" w:hAnsi="仿宋" w:cs="仿宋"/>
          <w:color w:val="000000"/>
          <w:sz w:val="30"/>
        </w:rPr>
        <w:t>二、关于收入总体情况表的说明</w:t>
      </w:r>
    </w:p>
    <w:p w14:paraId="199374EB" w14:textId="77777777" w:rsidR="001F6689" w:rsidRDefault="00FA2DDA">
      <w:pPr>
        <w:spacing w:line="560" w:lineRule="exact"/>
        <w:ind w:firstLine="900"/>
        <w:jc w:val="both"/>
        <w:rPr>
          <w:rFonts w:hint="eastAsia"/>
        </w:rPr>
      </w:pPr>
      <w:r>
        <w:rPr>
          <w:rFonts w:ascii="仿宋" w:eastAsia="仿宋" w:hAnsi="仿宋" w:cs="仿宋"/>
          <w:color w:val="000000"/>
          <w:sz w:val="30"/>
        </w:rPr>
        <w:t>三、关于支出总体情况表的说明</w:t>
      </w:r>
    </w:p>
    <w:p w14:paraId="48F907F4" w14:textId="77777777" w:rsidR="001F6689" w:rsidRDefault="00FA2DDA">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14B2F868" w14:textId="77777777" w:rsidR="001F6689" w:rsidRDefault="00FA2DDA">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30F05C50" w14:textId="77777777" w:rsidR="001F6689" w:rsidRDefault="00FA2DDA">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10123B30" w14:textId="77777777" w:rsidR="001F6689" w:rsidRDefault="00FA2DDA">
      <w:pPr>
        <w:spacing w:line="560" w:lineRule="exact"/>
        <w:ind w:firstLine="900"/>
        <w:jc w:val="both"/>
        <w:rPr>
          <w:rFonts w:hint="eastAsia"/>
        </w:rPr>
      </w:pPr>
      <w:r>
        <w:rPr>
          <w:rFonts w:ascii="仿宋" w:eastAsia="仿宋" w:hAnsi="仿宋" w:cs="仿宋"/>
          <w:color w:val="000000"/>
          <w:sz w:val="30"/>
        </w:rPr>
        <w:t>七、关于一般公共预算“三公”经费支出情况表的说明</w:t>
      </w:r>
    </w:p>
    <w:p w14:paraId="267556EA" w14:textId="77777777" w:rsidR="001F6689" w:rsidRDefault="00FA2DDA">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7E940481" w14:textId="77777777" w:rsidR="001F6689" w:rsidRDefault="00FA2DDA">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0F7DBD3B" w14:textId="77777777" w:rsidR="001F6689" w:rsidRDefault="00FA2DDA">
      <w:pPr>
        <w:spacing w:line="560" w:lineRule="exact"/>
        <w:ind w:firstLine="900"/>
        <w:jc w:val="both"/>
        <w:rPr>
          <w:rFonts w:hint="eastAsia"/>
        </w:rPr>
      </w:pPr>
      <w:r>
        <w:rPr>
          <w:rFonts w:ascii="仿宋" w:eastAsia="仿宋" w:hAnsi="仿宋" w:cs="仿宋"/>
          <w:color w:val="000000"/>
          <w:sz w:val="30"/>
        </w:rPr>
        <w:t>十、其他重要事项的情况说明</w:t>
      </w:r>
    </w:p>
    <w:p w14:paraId="65D1375B" w14:textId="77777777" w:rsidR="001F6689" w:rsidRDefault="00FA2DDA">
      <w:pPr>
        <w:spacing w:line="560" w:lineRule="exact"/>
        <w:ind w:firstLine="900"/>
        <w:jc w:val="both"/>
        <w:rPr>
          <w:rFonts w:hint="eastAsia"/>
        </w:rPr>
      </w:pPr>
      <w:r>
        <w:rPr>
          <w:rFonts w:ascii="仿宋" w:eastAsia="仿宋" w:hAnsi="仿宋" w:cs="仿宋"/>
          <w:b/>
          <w:color w:val="000000"/>
          <w:sz w:val="30"/>
        </w:rPr>
        <w:t>第三部分  名词解释</w:t>
      </w:r>
    </w:p>
    <w:p w14:paraId="26457D5F" w14:textId="77777777" w:rsidR="001F6689" w:rsidRDefault="00FA2DDA">
      <w:pPr>
        <w:spacing w:line="560" w:lineRule="exact"/>
        <w:ind w:firstLine="900"/>
        <w:jc w:val="both"/>
        <w:rPr>
          <w:rFonts w:hint="eastAsia"/>
        </w:rPr>
      </w:pPr>
      <w:r>
        <w:rPr>
          <w:rFonts w:ascii="仿宋" w:eastAsia="仿宋" w:hAnsi="仿宋" w:cs="仿宋"/>
          <w:b/>
          <w:color w:val="000000"/>
          <w:sz w:val="30"/>
        </w:rPr>
        <w:t>第四部分  2025年单位预算表</w:t>
      </w:r>
    </w:p>
    <w:p w14:paraId="52E75AC9" w14:textId="77777777" w:rsidR="001F6689" w:rsidRDefault="00FA2DDA">
      <w:pPr>
        <w:spacing w:line="560" w:lineRule="exact"/>
        <w:ind w:firstLine="900"/>
        <w:jc w:val="both"/>
        <w:rPr>
          <w:rFonts w:hint="eastAsia"/>
        </w:rPr>
      </w:pPr>
      <w:r>
        <w:rPr>
          <w:rFonts w:ascii="仿宋" w:eastAsia="仿宋" w:hAnsi="仿宋" w:cs="仿宋"/>
          <w:color w:val="000000"/>
          <w:sz w:val="30"/>
        </w:rPr>
        <w:t>一、部门收支总体情况表</w:t>
      </w:r>
    </w:p>
    <w:p w14:paraId="1092B07B" w14:textId="77777777" w:rsidR="001F6689" w:rsidRDefault="00FA2DDA">
      <w:pPr>
        <w:spacing w:line="560" w:lineRule="exact"/>
        <w:ind w:firstLine="900"/>
        <w:jc w:val="both"/>
        <w:rPr>
          <w:rFonts w:hint="eastAsia"/>
        </w:rPr>
      </w:pPr>
      <w:r>
        <w:rPr>
          <w:rFonts w:ascii="仿宋" w:eastAsia="仿宋" w:hAnsi="仿宋" w:cs="仿宋"/>
          <w:color w:val="000000"/>
          <w:sz w:val="30"/>
        </w:rPr>
        <w:t>二、部门收入总体情况表</w:t>
      </w:r>
    </w:p>
    <w:p w14:paraId="668921E4" w14:textId="77777777" w:rsidR="001F6689" w:rsidRDefault="00FA2DDA">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35E62569" w14:textId="77777777" w:rsidR="001F6689" w:rsidRDefault="00FA2DDA">
      <w:pPr>
        <w:spacing w:line="560" w:lineRule="exact"/>
        <w:ind w:firstLine="900"/>
        <w:jc w:val="both"/>
        <w:rPr>
          <w:rFonts w:hint="eastAsia"/>
        </w:rPr>
      </w:pPr>
      <w:r>
        <w:rPr>
          <w:rFonts w:ascii="仿宋" w:eastAsia="仿宋" w:hAnsi="仿宋" w:cs="仿宋"/>
          <w:color w:val="000000"/>
          <w:sz w:val="30"/>
        </w:rPr>
        <w:t>四、财政拨款收支总体情况表</w:t>
      </w:r>
    </w:p>
    <w:p w14:paraId="5935F11A" w14:textId="77777777" w:rsidR="001F6689" w:rsidRDefault="00FA2DDA">
      <w:pPr>
        <w:spacing w:line="560" w:lineRule="exact"/>
        <w:ind w:firstLine="900"/>
        <w:jc w:val="both"/>
        <w:rPr>
          <w:rFonts w:hint="eastAsia"/>
        </w:rPr>
      </w:pPr>
      <w:r>
        <w:rPr>
          <w:rFonts w:ascii="仿宋" w:eastAsia="仿宋" w:hAnsi="仿宋" w:cs="仿宋"/>
          <w:color w:val="000000"/>
          <w:sz w:val="30"/>
        </w:rPr>
        <w:t>五、一般公共预算支出情况表</w:t>
      </w:r>
    </w:p>
    <w:p w14:paraId="056F68FC" w14:textId="77777777" w:rsidR="001F6689" w:rsidRDefault="00FA2DDA">
      <w:pPr>
        <w:spacing w:line="560" w:lineRule="exact"/>
        <w:ind w:firstLine="900"/>
        <w:jc w:val="both"/>
        <w:rPr>
          <w:rFonts w:hint="eastAsia"/>
        </w:rPr>
      </w:pPr>
      <w:r>
        <w:rPr>
          <w:rFonts w:ascii="仿宋" w:eastAsia="仿宋" w:hAnsi="仿宋" w:cs="仿宋"/>
          <w:color w:val="000000"/>
          <w:sz w:val="30"/>
        </w:rPr>
        <w:t>六、一般公共预算基本支出情况表</w:t>
      </w:r>
    </w:p>
    <w:p w14:paraId="1E1B4CA9" w14:textId="77777777" w:rsidR="001F6689" w:rsidRDefault="00FA2DDA">
      <w:pPr>
        <w:spacing w:line="560" w:lineRule="exact"/>
        <w:ind w:firstLine="900"/>
        <w:jc w:val="both"/>
        <w:rPr>
          <w:rFonts w:hint="eastAsia"/>
        </w:rPr>
      </w:pPr>
      <w:r>
        <w:rPr>
          <w:rFonts w:ascii="仿宋" w:eastAsia="仿宋" w:hAnsi="仿宋" w:cs="仿宋"/>
          <w:color w:val="000000"/>
          <w:sz w:val="30"/>
        </w:rPr>
        <w:t>七、一般公共预算“三公”经费支出情况表</w:t>
      </w:r>
    </w:p>
    <w:p w14:paraId="1858C351" w14:textId="77777777" w:rsidR="001F6689" w:rsidRDefault="00FA2DDA">
      <w:pPr>
        <w:spacing w:line="560" w:lineRule="exact"/>
        <w:ind w:firstLine="900"/>
        <w:jc w:val="both"/>
        <w:rPr>
          <w:rFonts w:hint="eastAsia"/>
        </w:rPr>
      </w:pPr>
      <w:r>
        <w:rPr>
          <w:rFonts w:ascii="仿宋" w:eastAsia="仿宋" w:hAnsi="仿宋" w:cs="仿宋"/>
          <w:color w:val="000000"/>
          <w:sz w:val="30"/>
        </w:rPr>
        <w:t>八、政府性基金预算支出情况表</w:t>
      </w:r>
    </w:p>
    <w:p w14:paraId="2049BEB0" w14:textId="77777777" w:rsidR="001F6689" w:rsidRDefault="00FA2DDA">
      <w:pPr>
        <w:spacing w:line="560" w:lineRule="exact"/>
        <w:ind w:firstLine="900"/>
        <w:jc w:val="both"/>
        <w:rPr>
          <w:rFonts w:hint="eastAsia"/>
        </w:rPr>
      </w:pPr>
      <w:r>
        <w:rPr>
          <w:rFonts w:ascii="仿宋" w:eastAsia="仿宋" w:hAnsi="仿宋" w:cs="仿宋"/>
          <w:color w:val="000000"/>
          <w:sz w:val="30"/>
        </w:rPr>
        <w:t>九、国有资本经营预算支出情况表</w:t>
      </w:r>
    </w:p>
    <w:p w14:paraId="48252B9F" w14:textId="77777777" w:rsidR="001F6689" w:rsidRDefault="00FA2DDA">
      <w:pPr>
        <w:spacing w:line="560" w:lineRule="exact"/>
        <w:ind w:firstLine="900"/>
        <w:jc w:val="both"/>
        <w:rPr>
          <w:rFonts w:hint="eastAsia"/>
        </w:rPr>
      </w:pPr>
      <w:r>
        <w:rPr>
          <w:rFonts w:ascii="仿宋" w:eastAsia="仿宋" w:hAnsi="仿宋" w:cs="仿宋"/>
          <w:color w:val="000000"/>
          <w:sz w:val="30"/>
        </w:rPr>
        <w:t>十、项目支出表</w:t>
      </w:r>
    </w:p>
    <w:p w14:paraId="550749C1" w14:textId="77777777" w:rsidR="001F6689" w:rsidRDefault="00FA2DDA">
      <w:pPr>
        <w:spacing w:line="560" w:lineRule="exact"/>
        <w:ind w:firstLine="900"/>
        <w:jc w:val="both"/>
        <w:rPr>
          <w:rFonts w:hint="eastAsia"/>
        </w:rPr>
      </w:pPr>
      <w:r>
        <w:rPr>
          <w:rFonts w:ascii="仿宋" w:eastAsia="仿宋" w:hAnsi="仿宋" w:cs="仿宋"/>
          <w:color w:val="000000"/>
          <w:sz w:val="30"/>
        </w:rPr>
        <w:t>十一、关于空表的说明</w:t>
      </w:r>
    </w:p>
    <w:p w14:paraId="13A54689" w14:textId="77777777" w:rsidR="001F6689" w:rsidRDefault="00FA2DDA">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 概况</w:t>
      </w:r>
    </w:p>
    <w:p w14:paraId="0123D368" w14:textId="77777777" w:rsidR="007B7089" w:rsidRDefault="00FA2DDA" w:rsidP="007B7089">
      <w:pPr>
        <w:spacing w:line="560" w:lineRule="exact"/>
        <w:ind w:firstLine="600"/>
        <w:jc w:val="both"/>
      </w:pPr>
      <w:r>
        <w:rPr>
          <w:rFonts w:ascii="黑体" w:eastAsia="黑体" w:hAnsi="黑体" w:cs="黑体"/>
          <w:b/>
          <w:color w:val="353232"/>
          <w:sz w:val="30"/>
        </w:rPr>
        <w:t>一、主要职责</w:t>
      </w:r>
    </w:p>
    <w:p w14:paraId="11548943" w14:textId="77777777" w:rsidR="007B7089" w:rsidRDefault="00FA2DDA" w:rsidP="007B7089">
      <w:pPr>
        <w:spacing w:line="560" w:lineRule="exact"/>
        <w:ind w:firstLine="600"/>
        <w:jc w:val="both"/>
        <w:rPr>
          <w:rFonts w:ascii="仿宋" w:eastAsia="仿宋" w:hAnsi="仿宋" w:cs="仿宋"/>
          <w:color w:val="000000"/>
          <w:sz w:val="30"/>
        </w:rPr>
      </w:pPr>
      <w:r>
        <w:rPr>
          <w:rFonts w:ascii="仿宋" w:eastAsia="仿宋" w:hAnsi="仿宋" w:cs="仿宋"/>
          <w:color w:val="000000"/>
          <w:sz w:val="30"/>
        </w:rPr>
        <w:t>（一）贯彻执行国家和本市有关交通运输、港航和地方海事方面的法律、法规、规章和方针政策。组织实施地方性法规、政府规章草案，组织实施有关政策标准。</w:t>
      </w:r>
    </w:p>
    <w:p w14:paraId="526B97A7" w14:textId="0322D343" w:rsidR="007B7089" w:rsidRDefault="00FA2DDA" w:rsidP="007B7089">
      <w:pPr>
        <w:spacing w:line="560" w:lineRule="exact"/>
        <w:ind w:firstLine="600"/>
        <w:jc w:val="both"/>
        <w:rPr>
          <w:rFonts w:ascii="仿宋" w:eastAsia="仿宋" w:hAnsi="仿宋" w:cs="仿宋" w:hint="eastAsia"/>
          <w:color w:val="000000"/>
          <w:sz w:val="30"/>
        </w:rPr>
      </w:pPr>
      <w:r>
        <w:rPr>
          <w:rFonts w:ascii="仿宋" w:eastAsia="仿宋" w:hAnsi="仿宋" w:cs="仿宋"/>
          <w:color w:val="000000"/>
          <w:sz w:val="30"/>
        </w:rPr>
        <w:t>（二）负责拟订全区综合交通运输发展战略，会同有关部门组织编制交通运输行业中长期规划和年度计划，并组织</w:t>
      </w:r>
      <w:r w:rsidR="007B7089">
        <w:rPr>
          <w:rFonts w:ascii="仿宋" w:eastAsia="仿宋" w:hAnsi="仿宋" w:cs="仿宋" w:hint="eastAsia"/>
          <w:color w:val="000000"/>
          <w:sz w:val="30"/>
        </w:rPr>
        <w:t>实施。</w:t>
      </w:r>
    </w:p>
    <w:p w14:paraId="47D1A5B8" w14:textId="77777777" w:rsidR="007B7089" w:rsidRDefault="00FA2DDA" w:rsidP="007B7089">
      <w:pPr>
        <w:spacing w:line="560" w:lineRule="exact"/>
        <w:ind w:firstLine="600"/>
        <w:jc w:val="both"/>
      </w:pPr>
      <w:r>
        <w:rPr>
          <w:rFonts w:ascii="仿宋" w:eastAsia="仿宋" w:hAnsi="仿宋" w:cs="仿宋"/>
          <w:color w:val="000000"/>
          <w:sz w:val="30"/>
        </w:rPr>
        <w:t>（三）负责交通运输行业和市场监管。贯彻执行国家、本市公共交通、客运出租汽车、客运汽车租赁、道路客货运输、海事管理行业各类技术规范、安全操作规程及服务标准运营秩序等。</w:t>
      </w:r>
    </w:p>
    <w:p w14:paraId="29C4BE06" w14:textId="77777777" w:rsidR="007B7089" w:rsidRDefault="00FA2DDA" w:rsidP="007B7089">
      <w:pPr>
        <w:spacing w:line="560" w:lineRule="exact"/>
        <w:ind w:firstLine="600"/>
        <w:jc w:val="both"/>
      </w:pPr>
      <w:r>
        <w:rPr>
          <w:rFonts w:ascii="仿宋" w:eastAsia="仿宋" w:hAnsi="仿宋" w:cs="仿宋"/>
          <w:color w:val="000000"/>
          <w:sz w:val="30"/>
        </w:rPr>
        <w:t>（四）负责区域内交通运输、地方海事、区域内河港口、航道、航运、机动车维修行业和机动车驾驶员培训机构的管理及综合统计工作；监测分析交通运输运行情况，指导交通运输行业信息化管理、环境保护和节能减排工作。</w:t>
      </w:r>
    </w:p>
    <w:p w14:paraId="588E9190" w14:textId="77777777" w:rsidR="007B7089" w:rsidRDefault="00FA2DDA" w:rsidP="007B7089">
      <w:pPr>
        <w:spacing w:line="560" w:lineRule="exact"/>
        <w:ind w:firstLine="600"/>
        <w:jc w:val="both"/>
      </w:pPr>
      <w:r>
        <w:rPr>
          <w:rFonts w:ascii="仿宋" w:eastAsia="仿宋" w:hAnsi="仿宋" w:cs="仿宋"/>
          <w:color w:val="000000"/>
          <w:sz w:val="30"/>
        </w:rPr>
        <w:t>（五）负责区域内渔船检验和监督管理工作。</w:t>
      </w:r>
    </w:p>
    <w:p w14:paraId="496264DF" w14:textId="77777777" w:rsidR="007B7089" w:rsidRDefault="00FA2DDA" w:rsidP="007B7089">
      <w:pPr>
        <w:spacing w:line="560" w:lineRule="exact"/>
        <w:ind w:firstLine="600"/>
        <w:jc w:val="both"/>
      </w:pPr>
      <w:r>
        <w:rPr>
          <w:rFonts w:ascii="仿宋" w:eastAsia="仿宋" w:hAnsi="仿宋" w:cs="仿宋"/>
          <w:color w:val="000000"/>
          <w:sz w:val="30"/>
        </w:rPr>
        <w:t>（六）指导监督铁路无人看守道口监护工作。</w:t>
      </w:r>
    </w:p>
    <w:p w14:paraId="3AF9BD51" w14:textId="77777777" w:rsidR="007B7089" w:rsidRDefault="00FA2DDA" w:rsidP="007B7089">
      <w:pPr>
        <w:spacing w:line="560" w:lineRule="exact"/>
        <w:ind w:firstLine="600"/>
        <w:jc w:val="both"/>
      </w:pPr>
      <w:r>
        <w:rPr>
          <w:rFonts w:ascii="仿宋" w:eastAsia="仿宋" w:hAnsi="仿宋" w:cs="仿宋"/>
          <w:color w:val="000000"/>
          <w:sz w:val="30"/>
        </w:rPr>
        <w:t>（七）协助推进汽车维修、联运托运和货运配载等与运输行业相关的规划建设和网点布局，建立现代综合交通运输体系，参与交通枢纽、道路客货运输场站、公共交通站点等的规划建设。负责编制职责范围内交通专项资金使用计划，并组织实施监督管理。</w:t>
      </w:r>
    </w:p>
    <w:p w14:paraId="3008FF89" w14:textId="77777777" w:rsidR="007B7089" w:rsidRDefault="00FA2DDA" w:rsidP="007B7089">
      <w:pPr>
        <w:spacing w:line="560" w:lineRule="exact"/>
        <w:ind w:firstLine="600"/>
        <w:jc w:val="both"/>
      </w:pPr>
      <w:r>
        <w:rPr>
          <w:rFonts w:ascii="仿宋" w:eastAsia="仿宋" w:hAnsi="仿宋" w:cs="仿宋"/>
          <w:color w:val="000000"/>
          <w:sz w:val="30"/>
        </w:rPr>
        <w:lastRenderedPageBreak/>
        <w:t>（八）负责区域内交通运输综合行政执法工作。负责区域内道路运输行业和港航监督及地方海事的行政执法工作。负责行业内执法监察及案卷平台建设，负责有关行政复议和行政应诉工作。</w:t>
      </w:r>
    </w:p>
    <w:p w14:paraId="306912B8" w14:textId="77777777" w:rsidR="007B7089" w:rsidRDefault="00FA2DDA" w:rsidP="007B7089">
      <w:pPr>
        <w:spacing w:line="560" w:lineRule="exact"/>
        <w:ind w:firstLine="600"/>
        <w:jc w:val="both"/>
      </w:pPr>
      <w:r>
        <w:rPr>
          <w:rFonts w:ascii="仿宋" w:eastAsia="仿宋" w:hAnsi="仿宋" w:cs="仿宋"/>
          <w:color w:val="000000"/>
          <w:sz w:val="30"/>
        </w:rPr>
        <w:t>（九）负责区级公路和乡村公路监督管理。负责乡村公路管理、区级公路的规划和公路工程质量监督管理、公路路产路权监督管理、涉路施工监督管理以及对超限运输车辆的监督管理。负责编制区乡村公路规划和年度建设、养护计划；对乡村公路的工程设计、施工和质量安全的监督管理；监督检查乡村公路的养管工作；乡村公路建设项目立项审查、工程质量检查和交（峻）工验收工作。</w:t>
      </w:r>
    </w:p>
    <w:p w14:paraId="2E0B61C2" w14:textId="77777777" w:rsidR="007B7089" w:rsidRDefault="00FA2DDA" w:rsidP="007B7089">
      <w:pPr>
        <w:spacing w:line="560" w:lineRule="exact"/>
        <w:ind w:firstLine="600"/>
        <w:jc w:val="both"/>
        <w:rPr>
          <w:rFonts w:ascii="仿宋" w:eastAsia="仿宋" w:hAnsi="仿宋" w:cs="仿宋"/>
          <w:color w:val="000000"/>
          <w:sz w:val="30"/>
        </w:rPr>
      </w:pPr>
      <w:r>
        <w:rPr>
          <w:rFonts w:ascii="仿宋" w:eastAsia="仿宋" w:hAnsi="仿宋" w:cs="仿宋"/>
          <w:color w:val="000000"/>
          <w:sz w:val="30"/>
        </w:rPr>
        <w:t>（十）承担本区国防交通战备办公室的工作。</w:t>
      </w:r>
    </w:p>
    <w:p w14:paraId="7BD25624" w14:textId="5FF8DC1C" w:rsidR="007B7089" w:rsidRDefault="00FA2DDA" w:rsidP="007B7089">
      <w:pPr>
        <w:spacing w:line="560" w:lineRule="exact"/>
        <w:ind w:firstLine="600"/>
        <w:jc w:val="both"/>
        <w:rPr>
          <w:rFonts w:ascii="仿宋" w:eastAsia="仿宋" w:hAnsi="仿宋" w:cs="仿宋"/>
          <w:color w:val="000000"/>
          <w:sz w:val="30"/>
        </w:rPr>
      </w:pPr>
      <w:r>
        <w:rPr>
          <w:rFonts w:ascii="仿宋" w:eastAsia="仿宋" w:hAnsi="仿宋" w:cs="仿宋"/>
          <w:color w:val="000000"/>
          <w:sz w:val="30"/>
        </w:rPr>
        <w:t>（十一）依法依规履行本行业领域安全生产监管职责。实施安全生产行业监管，强化监管执法，查处违规违法行为，承担交通运输、机动车维修、区域内港口、内河通航水域和航运行业安全质量、经营秩序、安全生产以及所辖通航水域船舶污染防治的监管责任；配合应急管理部门对交通运输重大突发事件、重大灾害事故的应急处置工作；组织协调有关国家重点物资和紧急、特种物资及军事、抢险救灾物资的交通运输工</w:t>
      </w:r>
      <w:r w:rsidR="007B7089">
        <w:rPr>
          <w:rFonts w:ascii="仿宋" w:eastAsia="仿宋" w:hAnsi="仿宋" w:cs="仿宋" w:hint="eastAsia"/>
          <w:color w:val="000000"/>
          <w:sz w:val="30"/>
        </w:rPr>
        <w:t>作。</w:t>
      </w:r>
    </w:p>
    <w:p w14:paraId="5E6EAD1C" w14:textId="77777777" w:rsidR="007B7089" w:rsidRDefault="00FA2DDA" w:rsidP="007B7089">
      <w:pPr>
        <w:spacing w:line="560" w:lineRule="exact"/>
        <w:ind w:firstLine="600"/>
        <w:jc w:val="both"/>
        <w:rPr>
          <w:rFonts w:ascii="仿宋" w:eastAsia="仿宋" w:hAnsi="仿宋" w:cs="仿宋"/>
          <w:color w:val="000000"/>
          <w:sz w:val="30"/>
        </w:rPr>
      </w:pPr>
      <w:r>
        <w:rPr>
          <w:rFonts w:ascii="仿宋" w:eastAsia="仿宋" w:hAnsi="仿宋" w:cs="仿宋"/>
          <w:color w:val="000000"/>
          <w:sz w:val="30"/>
        </w:rPr>
        <w:t>（十二）负责指导本行业领域招商引资工作。</w:t>
      </w:r>
    </w:p>
    <w:p w14:paraId="1AA53A75" w14:textId="77777777" w:rsidR="007B7089" w:rsidRDefault="00FA2DDA" w:rsidP="007B7089">
      <w:pPr>
        <w:spacing w:line="560" w:lineRule="exact"/>
        <w:ind w:firstLine="600"/>
        <w:jc w:val="both"/>
        <w:rPr>
          <w:rFonts w:ascii="仿宋" w:eastAsia="仿宋" w:hAnsi="仿宋" w:cs="仿宋"/>
          <w:color w:val="000000"/>
          <w:sz w:val="30"/>
        </w:rPr>
      </w:pPr>
      <w:r>
        <w:rPr>
          <w:rFonts w:ascii="仿宋" w:eastAsia="仿宋" w:hAnsi="仿宋" w:cs="仿宋"/>
          <w:color w:val="000000"/>
          <w:sz w:val="30"/>
        </w:rPr>
        <w:t>（十三）负责本系统人才队伍建设。负责区域内机动车驾驶员培训管理工作。负责货运企业从业人员的上岗培训。</w:t>
      </w:r>
    </w:p>
    <w:p w14:paraId="40C62A89" w14:textId="77777777" w:rsidR="007B7089" w:rsidRDefault="00FA2DDA" w:rsidP="007B7089">
      <w:pPr>
        <w:spacing w:line="560" w:lineRule="exact"/>
        <w:ind w:firstLine="600"/>
        <w:jc w:val="both"/>
      </w:pPr>
      <w:r>
        <w:rPr>
          <w:rFonts w:ascii="仿宋" w:eastAsia="仿宋" w:hAnsi="仿宋" w:cs="仿宋"/>
          <w:color w:val="000000"/>
          <w:sz w:val="30"/>
        </w:rPr>
        <w:t>（十四）在统计活动中，严格遵守《中华人民共和国统计</w:t>
      </w:r>
      <w:r>
        <w:rPr>
          <w:rFonts w:ascii="仿宋" w:eastAsia="仿宋" w:hAnsi="仿宋" w:cs="仿宋"/>
          <w:color w:val="000000"/>
          <w:sz w:val="30"/>
        </w:rPr>
        <w:lastRenderedPageBreak/>
        <w:t>法》、《中华人民共和国统计法实施条例》和各项统计调查制度，坚决防范和惩治统计造价、弄虚作假。（按照2020年7月21日区委组织部、区编办、区统计局联合下发的《关于将防范和惩治造假、弄虚作假纳入各级政府部门及统计机构工作人员依法行政、依法履职责任范围的通知》添加）</w:t>
      </w:r>
    </w:p>
    <w:p w14:paraId="3369BC4E" w14:textId="77777777" w:rsidR="007B7089" w:rsidRDefault="00FA2DDA" w:rsidP="007B7089">
      <w:pPr>
        <w:spacing w:line="560" w:lineRule="exact"/>
        <w:ind w:firstLine="600"/>
        <w:jc w:val="both"/>
        <w:rPr>
          <w:rFonts w:ascii="仿宋" w:eastAsia="仿宋" w:hAnsi="仿宋" w:cs="仿宋"/>
          <w:color w:val="000000"/>
          <w:sz w:val="30"/>
        </w:rPr>
      </w:pPr>
      <w:r>
        <w:rPr>
          <w:rFonts w:ascii="仿宋" w:eastAsia="仿宋" w:hAnsi="仿宋" w:cs="仿宋"/>
          <w:color w:val="000000"/>
          <w:sz w:val="30"/>
        </w:rPr>
        <w:t>（十五）完成区委、区政府交办的其他事项。</w:t>
      </w:r>
    </w:p>
    <w:p w14:paraId="224005B3" w14:textId="1F3DAC57" w:rsidR="007B7089" w:rsidRDefault="00FA2DDA" w:rsidP="007B7089">
      <w:pPr>
        <w:spacing w:line="560" w:lineRule="exact"/>
        <w:ind w:firstLine="600"/>
        <w:jc w:val="both"/>
        <w:rPr>
          <w:rFonts w:ascii="仿宋" w:eastAsia="仿宋" w:hAnsi="仿宋" w:cs="仿宋"/>
          <w:color w:val="000000"/>
          <w:sz w:val="30"/>
        </w:rPr>
      </w:pPr>
      <w:r>
        <w:rPr>
          <w:rFonts w:ascii="仿宋" w:eastAsia="仿宋" w:hAnsi="仿宋" w:cs="仿宋"/>
          <w:color w:val="000000"/>
          <w:sz w:val="30"/>
        </w:rPr>
        <w:t>（十六）职能转变。加快交通运输行业转型发展，深化行业供给侧结构性改革，转变管理职能，创新管理方式由管理型向管理服务型转变，推进交通运输行业绿色发展高质量发</w:t>
      </w:r>
      <w:r w:rsidR="007B7089">
        <w:rPr>
          <w:rFonts w:ascii="仿宋" w:eastAsia="仿宋" w:hAnsi="仿宋" w:cs="仿宋" w:hint="eastAsia"/>
          <w:color w:val="000000"/>
          <w:sz w:val="30"/>
        </w:rPr>
        <w:t>展。</w:t>
      </w:r>
    </w:p>
    <w:p w14:paraId="38A0DC1B" w14:textId="77777777" w:rsidR="007B7089" w:rsidRDefault="00FA2DDA" w:rsidP="007B7089">
      <w:pPr>
        <w:spacing w:line="560" w:lineRule="exact"/>
        <w:ind w:firstLine="600"/>
        <w:jc w:val="both"/>
      </w:pPr>
      <w:r>
        <w:rPr>
          <w:rFonts w:ascii="仿宋" w:eastAsia="仿宋" w:hAnsi="仿宋" w:cs="仿宋"/>
          <w:color w:val="000000"/>
          <w:sz w:val="30"/>
        </w:rPr>
        <w:t>（十七）有关职责分工。</w:t>
      </w:r>
    </w:p>
    <w:p w14:paraId="2B041367" w14:textId="77777777" w:rsidR="007B7089" w:rsidRDefault="00FA2DDA" w:rsidP="007B7089">
      <w:pPr>
        <w:spacing w:line="560" w:lineRule="exact"/>
        <w:ind w:firstLine="600"/>
        <w:jc w:val="both"/>
        <w:rPr>
          <w:rFonts w:ascii="仿宋" w:eastAsia="仿宋" w:hAnsi="仿宋" w:cs="仿宋"/>
          <w:color w:val="000000"/>
          <w:sz w:val="30"/>
        </w:rPr>
      </w:pPr>
      <w:r>
        <w:rPr>
          <w:rFonts w:ascii="仿宋" w:eastAsia="仿宋" w:hAnsi="仿宋" w:cs="仿宋"/>
          <w:color w:val="000000"/>
          <w:sz w:val="30"/>
        </w:rPr>
        <w:t>A.与区城市管理委员会在超限超载治理方面的职责分工。区交通运输管理局负责组织协调全区超载超限治理工作。区城市管理委员会负责指导对城区道路桥梁超限超载车辆的巡视检查、信息采集工作，配合治超机构依法查处违法超限超载货运车辆工作。区交通运输管理局负责货运源头企业、货运车辆、从业人员的监管，督促货运源头单位落实治超主体责任。</w:t>
      </w:r>
    </w:p>
    <w:p w14:paraId="10C422E8" w14:textId="5B962B32" w:rsidR="001F6689" w:rsidRPr="007B7089" w:rsidRDefault="00FA2DDA" w:rsidP="007B7089">
      <w:pPr>
        <w:spacing w:line="560" w:lineRule="exact"/>
        <w:ind w:firstLine="600"/>
        <w:jc w:val="both"/>
        <w:rPr>
          <w:rFonts w:hint="eastAsia"/>
        </w:rPr>
      </w:pPr>
      <w:r>
        <w:rPr>
          <w:rFonts w:ascii="仿宋" w:eastAsia="仿宋" w:hAnsi="仿宋" w:cs="仿宋"/>
          <w:color w:val="000000"/>
          <w:sz w:val="30"/>
        </w:rPr>
        <w:t>B.与区农业农村委员会在渔船监督管理方面的职责分工。区运管局负责辖区内渔船的检验和监督管理工作，涉及渔船作业等方面的其他管理职能由区农业农村委员会负责。</w:t>
      </w:r>
    </w:p>
    <w:p w14:paraId="4F7BD667" w14:textId="77777777" w:rsidR="001F6689" w:rsidRDefault="00FA2DDA">
      <w:pPr>
        <w:spacing w:line="560" w:lineRule="exact"/>
        <w:ind w:firstLine="600"/>
        <w:jc w:val="both"/>
        <w:rPr>
          <w:rFonts w:hint="eastAsia"/>
        </w:rPr>
      </w:pPr>
      <w:r>
        <w:rPr>
          <w:rFonts w:ascii="黑体" w:eastAsia="黑体" w:hAnsi="黑体" w:cs="黑体"/>
          <w:b/>
          <w:color w:val="000000"/>
          <w:sz w:val="30"/>
        </w:rPr>
        <w:t>二、机构设置情况</w:t>
      </w:r>
    </w:p>
    <w:p w14:paraId="5CDD0921" w14:textId="77777777" w:rsidR="001F6689" w:rsidRDefault="00FA2DDA">
      <w:pPr>
        <w:spacing w:line="560" w:lineRule="exact"/>
        <w:ind w:firstLine="600"/>
        <w:jc w:val="both"/>
        <w:rPr>
          <w:rFonts w:hint="eastAsia"/>
        </w:rPr>
      </w:pPr>
      <w:r>
        <w:rPr>
          <w:rFonts w:ascii="仿宋" w:eastAsia="仿宋" w:hAnsi="仿宋" w:cs="仿宋"/>
          <w:color w:val="000000"/>
          <w:sz w:val="30"/>
        </w:rPr>
        <w:t>天津市西青区交通运输管理局部门内设5个职能科室；下辖1个预算单位。</w:t>
      </w:r>
    </w:p>
    <w:p w14:paraId="26B41D6B" w14:textId="77777777" w:rsidR="001F6689" w:rsidRDefault="00FA2DDA">
      <w:pPr>
        <w:spacing w:line="560" w:lineRule="exact"/>
        <w:ind w:firstLine="600"/>
        <w:jc w:val="both"/>
        <w:rPr>
          <w:rFonts w:hint="eastAsia"/>
        </w:rPr>
      </w:pPr>
      <w:r>
        <w:rPr>
          <w:rFonts w:ascii="仿宋" w:eastAsia="仿宋" w:hAnsi="仿宋" w:cs="仿宋"/>
          <w:color w:val="000000"/>
          <w:sz w:val="30"/>
        </w:rPr>
        <w:lastRenderedPageBreak/>
        <w:t>纳入天津市西青区交通运输管理局单位2025年部门预算编制范围的预算单位包括：</w:t>
      </w:r>
    </w:p>
    <w:p w14:paraId="66D950F5" w14:textId="77777777" w:rsidR="001F6689" w:rsidRDefault="00FA2DDA">
      <w:pPr>
        <w:spacing w:line="560" w:lineRule="exact"/>
        <w:ind w:firstLine="600"/>
        <w:jc w:val="both"/>
        <w:rPr>
          <w:rFonts w:hint="eastAsia"/>
        </w:rPr>
      </w:pPr>
      <w:r>
        <w:rPr>
          <w:rFonts w:ascii="仿宋" w:eastAsia="仿宋" w:hAnsi="仿宋" w:cs="仿宋"/>
          <w:color w:val="000000"/>
          <w:sz w:val="30"/>
        </w:rPr>
        <w:t>1.天津市西青区交通运输管理局</w:t>
      </w:r>
    </w:p>
    <w:p w14:paraId="3A03C4F6" w14:textId="77777777" w:rsidR="001F6689" w:rsidRDefault="00FA2DDA">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  2025年度单位预算情况说明</w:t>
      </w:r>
    </w:p>
    <w:p w14:paraId="3DA7D1CE" w14:textId="77777777" w:rsidR="001F6689" w:rsidRDefault="00FA2DDA">
      <w:pPr>
        <w:spacing w:line="560" w:lineRule="exact"/>
        <w:ind w:firstLine="600"/>
        <w:jc w:val="both"/>
        <w:rPr>
          <w:rFonts w:hint="eastAsia"/>
        </w:rPr>
      </w:pPr>
      <w:r>
        <w:rPr>
          <w:rFonts w:ascii="黑体" w:eastAsia="黑体" w:hAnsi="黑体" w:cs="黑体"/>
          <w:b/>
          <w:color w:val="000000"/>
          <w:sz w:val="30"/>
        </w:rPr>
        <w:t>一、关于收支总体情况表的说明</w:t>
      </w:r>
    </w:p>
    <w:p w14:paraId="6A28ADC4" w14:textId="77777777" w:rsidR="001F6689" w:rsidRDefault="00FA2DDA">
      <w:pPr>
        <w:spacing w:line="560" w:lineRule="exact"/>
        <w:ind w:firstLine="600"/>
        <w:jc w:val="both"/>
        <w:rPr>
          <w:rFonts w:hint="eastAsia"/>
        </w:rPr>
      </w:pPr>
      <w:r>
        <w:rPr>
          <w:rFonts w:ascii="仿宋" w:eastAsia="仿宋" w:hAnsi="仿宋" w:cs="仿宋"/>
          <w:color w:val="000000"/>
          <w:sz w:val="30"/>
        </w:rPr>
        <w:t>按照综合预算的原则，天津市西青区交通运输管理局单位所有收入和支出均纳入部门预算管理。收入包括：一般公共预算拨款收入29,457.80万元、政府性基金预算拨款收入0万元、国有资本经营预算拨款收入0万元、财政专户管理资金收入0万元、事业收入0万元、事业单位经营收入0万元、上级补助收入0万元、附属单位上缴收入0万元、其他收入0万元、上年结转结余17.06万元；支出包括：教育支出0.56万元、社会保障和就业支出92.29万元、交通运输支出29,341.12万元、卫生健康支出40.90万元。天津市西青区交通运输管理局单位2025年收支总预算29,474.86万元。</w:t>
      </w:r>
    </w:p>
    <w:p w14:paraId="359F218E" w14:textId="77777777" w:rsidR="001F6689" w:rsidRDefault="00FA2DDA">
      <w:pPr>
        <w:spacing w:line="560" w:lineRule="exact"/>
        <w:ind w:firstLine="600"/>
        <w:jc w:val="both"/>
        <w:rPr>
          <w:rFonts w:hint="eastAsia"/>
        </w:rPr>
      </w:pPr>
      <w:r>
        <w:rPr>
          <w:rFonts w:ascii="黑体" w:eastAsia="黑体" w:hAnsi="黑体" w:cs="黑体"/>
          <w:b/>
          <w:color w:val="000000"/>
          <w:sz w:val="30"/>
        </w:rPr>
        <w:t>二、关于收入总体情况表的说明</w:t>
      </w:r>
    </w:p>
    <w:p w14:paraId="34D706E6" w14:textId="77777777" w:rsidR="001F6689" w:rsidRDefault="00FA2DDA">
      <w:pPr>
        <w:spacing w:line="560" w:lineRule="exact"/>
        <w:ind w:firstLine="600"/>
        <w:jc w:val="both"/>
        <w:rPr>
          <w:rFonts w:hint="eastAsia"/>
        </w:rPr>
      </w:pPr>
      <w:r>
        <w:rPr>
          <w:rFonts w:ascii="仿宋" w:eastAsia="仿宋" w:hAnsi="仿宋" w:cs="仿宋"/>
          <w:color w:val="000000"/>
          <w:sz w:val="30"/>
        </w:rPr>
        <w:t>天津市西青区交通运输管理局单位2025年部门预算收入29,474.86万元，与上年预算相比增加12,763.94万元，主要原因是增加本年度津静市域铁路成本规制补贴项目预算。其中：上年结转结余17.06万元，占0.06%；一般公共预算29,457.80万元，占99.94%；政府性基金预算0万元，占0%；国有资本经营预算0万元，占0%；财政专户管理资金0万元，占0%；事业收入0万元，占0%；事业单位经营收入0万元，占0%；上级补助收入0万元，占0%；附属单位上缴收入0万元，占0%；其他收入0万元，占0%。</w:t>
      </w:r>
    </w:p>
    <w:p w14:paraId="383075E1" w14:textId="77777777" w:rsidR="001F6689" w:rsidRDefault="00FA2DDA">
      <w:pPr>
        <w:spacing w:line="560" w:lineRule="exact"/>
        <w:ind w:firstLine="600"/>
        <w:jc w:val="both"/>
        <w:rPr>
          <w:rFonts w:hint="eastAsia"/>
        </w:rPr>
      </w:pPr>
      <w:r>
        <w:rPr>
          <w:rFonts w:ascii="黑体" w:eastAsia="黑体" w:hAnsi="黑体" w:cs="黑体"/>
          <w:b/>
          <w:color w:val="000000"/>
          <w:sz w:val="30"/>
        </w:rPr>
        <w:t>三、关于支出总体情况表的说明</w:t>
      </w:r>
    </w:p>
    <w:p w14:paraId="362707CA" w14:textId="77777777" w:rsidR="001F6689" w:rsidRDefault="00FA2DDA">
      <w:pPr>
        <w:spacing w:line="560" w:lineRule="exact"/>
        <w:ind w:firstLine="600"/>
        <w:jc w:val="both"/>
        <w:rPr>
          <w:rFonts w:hint="eastAsia"/>
        </w:rPr>
      </w:pPr>
      <w:r>
        <w:rPr>
          <w:rFonts w:ascii="仿宋" w:eastAsia="仿宋" w:hAnsi="仿宋" w:cs="仿宋"/>
          <w:color w:val="000000"/>
          <w:sz w:val="30"/>
        </w:rPr>
        <w:lastRenderedPageBreak/>
        <w:t>天津市西青区交通运输管理局单位2025年支出预算29,474.86万元，与上年预算相比增加12,763.94万元，主要原因是增加本年度津静市域铁路成本规制补贴项目预算。其中：基本支出1,124.96万元，占3.82%；项目支出28,349.90万元，占96.18%；事业单位经营支出0万元，占0%；上缴上级支出0万元，占0%；对附属单位补助支出0万元，占0%。</w:t>
      </w:r>
    </w:p>
    <w:p w14:paraId="12629C10" w14:textId="77777777" w:rsidR="001F6689" w:rsidRDefault="00FA2DDA">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6C09D6D2" w14:textId="77777777" w:rsidR="001F6689" w:rsidRDefault="00FA2DDA">
      <w:pPr>
        <w:spacing w:line="560" w:lineRule="exact"/>
        <w:ind w:firstLine="600"/>
        <w:jc w:val="both"/>
        <w:rPr>
          <w:rFonts w:hint="eastAsia"/>
        </w:rPr>
      </w:pPr>
      <w:r>
        <w:rPr>
          <w:rFonts w:ascii="仿宋" w:eastAsia="仿宋" w:hAnsi="仿宋" w:cs="仿宋"/>
          <w:color w:val="000000"/>
          <w:sz w:val="30"/>
        </w:rPr>
        <w:t>天津市西青区交通运输管理局单位2025年财政拨款收入预算29,474.86万元，与上年预算相比增加12,763.94万元，主要原因是增加本年度津静市域铁路成本规制补贴项目预算。收入包括：一般公共预算拨款收入29,457.80万元、政府性基金预算拨款收入0万元、上年财政结转结余17.06万元、国有资本经营预算拨款收入0万元、2025年财政拨款支出预算29,474.86万元，与上年预算相比增加12,763.94万元，主要原因是增加本年度津静市域铁路成本规制补贴项目预算。支出包括：教育支出0.56万元 ；社会保障和就业支出92.29万元 ；卫生健康支出40.90万元 ；交通运输支出29,341.12万元。</w:t>
      </w:r>
    </w:p>
    <w:p w14:paraId="50831B4B" w14:textId="77777777" w:rsidR="001F6689" w:rsidRDefault="00FA2DDA">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50BAE064" w14:textId="77777777" w:rsidR="001F6689" w:rsidRDefault="00FA2DDA">
      <w:pPr>
        <w:spacing w:line="560" w:lineRule="exact"/>
        <w:ind w:firstLine="600"/>
        <w:jc w:val="both"/>
        <w:rPr>
          <w:rFonts w:hint="eastAsia"/>
        </w:rPr>
      </w:pPr>
      <w:r>
        <w:rPr>
          <w:rFonts w:ascii="楷体" w:eastAsia="楷体" w:hAnsi="楷体" w:cs="楷体"/>
          <w:b/>
          <w:color w:val="000000"/>
          <w:sz w:val="30"/>
        </w:rPr>
        <w:t>（一）总体情况</w:t>
      </w:r>
    </w:p>
    <w:p w14:paraId="2C3F357F" w14:textId="77777777" w:rsidR="001F6689" w:rsidRDefault="00FA2DDA">
      <w:pPr>
        <w:spacing w:line="560" w:lineRule="exact"/>
        <w:ind w:firstLine="600"/>
        <w:jc w:val="both"/>
        <w:rPr>
          <w:rFonts w:hint="eastAsia"/>
        </w:rPr>
      </w:pPr>
      <w:r>
        <w:rPr>
          <w:rFonts w:ascii="仿宋" w:eastAsia="仿宋" w:hAnsi="仿宋" w:cs="仿宋"/>
          <w:color w:val="000000"/>
          <w:sz w:val="30"/>
        </w:rPr>
        <w:t>天津市西青区交通运输管理局单位2025年一般公共预算支出29,474.86万元(上年16710.92万元），与上年预算相比增加12,763.94万元，主要原因是增加本年度津静市域铁路成本规制补贴项目预算。</w:t>
      </w:r>
    </w:p>
    <w:p w14:paraId="0FF40276" w14:textId="77777777" w:rsidR="001F6689" w:rsidRDefault="00FA2DDA">
      <w:pPr>
        <w:spacing w:line="560" w:lineRule="exact"/>
        <w:ind w:firstLine="600"/>
        <w:jc w:val="both"/>
        <w:rPr>
          <w:rFonts w:hint="eastAsia"/>
        </w:rPr>
      </w:pPr>
      <w:r>
        <w:rPr>
          <w:rFonts w:ascii="楷体" w:eastAsia="楷体" w:hAnsi="楷体" w:cs="楷体"/>
          <w:b/>
          <w:color w:val="000000"/>
          <w:sz w:val="30"/>
        </w:rPr>
        <w:lastRenderedPageBreak/>
        <w:t>（二）具体情况</w:t>
      </w:r>
    </w:p>
    <w:p w14:paraId="1F0F1A9F" w14:textId="77777777" w:rsidR="001F6689" w:rsidRDefault="00FA2DDA">
      <w:pPr>
        <w:spacing w:line="560" w:lineRule="exact"/>
        <w:ind w:firstLine="600"/>
        <w:jc w:val="both"/>
        <w:rPr>
          <w:rFonts w:hint="eastAsia"/>
        </w:rPr>
      </w:pPr>
      <w:r>
        <w:rPr>
          <w:rFonts w:ascii="仿宋" w:eastAsia="仿宋" w:hAnsi="仿宋" w:cs="仿宋"/>
          <w:color w:val="000000"/>
          <w:sz w:val="30"/>
        </w:rPr>
        <w:t>1、“教育支出（类）”0.56万元，与上年预算相比增加0.03万元，主要原因是人员数量略有变化，基本保持稳定。其中：“进修及培训（款）”0.56万元，包括：“培训支出（项）”0.56万元，主要用于职工业务进修及培训。</w:t>
      </w:r>
    </w:p>
    <w:p w14:paraId="217D109E" w14:textId="01F49430" w:rsidR="001F6689" w:rsidRDefault="00FA2DDA">
      <w:pPr>
        <w:spacing w:line="560" w:lineRule="exact"/>
        <w:ind w:firstLine="600"/>
        <w:jc w:val="both"/>
        <w:rPr>
          <w:rFonts w:hint="eastAsia"/>
        </w:rPr>
      </w:pPr>
      <w:r>
        <w:rPr>
          <w:rFonts w:ascii="仿宋" w:eastAsia="仿宋" w:hAnsi="仿宋" w:cs="仿宋"/>
          <w:color w:val="000000"/>
          <w:sz w:val="30"/>
        </w:rPr>
        <w:t>2、“社会保障和就业支出（类）”92.29万元，与上年预算相比增加10.28万元，主要原因是主要原因是在职人员数量增加，支出略有增长。其中：“行政事业单位养老支出（款）”92.29万元，包括：“行政单位离退休（项）”10.48万元，主要用于行政单位离退休人员的部分补贴；“机关事业单位基本养老保险缴费支出（项）”54.54万元，主要用于在职人员养老保险缴费；“机关事业单位职业年金缴费支出（项）”27.27万元，主要用于在职人员年金缴费。</w:t>
      </w:r>
    </w:p>
    <w:p w14:paraId="55F3427B" w14:textId="77777777" w:rsidR="001F6689" w:rsidRDefault="00FA2DDA">
      <w:pPr>
        <w:spacing w:line="560" w:lineRule="exact"/>
        <w:ind w:firstLine="600"/>
        <w:jc w:val="both"/>
        <w:rPr>
          <w:rFonts w:hint="eastAsia"/>
        </w:rPr>
      </w:pPr>
      <w:r>
        <w:rPr>
          <w:rFonts w:ascii="仿宋" w:eastAsia="仿宋" w:hAnsi="仿宋" w:cs="仿宋"/>
          <w:color w:val="000000"/>
          <w:sz w:val="30"/>
        </w:rPr>
        <w:t>3、“卫生健康支出（类）”40.90万元，与上年预算相比增加3.15万元，主要原因是主要原因是在职人员数量增加，支出略有增长。其中：“行政事业单位医疗（款）”40.90万元，包括：“行政单位医疗（项）”34.08万元，主要用于行政单位医疗费；“公务员医疗补助（项）”6.82万元，主要用于行政单位公务员医疗补助费用。</w:t>
      </w:r>
    </w:p>
    <w:p w14:paraId="704A54A7" w14:textId="6C2C0391" w:rsidR="001F6689" w:rsidRDefault="00FA2DDA">
      <w:pPr>
        <w:spacing w:line="560" w:lineRule="exact"/>
        <w:ind w:firstLine="600"/>
        <w:jc w:val="both"/>
        <w:rPr>
          <w:rFonts w:hint="eastAsia"/>
        </w:rPr>
      </w:pPr>
      <w:r>
        <w:rPr>
          <w:rFonts w:ascii="仿宋" w:eastAsia="仿宋" w:hAnsi="仿宋" w:cs="仿宋"/>
          <w:color w:val="000000"/>
          <w:sz w:val="30"/>
        </w:rPr>
        <w:t>4、“交通运输支出（类）”29,341.12万元，与上年预算相比增加12,750.50万元，主要原因是增加了津静市域铁路成本规制补贴项目的预算支出及公路建设项目的支出。其中：“其他交通运输支出（款）”16,610.00万元，包括：“公路</w:t>
      </w:r>
      <w:r>
        <w:rPr>
          <w:rFonts w:ascii="仿宋" w:eastAsia="仿宋" w:hAnsi="仿宋" w:cs="仿宋"/>
          <w:color w:val="000000"/>
          <w:sz w:val="30"/>
        </w:rPr>
        <w:lastRenderedPageBreak/>
        <w:t>水路运输（款）”1,202.22万元，包括：“行政运行（公路水路运输）（项）”985.90万元，主要用于公路水路运输行政运行费用；“一般行政管理事务（公路水路运输）（项）”5.32万元，主要用于公路水路运输一般行政管理事务；“公路运输管理（项）”211.00万元，主要用于公路运输管理支出。</w:t>
      </w:r>
    </w:p>
    <w:p w14:paraId="6E9E810D" w14:textId="77777777" w:rsidR="001F6689" w:rsidRDefault="00FA2DDA">
      <w:pPr>
        <w:spacing w:line="560" w:lineRule="exact"/>
        <w:ind w:firstLine="600"/>
        <w:jc w:val="both"/>
        <w:rPr>
          <w:rFonts w:hint="eastAsia"/>
        </w:rPr>
      </w:pPr>
      <w:r>
        <w:rPr>
          <w:rFonts w:ascii="仿宋" w:eastAsia="仿宋" w:hAnsi="仿宋" w:cs="仿宋"/>
          <w:color w:val="000000"/>
          <w:sz w:val="30"/>
        </w:rPr>
        <w:t>“铁路运输（款）”11,528.90万元，包括：“铁路安全（项）”11,517.06万元，主要用于津静市域铁路成本规制补贴；“其他铁路运输支出（项）”11.84万元，主要用于津静市域铁路首开段服务质量评价费用。</w:t>
      </w:r>
    </w:p>
    <w:p w14:paraId="51C9CFA0" w14:textId="77777777" w:rsidR="001F6689" w:rsidRDefault="00FA2DDA">
      <w:pPr>
        <w:spacing w:line="560" w:lineRule="exact"/>
        <w:ind w:firstLine="600"/>
        <w:jc w:val="both"/>
        <w:rPr>
          <w:rFonts w:hint="eastAsia"/>
        </w:rPr>
      </w:pPr>
      <w:r>
        <w:rPr>
          <w:rFonts w:ascii="仿宋" w:eastAsia="仿宋" w:hAnsi="仿宋" w:cs="仿宋"/>
          <w:color w:val="000000"/>
          <w:sz w:val="30"/>
        </w:rPr>
        <w:t>5、“公共交通运营补助（项）”16,610.00万元，与上年预算相比增加995.00万元，主要原因是公交成本规制补贴增加。</w:t>
      </w:r>
    </w:p>
    <w:p w14:paraId="462F095D" w14:textId="77777777" w:rsidR="001F6689" w:rsidRDefault="00FA2DDA">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1586FF44" w14:textId="77777777" w:rsidR="001F6689" w:rsidRDefault="00FA2DDA">
      <w:pPr>
        <w:spacing w:line="560" w:lineRule="exact"/>
        <w:ind w:firstLine="600"/>
        <w:jc w:val="both"/>
        <w:rPr>
          <w:rFonts w:hint="eastAsia"/>
        </w:rPr>
      </w:pPr>
      <w:r>
        <w:rPr>
          <w:rFonts w:ascii="仿宋" w:eastAsia="仿宋" w:hAnsi="仿宋" w:cs="仿宋"/>
          <w:color w:val="000000"/>
          <w:sz w:val="30"/>
        </w:rPr>
        <w:t>天津市西青区交通运输管理局单位2025年一般公共预算基本支出 1,124.96万元，与上年预算相比增加69.69万元，主要原因是在职人员数量增加，支出略有增长。其中：人员经费 911.34万元，主要包括：基本工资、津贴补贴、奖金、机关事业单位基本养老保险缴费、职业年金缴费、职工基本医疗保险缴费、公务员医疗补助缴费、其他社会保障缴费、住房公积金、其他工资福利支出、退休费、生活补助、奖励金、其他对个人和家庭的补助等；</w:t>
      </w:r>
    </w:p>
    <w:p w14:paraId="76FB9C4E" w14:textId="77777777" w:rsidR="001F6689" w:rsidRDefault="00FA2DDA">
      <w:pPr>
        <w:spacing w:line="560" w:lineRule="exact"/>
        <w:ind w:firstLine="600"/>
        <w:jc w:val="both"/>
        <w:rPr>
          <w:rFonts w:hint="eastAsia"/>
        </w:rPr>
      </w:pPr>
      <w:r>
        <w:rPr>
          <w:rFonts w:ascii="仿宋" w:eastAsia="仿宋" w:hAnsi="仿宋" w:cs="仿宋"/>
          <w:color w:val="000000"/>
          <w:sz w:val="30"/>
        </w:rPr>
        <w:t>公用经费213.62万元，主要包括：办公费、水费、电费、邮电费、取暖费、物业管理费、差旅费、维修（护）费、培训费、委托业务费、工会经费、福利费、其他交通费用、其他商</w:t>
      </w:r>
      <w:r>
        <w:rPr>
          <w:rFonts w:ascii="仿宋" w:eastAsia="仿宋" w:hAnsi="仿宋" w:cs="仿宋"/>
          <w:color w:val="000000"/>
          <w:sz w:val="30"/>
        </w:rPr>
        <w:lastRenderedPageBreak/>
        <w:t>品和服务支出、办公设备购置等。</w:t>
      </w:r>
    </w:p>
    <w:p w14:paraId="2DA85CEA" w14:textId="77777777" w:rsidR="001F6689" w:rsidRDefault="00FA2DDA">
      <w:pPr>
        <w:spacing w:line="560" w:lineRule="exact"/>
        <w:ind w:firstLine="600"/>
        <w:jc w:val="both"/>
        <w:rPr>
          <w:rFonts w:hint="eastAsia"/>
        </w:rPr>
      </w:pPr>
      <w:r>
        <w:rPr>
          <w:rFonts w:ascii="黑体" w:eastAsia="黑体" w:hAnsi="黑体" w:cs="黑体"/>
          <w:b/>
          <w:color w:val="000000"/>
          <w:sz w:val="30"/>
        </w:rPr>
        <w:t>七、关于一般公共预算“三公”经费支出情况表的说明</w:t>
      </w:r>
      <w:r>
        <w:rPr>
          <w:rFonts w:ascii="仿宋" w:eastAsia="仿宋" w:hAnsi="仿宋" w:cs="仿宋"/>
          <w:color w:val="000000"/>
          <w:sz w:val="30"/>
        </w:rPr>
        <w:t>2025年一般公共预算“三公”经费安排0万元，与2024年预算相比增加0.00万元，主要原因是未安排此项预算。</w:t>
      </w:r>
    </w:p>
    <w:p w14:paraId="2F014B29" w14:textId="77777777" w:rsidR="001F6689" w:rsidRDefault="00FA2DDA">
      <w:pPr>
        <w:spacing w:line="560" w:lineRule="exact"/>
        <w:ind w:firstLine="600"/>
        <w:jc w:val="both"/>
        <w:rPr>
          <w:rFonts w:hint="eastAsia"/>
        </w:rPr>
      </w:pPr>
      <w:r>
        <w:rPr>
          <w:rFonts w:ascii="仿宋" w:eastAsia="仿宋" w:hAnsi="仿宋" w:cs="仿宋"/>
          <w:color w:val="000000"/>
          <w:sz w:val="30"/>
        </w:rPr>
        <w:t>具体情况：</w:t>
      </w:r>
    </w:p>
    <w:p w14:paraId="5FAD28AD" w14:textId="77777777" w:rsidR="001F6689" w:rsidRDefault="00FA2DDA">
      <w:pPr>
        <w:spacing w:line="560" w:lineRule="exact"/>
        <w:ind w:firstLine="600"/>
        <w:jc w:val="both"/>
        <w:rPr>
          <w:rFonts w:hint="eastAsia"/>
        </w:rPr>
      </w:pPr>
      <w:r>
        <w:rPr>
          <w:rFonts w:ascii="仿宋" w:eastAsia="仿宋" w:hAnsi="仿宋" w:cs="仿宋"/>
          <w:color w:val="000000"/>
          <w:sz w:val="30"/>
        </w:rPr>
        <w:t>一、2025年因公出国（境）费预算0万元，与2024年预算相比增加0.00万元，主要原因是未安排此项预算。</w:t>
      </w:r>
    </w:p>
    <w:p w14:paraId="10FE6B50" w14:textId="77777777" w:rsidR="001F6689" w:rsidRDefault="00FA2DDA">
      <w:pPr>
        <w:spacing w:line="560" w:lineRule="exact"/>
        <w:ind w:firstLine="600"/>
        <w:jc w:val="both"/>
        <w:rPr>
          <w:rFonts w:hint="eastAsia"/>
        </w:rPr>
      </w:pPr>
      <w:r>
        <w:rPr>
          <w:rFonts w:ascii="仿宋" w:eastAsia="仿宋" w:hAnsi="仿宋" w:cs="仿宋"/>
          <w:color w:val="000000"/>
          <w:sz w:val="30"/>
        </w:rPr>
        <w:t>二、2025年公务用车购置及运行费预算0万元，</w:t>
      </w:r>
    </w:p>
    <w:p w14:paraId="0B679636" w14:textId="77777777" w:rsidR="001F6689" w:rsidRDefault="00FA2DDA">
      <w:pPr>
        <w:spacing w:line="560" w:lineRule="exact"/>
        <w:ind w:firstLine="600"/>
        <w:jc w:val="both"/>
        <w:rPr>
          <w:rFonts w:hint="eastAsia"/>
        </w:rPr>
      </w:pPr>
      <w:r>
        <w:rPr>
          <w:rFonts w:ascii="仿宋" w:eastAsia="仿宋" w:hAnsi="仿宋" w:cs="仿宋"/>
          <w:color w:val="000000"/>
          <w:sz w:val="30"/>
        </w:rPr>
        <w:t>其中公务用车运行费0万元，与2024年预算相比增加0万元，主要原因是未安排此项预算；公务用车购置费0万元，与2024年预算相比增加0万元，主要原因是未安排此项预算。</w:t>
      </w:r>
    </w:p>
    <w:p w14:paraId="1FFA474C" w14:textId="77777777" w:rsidR="001F6689" w:rsidRDefault="00FA2DDA">
      <w:pPr>
        <w:spacing w:line="560" w:lineRule="exact"/>
        <w:ind w:firstLine="600"/>
        <w:jc w:val="both"/>
        <w:rPr>
          <w:rFonts w:hint="eastAsia"/>
        </w:rPr>
      </w:pPr>
      <w:r>
        <w:rPr>
          <w:rFonts w:ascii="仿宋" w:eastAsia="仿宋" w:hAnsi="仿宋" w:cs="仿宋"/>
          <w:color w:val="000000"/>
          <w:sz w:val="30"/>
        </w:rPr>
        <w:t>三、2025年公务接待费预算0万元，与2024年预算相比增加0万元，主要原因是未安排此项预算。</w:t>
      </w:r>
    </w:p>
    <w:p w14:paraId="5F8DF27E" w14:textId="77777777" w:rsidR="001F6689" w:rsidRDefault="00FA2DDA">
      <w:pPr>
        <w:spacing w:line="560" w:lineRule="exact"/>
        <w:ind w:firstLine="600"/>
        <w:jc w:val="both"/>
        <w:rPr>
          <w:rFonts w:hint="eastAsia"/>
        </w:rPr>
      </w:pPr>
      <w:r>
        <w:rPr>
          <w:rFonts w:ascii="黑体" w:eastAsia="黑体" w:hAnsi="黑体" w:cs="黑体"/>
          <w:b/>
          <w:color w:val="000000"/>
          <w:sz w:val="30"/>
        </w:rPr>
        <w:t>八、关于政府性基金预算支出情况表的说明</w:t>
      </w:r>
    </w:p>
    <w:p w14:paraId="639CBB57" w14:textId="77777777" w:rsidR="001F6689" w:rsidRDefault="00FA2DDA">
      <w:pPr>
        <w:spacing w:line="560" w:lineRule="exact"/>
        <w:ind w:firstLine="600"/>
        <w:jc w:val="both"/>
        <w:rPr>
          <w:rFonts w:hint="eastAsia"/>
        </w:rPr>
      </w:pPr>
      <w:r>
        <w:rPr>
          <w:rFonts w:ascii="仿宋" w:eastAsia="仿宋" w:hAnsi="仿宋" w:cs="仿宋"/>
          <w:color w:val="000000"/>
          <w:sz w:val="30"/>
        </w:rPr>
        <w:t>2025年天津市西青区交通运输管理局单位预算中没有使用政府性基金预算安排的支出。</w:t>
      </w:r>
    </w:p>
    <w:p w14:paraId="0ECBE435" w14:textId="77777777" w:rsidR="001F6689" w:rsidRDefault="00FA2DDA">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3EFE7270" w14:textId="6F91C596" w:rsidR="001F6689" w:rsidRDefault="00FA2DDA">
      <w:pPr>
        <w:spacing w:line="560" w:lineRule="exact"/>
        <w:ind w:firstLine="600"/>
        <w:jc w:val="both"/>
        <w:rPr>
          <w:rFonts w:hint="eastAsia"/>
        </w:rPr>
      </w:pPr>
      <w:r>
        <w:rPr>
          <w:rFonts w:ascii="仿宋" w:eastAsia="仿宋" w:hAnsi="仿宋" w:cs="仿宋"/>
          <w:color w:val="000000"/>
          <w:sz w:val="30"/>
        </w:rPr>
        <w:t>2025年天津市西青区交通运输管理局单位预算中没有使用国有资本经营预算安排的支出。</w:t>
      </w:r>
    </w:p>
    <w:p w14:paraId="4278FA78" w14:textId="77777777" w:rsidR="001F6689" w:rsidRDefault="00FA2DDA">
      <w:pPr>
        <w:spacing w:line="560" w:lineRule="exact"/>
        <w:ind w:firstLine="600"/>
        <w:jc w:val="both"/>
        <w:rPr>
          <w:rFonts w:hint="eastAsia"/>
        </w:rPr>
      </w:pPr>
      <w:r>
        <w:rPr>
          <w:rFonts w:ascii="黑体" w:eastAsia="黑体" w:hAnsi="黑体" w:cs="黑体"/>
          <w:b/>
          <w:color w:val="000000"/>
          <w:sz w:val="30"/>
        </w:rPr>
        <w:t>十、其他重要事项的情况说明</w:t>
      </w:r>
    </w:p>
    <w:p w14:paraId="362DA7E2" w14:textId="77777777" w:rsidR="001F6689" w:rsidRDefault="00FA2DDA">
      <w:pPr>
        <w:spacing w:line="560" w:lineRule="exact"/>
        <w:ind w:firstLine="600"/>
        <w:jc w:val="both"/>
        <w:rPr>
          <w:rFonts w:hint="eastAsia"/>
        </w:rPr>
      </w:pPr>
      <w:r>
        <w:rPr>
          <w:rFonts w:ascii="楷体" w:eastAsia="楷体" w:hAnsi="楷体" w:cs="楷体"/>
          <w:b/>
          <w:color w:val="000000"/>
          <w:sz w:val="30"/>
        </w:rPr>
        <w:t>（一）机关运行经费。</w:t>
      </w:r>
    </w:p>
    <w:p w14:paraId="108E5E39" w14:textId="77777777" w:rsidR="001F6689" w:rsidRDefault="00FA2DDA">
      <w:pPr>
        <w:spacing w:line="560" w:lineRule="exact"/>
        <w:ind w:firstLine="600"/>
        <w:jc w:val="both"/>
        <w:rPr>
          <w:rFonts w:hint="eastAsia"/>
        </w:rPr>
      </w:pPr>
      <w:r>
        <w:rPr>
          <w:rFonts w:ascii="仿宋" w:eastAsia="仿宋" w:hAnsi="仿宋" w:cs="仿宋"/>
          <w:color w:val="000000"/>
          <w:sz w:val="30"/>
        </w:rPr>
        <w:lastRenderedPageBreak/>
        <w:t>本单位2025年天津市西青区交通运输管理局1家行政单位以及0家参公管理事业单位的机关运行经费预算213.62万元，包括办公费21.42万元、水费3.24万元、电费4.86万元、邮电费3.30万元、取暖费22.32万元、物业管理费63.98万元、差旅费3.14万元、维修(护)费3.36万元、培训费0.56万元、委托业务费2.40万元、工会经费11.68万元、福利费7.80万元、其他交通费用22.63万元、其他商品和服务支出37.62万元、办公设备购置5.32万元 。</w:t>
      </w:r>
    </w:p>
    <w:p w14:paraId="40C1715F" w14:textId="77777777" w:rsidR="001F6689" w:rsidRDefault="00FA2DDA">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本部门2025年安排政府采购预算0万元，其中：政府采购货物支出0万元、政府采购工程支出0万元、政府采购服务支出0万元。主要项目是：本部门2025年未安排政府采购预算。</w:t>
      </w:r>
    </w:p>
    <w:p w14:paraId="582719FC" w14:textId="77777777" w:rsidR="001F6689" w:rsidRDefault="00FA2DDA">
      <w:pPr>
        <w:spacing w:line="560" w:lineRule="exact"/>
        <w:ind w:firstLine="600"/>
        <w:jc w:val="both"/>
        <w:rPr>
          <w:rFonts w:hint="eastAsia"/>
        </w:rPr>
      </w:pPr>
      <w:r>
        <w:rPr>
          <w:rFonts w:ascii="楷体" w:eastAsia="楷体" w:hAnsi="楷体" w:cs="楷体"/>
          <w:b/>
          <w:color w:val="000000"/>
          <w:sz w:val="30"/>
        </w:rPr>
        <w:t>（三）国有资产占用情况</w:t>
      </w:r>
    </w:p>
    <w:p w14:paraId="6F1CB588" w14:textId="77777777" w:rsidR="001F6689" w:rsidRDefault="00FA2DDA">
      <w:pPr>
        <w:spacing w:line="560" w:lineRule="exact"/>
        <w:ind w:firstLine="600"/>
        <w:jc w:val="both"/>
        <w:rPr>
          <w:rFonts w:hint="eastAsia"/>
        </w:rPr>
      </w:pPr>
      <w:r>
        <w:rPr>
          <w:rFonts w:ascii="仿宋" w:eastAsia="仿宋" w:hAnsi="仿宋" w:cs="仿宋"/>
          <w:color w:val="000000"/>
          <w:sz w:val="30"/>
        </w:rPr>
        <w:t>截至2024年12月底，本部门各单位共有车辆0辆、其中：副部（省）级及以上领导用车0辆、主要负责人干部用车0辆、机要通信用车0辆、应急保障用车0辆、执法执勤用车0辆、特种专业技术用车0辆、离退休干部用车0辆、其他用车0辆，其他用车主要包括。单价（账面原值）100万以上的设备0台（套）。</w:t>
      </w:r>
    </w:p>
    <w:p w14:paraId="3B6D0C35" w14:textId="77777777" w:rsidR="001F6689" w:rsidRDefault="00FA2DDA">
      <w:pPr>
        <w:spacing w:line="560" w:lineRule="exact"/>
        <w:ind w:firstLine="600"/>
        <w:jc w:val="both"/>
        <w:rPr>
          <w:rFonts w:hint="eastAsia"/>
        </w:rPr>
      </w:pPr>
      <w:r>
        <w:rPr>
          <w:rFonts w:ascii="楷体" w:eastAsia="楷体" w:hAnsi="楷体" w:cs="楷体"/>
          <w:b/>
          <w:color w:val="000000"/>
          <w:sz w:val="30"/>
        </w:rPr>
        <w:t>（四）预算绩效情况说明。</w:t>
      </w:r>
    </w:p>
    <w:p w14:paraId="617A1303" w14:textId="77777777" w:rsidR="001F6689" w:rsidRDefault="00FA2DDA">
      <w:pPr>
        <w:spacing w:line="560" w:lineRule="exact"/>
        <w:ind w:firstLine="600"/>
        <w:jc w:val="both"/>
        <w:rPr>
          <w:rFonts w:hint="eastAsia"/>
        </w:rPr>
      </w:pPr>
      <w:r>
        <w:rPr>
          <w:rFonts w:ascii="仿宋" w:eastAsia="仿宋" w:hAnsi="仿宋" w:cs="仿宋"/>
          <w:color w:val="000000"/>
          <w:sz w:val="30"/>
        </w:rPr>
        <w:t>天津市西青区交通运输管理局单位2025年实行绩效目标管理的项目7个，涉及预算金额28349.89万元。</w:t>
      </w:r>
    </w:p>
    <w:p w14:paraId="2338380D" w14:textId="77777777" w:rsidR="001F6689" w:rsidRDefault="00FA2DDA">
      <w:pPr>
        <w:pageBreakBefore/>
        <w:spacing w:line="560" w:lineRule="exact"/>
        <w:jc w:val="center"/>
        <w:rPr>
          <w:rFonts w:hint="eastAsia"/>
        </w:rPr>
      </w:pPr>
      <w:r>
        <w:rPr>
          <w:rFonts w:ascii="黑体" w:eastAsia="黑体" w:hAnsi="黑体" w:cs="黑体"/>
          <w:b/>
          <w:color w:val="000000"/>
          <w:sz w:val="32"/>
        </w:rPr>
        <w:lastRenderedPageBreak/>
        <w:t>第三部分  名词解释</w:t>
      </w:r>
    </w:p>
    <w:p w14:paraId="3ECB1C05" w14:textId="77777777" w:rsidR="001F6689" w:rsidRDefault="00FA2DDA">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10FEC8BB" w14:textId="77777777" w:rsidR="001F6689" w:rsidRDefault="00FA2DDA">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19676A67" w14:textId="77777777" w:rsidR="001F6689" w:rsidRDefault="00FA2DDA">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color w:val="000000"/>
          <w:sz w:val="28"/>
        </w:rPr>
        <w:t>指在基本支出之外为完成特定行政任务和事业发展目标所发生的支出。</w:t>
      </w:r>
    </w:p>
    <w:p w14:paraId="2F69BB4C" w14:textId="77777777" w:rsidR="001F6689" w:rsidRDefault="00FA2DDA">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6433033" w14:textId="77777777" w:rsidR="001F6689" w:rsidRDefault="00FA2DDA">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   2025年单位预算表</w:t>
      </w:r>
    </w:p>
    <w:p w14:paraId="5A9CC2FB" w14:textId="77777777" w:rsidR="001F6689" w:rsidRDefault="00FA2DDA">
      <w:pPr>
        <w:spacing w:line="560" w:lineRule="exact"/>
        <w:jc w:val="both"/>
        <w:rPr>
          <w:rFonts w:hint="eastAsia"/>
        </w:rPr>
      </w:pPr>
      <w:r>
        <w:rPr>
          <w:rFonts w:ascii="楷体" w:eastAsia="楷体" w:hAnsi="楷体" w:cs="楷体"/>
          <w:b/>
          <w:color w:val="000000"/>
          <w:sz w:val="30"/>
        </w:rPr>
        <w:t>一、《部门收支总体情况表》</w:t>
      </w:r>
    </w:p>
    <w:p w14:paraId="4AF108B3" w14:textId="77777777" w:rsidR="001F6689" w:rsidRDefault="00FA2DDA">
      <w:pPr>
        <w:spacing w:line="560" w:lineRule="exact"/>
        <w:jc w:val="both"/>
        <w:rPr>
          <w:rFonts w:hint="eastAsia"/>
        </w:rPr>
      </w:pPr>
      <w:r>
        <w:rPr>
          <w:rFonts w:ascii="楷体" w:eastAsia="楷体" w:hAnsi="楷体" w:cs="楷体"/>
          <w:b/>
          <w:color w:val="000000"/>
          <w:sz w:val="30"/>
        </w:rPr>
        <w:t>二、《部门收入总体情况表》</w:t>
      </w:r>
    </w:p>
    <w:p w14:paraId="1BE79BFD" w14:textId="77777777" w:rsidR="001F6689" w:rsidRDefault="00FA2DDA">
      <w:pPr>
        <w:spacing w:line="560" w:lineRule="exact"/>
        <w:jc w:val="both"/>
        <w:rPr>
          <w:rFonts w:hint="eastAsia"/>
        </w:rPr>
      </w:pPr>
      <w:r>
        <w:rPr>
          <w:rFonts w:ascii="楷体" w:eastAsia="楷体" w:hAnsi="楷体" w:cs="楷体"/>
          <w:b/>
          <w:color w:val="000000"/>
          <w:sz w:val="30"/>
        </w:rPr>
        <w:t>三、《部门支出总体情况表》</w:t>
      </w:r>
    </w:p>
    <w:p w14:paraId="1F57EE09" w14:textId="77777777" w:rsidR="001F6689" w:rsidRDefault="00FA2DDA">
      <w:pPr>
        <w:spacing w:line="560" w:lineRule="exact"/>
        <w:jc w:val="both"/>
        <w:rPr>
          <w:rFonts w:hint="eastAsia"/>
        </w:rPr>
      </w:pPr>
      <w:r>
        <w:rPr>
          <w:rFonts w:ascii="楷体" w:eastAsia="楷体" w:hAnsi="楷体" w:cs="楷体"/>
          <w:b/>
          <w:color w:val="000000"/>
          <w:sz w:val="30"/>
        </w:rPr>
        <w:t>四、《财政拨款收支总体情况表》</w:t>
      </w:r>
    </w:p>
    <w:p w14:paraId="0B53A0CC" w14:textId="77777777" w:rsidR="001F6689" w:rsidRDefault="00FA2DDA">
      <w:pPr>
        <w:spacing w:line="560" w:lineRule="exact"/>
        <w:jc w:val="both"/>
        <w:rPr>
          <w:rFonts w:hint="eastAsia"/>
        </w:rPr>
      </w:pPr>
      <w:r>
        <w:rPr>
          <w:rFonts w:ascii="楷体" w:eastAsia="楷体" w:hAnsi="楷体" w:cs="楷体"/>
          <w:b/>
          <w:color w:val="000000"/>
          <w:sz w:val="30"/>
        </w:rPr>
        <w:t>五、《一般公共预算支出情况表》</w:t>
      </w:r>
    </w:p>
    <w:p w14:paraId="224C5733" w14:textId="77777777" w:rsidR="001F6689" w:rsidRDefault="00FA2DDA">
      <w:pPr>
        <w:spacing w:line="560" w:lineRule="exact"/>
        <w:jc w:val="both"/>
        <w:rPr>
          <w:rFonts w:hint="eastAsia"/>
        </w:rPr>
      </w:pPr>
      <w:r>
        <w:rPr>
          <w:rFonts w:ascii="楷体" w:eastAsia="楷体" w:hAnsi="楷体" w:cs="楷体"/>
          <w:b/>
          <w:color w:val="000000"/>
          <w:sz w:val="30"/>
        </w:rPr>
        <w:t>六、《一般公共预算基本支出情况表》</w:t>
      </w:r>
    </w:p>
    <w:p w14:paraId="65BA15FE" w14:textId="77777777" w:rsidR="001F6689" w:rsidRDefault="00FA2DDA">
      <w:pPr>
        <w:spacing w:line="560" w:lineRule="exact"/>
        <w:jc w:val="both"/>
        <w:rPr>
          <w:rFonts w:hint="eastAsia"/>
        </w:rPr>
      </w:pPr>
      <w:r>
        <w:rPr>
          <w:rFonts w:ascii="楷体" w:eastAsia="楷体" w:hAnsi="楷体" w:cs="楷体"/>
          <w:b/>
          <w:color w:val="000000"/>
          <w:sz w:val="30"/>
        </w:rPr>
        <w:t>七、《一般公共预算“三公”经费支出情况表》</w:t>
      </w:r>
    </w:p>
    <w:p w14:paraId="2EEAA2A4" w14:textId="77777777" w:rsidR="001F6689" w:rsidRDefault="00FA2DDA">
      <w:pPr>
        <w:spacing w:line="560" w:lineRule="exact"/>
        <w:jc w:val="both"/>
        <w:rPr>
          <w:rFonts w:hint="eastAsia"/>
        </w:rPr>
      </w:pPr>
      <w:r>
        <w:rPr>
          <w:rFonts w:ascii="楷体" w:eastAsia="楷体" w:hAnsi="楷体" w:cs="楷体"/>
          <w:b/>
          <w:color w:val="000000"/>
          <w:sz w:val="30"/>
        </w:rPr>
        <w:t>八、《政府性基金预算支出情况表》</w:t>
      </w:r>
    </w:p>
    <w:p w14:paraId="7A6E4098" w14:textId="77777777" w:rsidR="001F6689" w:rsidRDefault="00FA2DDA">
      <w:pPr>
        <w:spacing w:line="560" w:lineRule="exact"/>
        <w:jc w:val="both"/>
        <w:rPr>
          <w:rFonts w:hint="eastAsia"/>
        </w:rPr>
      </w:pPr>
      <w:r>
        <w:rPr>
          <w:rFonts w:ascii="楷体" w:eastAsia="楷体" w:hAnsi="楷体" w:cs="楷体"/>
          <w:b/>
          <w:color w:val="000000"/>
          <w:sz w:val="30"/>
        </w:rPr>
        <w:t>九、《国有资本经营预算支出情况表》</w:t>
      </w:r>
    </w:p>
    <w:p w14:paraId="72B1114F" w14:textId="77777777" w:rsidR="001F6689" w:rsidRDefault="00FA2DDA">
      <w:pPr>
        <w:spacing w:line="560" w:lineRule="exact"/>
        <w:jc w:val="both"/>
        <w:rPr>
          <w:rFonts w:hint="eastAsia"/>
        </w:rPr>
      </w:pPr>
      <w:r>
        <w:rPr>
          <w:rFonts w:ascii="楷体" w:eastAsia="楷体" w:hAnsi="楷体" w:cs="楷体"/>
          <w:b/>
          <w:color w:val="000000"/>
          <w:sz w:val="30"/>
        </w:rPr>
        <w:t>十、《项目支出表》</w:t>
      </w:r>
    </w:p>
    <w:p w14:paraId="0DF1FAEA" w14:textId="77777777" w:rsidR="001F6689" w:rsidRDefault="00FA2DDA">
      <w:pPr>
        <w:spacing w:line="560" w:lineRule="exact"/>
        <w:jc w:val="both"/>
        <w:rPr>
          <w:rFonts w:hint="eastAsia"/>
        </w:rPr>
      </w:pPr>
      <w:r>
        <w:rPr>
          <w:rFonts w:ascii="楷体" w:eastAsia="楷体" w:hAnsi="楷体" w:cs="楷体"/>
          <w:b/>
          <w:color w:val="000000"/>
          <w:sz w:val="30"/>
        </w:rPr>
        <w:t>十一、关于空表说明</w:t>
      </w:r>
    </w:p>
    <w:p w14:paraId="17339630" w14:textId="77777777" w:rsidR="001F6689" w:rsidRDefault="00FA2DDA">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3115653D" w14:textId="77777777" w:rsidR="001F6689" w:rsidRDefault="00FA2DDA">
      <w:pPr>
        <w:spacing w:line="560" w:lineRule="exact"/>
        <w:ind w:firstLine="600"/>
        <w:jc w:val="both"/>
        <w:rPr>
          <w:rFonts w:hint="eastAsia"/>
        </w:rPr>
      </w:pPr>
      <w:r>
        <w:rPr>
          <w:rFonts w:ascii="仿宋" w:eastAsia="仿宋" w:hAnsi="仿宋" w:cs="仿宋"/>
          <w:color w:val="000000"/>
          <w:sz w:val="30"/>
        </w:rPr>
        <w:t>本单位2025年一般公共预算“三公”经费支出情况表为空表</w:t>
      </w:r>
    </w:p>
    <w:p w14:paraId="1CD998AC" w14:textId="77777777" w:rsidR="001F6689" w:rsidRDefault="00FA2DDA">
      <w:pPr>
        <w:spacing w:line="560" w:lineRule="exact"/>
        <w:ind w:firstLine="600"/>
        <w:jc w:val="both"/>
        <w:rPr>
          <w:rFonts w:hint="eastAsia"/>
        </w:rPr>
      </w:pPr>
      <w:r>
        <w:rPr>
          <w:rFonts w:ascii="仿宋" w:eastAsia="仿宋" w:hAnsi="仿宋" w:cs="仿宋"/>
          <w:color w:val="000000"/>
          <w:sz w:val="30"/>
        </w:rPr>
        <w:t>本单位2025年政府性基金预算支出情况表为空表</w:t>
      </w:r>
    </w:p>
    <w:p w14:paraId="62C2CB36" w14:textId="77777777" w:rsidR="001F6689" w:rsidRDefault="00FA2DDA">
      <w:pPr>
        <w:spacing w:line="560" w:lineRule="exact"/>
        <w:ind w:firstLine="600"/>
        <w:jc w:val="both"/>
        <w:rPr>
          <w:rFonts w:hint="eastAsia"/>
        </w:rPr>
      </w:pPr>
      <w:r>
        <w:rPr>
          <w:rFonts w:ascii="仿宋" w:eastAsia="仿宋" w:hAnsi="仿宋" w:cs="仿宋"/>
          <w:color w:val="000000"/>
          <w:sz w:val="30"/>
        </w:rPr>
        <w:t>本单位2025年国有资本经营预算支出情况表为空表</w:t>
      </w:r>
    </w:p>
    <w:sectPr w:rsidR="001F66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F6689"/>
    <w:rsid w:val="001F6689"/>
    <w:rsid w:val="00475374"/>
    <w:rsid w:val="00725188"/>
    <w:rsid w:val="007B7089"/>
    <w:rsid w:val="00B06C7E"/>
    <w:rsid w:val="00CB7D3E"/>
    <w:rsid w:val="00FA2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A79BC"/>
  <w15:docId w15:val="{4EB7A375-726A-489E-9934-D08D0CE3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911</Words>
  <Characters>5193</Characters>
  <Application>Microsoft Office Word</Application>
  <DocSecurity>0</DocSecurity>
  <Lines>43</Lines>
  <Paragraphs>12</Paragraphs>
  <ScaleCrop>false</ScaleCrop>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7</cp:revision>
  <dcterms:created xsi:type="dcterms:W3CDTF">2025-03-18T02:13:00Z</dcterms:created>
  <dcterms:modified xsi:type="dcterms:W3CDTF">2025-03-26T02:20:00Z</dcterms:modified>
</cp:coreProperties>
</file>