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C124" w14:textId="77777777" w:rsidR="00042819" w:rsidRDefault="00F76D72">
      <w:pPr>
        <w:spacing w:line="2600" w:lineRule="exact"/>
        <w:jc w:val="center"/>
        <w:rPr>
          <w:rFonts w:hint="eastAsia"/>
        </w:rPr>
      </w:pPr>
      <w:r>
        <w:rPr>
          <w:rFonts w:ascii="FZXiaoBiaoSong-B05S" w:eastAsia="FZXiaoBiaoSong-B05S" w:hAnsi="FZXiaoBiaoSong-B05S" w:cs="FZXiaoBiaoSong-B05S"/>
          <w:b/>
          <w:color w:val="000000"/>
          <w:sz w:val="48"/>
        </w:rPr>
        <w:t>天津市西青区统计局</w:t>
      </w:r>
      <w:r>
        <w:rPr>
          <w:rFonts w:ascii="FZXiaoBiaoSong-B05S" w:eastAsia="FZXiaoBiaoSong-B05S" w:hAnsi="FZXiaoBiaoSong-B05S" w:cs="FZXiaoBiaoSong-B05S"/>
          <w:b/>
          <w:color w:val="000000"/>
          <w:sz w:val="48"/>
        </w:rPr>
        <w:br/>
        <w:t>2025年度单位预算公开</w:t>
      </w:r>
    </w:p>
    <w:p w14:paraId="2DA06AAE" w14:textId="77777777" w:rsidR="00042819" w:rsidRDefault="00F76D72">
      <w:pPr>
        <w:pageBreakBefore/>
        <w:spacing w:line="560" w:lineRule="exact"/>
        <w:jc w:val="center"/>
        <w:rPr>
          <w:rFonts w:hint="eastAsia"/>
        </w:rPr>
      </w:pPr>
      <w:r>
        <w:rPr>
          <w:rFonts w:ascii="黑体" w:eastAsia="黑体" w:hAnsi="黑体" w:cs="黑体"/>
          <w:b/>
          <w:color w:val="000000"/>
          <w:sz w:val="44"/>
        </w:rPr>
        <w:lastRenderedPageBreak/>
        <w:t>目    录</w:t>
      </w:r>
    </w:p>
    <w:p w14:paraId="7E295E90" w14:textId="77777777" w:rsidR="00042819" w:rsidRDefault="00F76D72">
      <w:pPr>
        <w:spacing w:line="560" w:lineRule="exact"/>
        <w:ind w:firstLine="900"/>
        <w:jc w:val="both"/>
        <w:rPr>
          <w:rFonts w:hint="eastAsia"/>
        </w:rPr>
      </w:pPr>
      <w:r>
        <w:rPr>
          <w:rFonts w:ascii="仿宋" w:eastAsia="仿宋" w:hAnsi="仿宋" w:cs="仿宋"/>
          <w:b/>
          <w:color w:val="000000"/>
          <w:sz w:val="30"/>
        </w:rPr>
        <w:t>第一部分  概况</w:t>
      </w:r>
    </w:p>
    <w:p w14:paraId="141DB3D9" w14:textId="77777777" w:rsidR="00042819" w:rsidRDefault="00F76D72">
      <w:pPr>
        <w:spacing w:line="560" w:lineRule="exact"/>
        <w:ind w:firstLine="900"/>
        <w:jc w:val="both"/>
        <w:rPr>
          <w:rFonts w:hint="eastAsia"/>
        </w:rPr>
      </w:pPr>
      <w:r>
        <w:rPr>
          <w:rFonts w:ascii="仿宋" w:eastAsia="仿宋" w:hAnsi="仿宋" w:cs="仿宋"/>
          <w:color w:val="000000"/>
          <w:sz w:val="30"/>
        </w:rPr>
        <w:t>一、主要职责</w:t>
      </w:r>
    </w:p>
    <w:p w14:paraId="52895749" w14:textId="77777777" w:rsidR="00042819" w:rsidRDefault="00F76D72">
      <w:pPr>
        <w:spacing w:line="560" w:lineRule="exact"/>
        <w:ind w:firstLine="900"/>
        <w:jc w:val="both"/>
        <w:rPr>
          <w:rFonts w:hint="eastAsia"/>
        </w:rPr>
      </w:pPr>
      <w:r>
        <w:rPr>
          <w:rFonts w:ascii="仿宋" w:eastAsia="仿宋" w:hAnsi="仿宋" w:cs="仿宋"/>
          <w:color w:val="000000"/>
          <w:sz w:val="30"/>
        </w:rPr>
        <w:t>二、机构设置情况</w:t>
      </w:r>
    </w:p>
    <w:p w14:paraId="79E661FC" w14:textId="77777777" w:rsidR="00042819" w:rsidRDefault="00F76D72">
      <w:pPr>
        <w:spacing w:line="560" w:lineRule="exact"/>
        <w:ind w:firstLine="900"/>
        <w:jc w:val="both"/>
        <w:rPr>
          <w:rFonts w:hint="eastAsia"/>
        </w:rPr>
      </w:pPr>
      <w:r>
        <w:rPr>
          <w:rFonts w:ascii="仿宋" w:eastAsia="仿宋" w:hAnsi="仿宋" w:cs="仿宋"/>
          <w:b/>
          <w:color w:val="000000"/>
          <w:sz w:val="30"/>
        </w:rPr>
        <w:t>第二部分  2025年单位情况说明</w:t>
      </w:r>
    </w:p>
    <w:p w14:paraId="1649F1EB" w14:textId="77777777" w:rsidR="00042819" w:rsidRDefault="00F76D72">
      <w:pPr>
        <w:spacing w:line="560" w:lineRule="exact"/>
        <w:ind w:firstLine="900"/>
        <w:jc w:val="both"/>
        <w:rPr>
          <w:rFonts w:hint="eastAsia"/>
        </w:rPr>
      </w:pPr>
      <w:r>
        <w:rPr>
          <w:rFonts w:ascii="仿宋" w:eastAsia="仿宋" w:hAnsi="仿宋" w:cs="仿宋"/>
          <w:color w:val="000000"/>
          <w:sz w:val="30"/>
        </w:rPr>
        <w:t>一、关于收支总体情况表的说明</w:t>
      </w:r>
    </w:p>
    <w:p w14:paraId="2DD2711B" w14:textId="77777777" w:rsidR="00042819" w:rsidRDefault="00F76D72">
      <w:pPr>
        <w:spacing w:line="560" w:lineRule="exact"/>
        <w:ind w:firstLine="900"/>
        <w:jc w:val="both"/>
        <w:rPr>
          <w:rFonts w:hint="eastAsia"/>
        </w:rPr>
      </w:pPr>
      <w:r>
        <w:rPr>
          <w:rFonts w:ascii="仿宋" w:eastAsia="仿宋" w:hAnsi="仿宋" w:cs="仿宋"/>
          <w:color w:val="000000"/>
          <w:sz w:val="30"/>
        </w:rPr>
        <w:t>二、关于收入总体情况表的说明</w:t>
      </w:r>
    </w:p>
    <w:p w14:paraId="7D49DD24" w14:textId="77777777" w:rsidR="00042819" w:rsidRDefault="00F76D72">
      <w:pPr>
        <w:spacing w:line="560" w:lineRule="exact"/>
        <w:ind w:firstLine="900"/>
        <w:jc w:val="both"/>
        <w:rPr>
          <w:rFonts w:hint="eastAsia"/>
        </w:rPr>
      </w:pPr>
      <w:r>
        <w:rPr>
          <w:rFonts w:ascii="仿宋" w:eastAsia="仿宋" w:hAnsi="仿宋" w:cs="仿宋"/>
          <w:color w:val="000000"/>
          <w:sz w:val="30"/>
        </w:rPr>
        <w:t>三、关于支出总体情况表的说明</w:t>
      </w:r>
    </w:p>
    <w:p w14:paraId="15B5A119" w14:textId="77777777" w:rsidR="00042819" w:rsidRDefault="00F76D72">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73F1E8A9" w14:textId="77777777" w:rsidR="00042819" w:rsidRDefault="00F76D72">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2779E85" w14:textId="77777777" w:rsidR="00042819" w:rsidRDefault="00F76D72">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209295C" w14:textId="77777777" w:rsidR="00042819" w:rsidRDefault="00F76D72">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14848E7C" w14:textId="77777777" w:rsidR="00042819" w:rsidRDefault="00F76D72">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C5AD947" w14:textId="77777777" w:rsidR="00042819" w:rsidRDefault="00F76D72">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44E5569" w14:textId="77777777" w:rsidR="00042819" w:rsidRDefault="00F76D72">
      <w:pPr>
        <w:spacing w:line="560" w:lineRule="exact"/>
        <w:ind w:firstLine="900"/>
        <w:jc w:val="both"/>
        <w:rPr>
          <w:rFonts w:hint="eastAsia"/>
        </w:rPr>
      </w:pPr>
      <w:r>
        <w:rPr>
          <w:rFonts w:ascii="仿宋" w:eastAsia="仿宋" w:hAnsi="仿宋" w:cs="仿宋"/>
          <w:color w:val="000000"/>
          <w:sz w:val="30"/>
        </w:rPr>
        <w:t>十、其他重要事项的情况说明</w:t>
      </w:r>
    </w:p>
    <w:p w14:paraId="4C2F3DBD" w14:textId="77777777" w:rsidR="00042819" w:rsidRDefault="00F76D72">
      <w:pPr>
        <w:spacing w:line="560" w:lineRule="exact"/>
        <w:ind w:firstLine="900"/>
        <w:jc w:val="both"/>
        <w:rPr>
          <w:rFonts w:hint="eastAsia"/>
        </w:rPr>
      </w:pPr>
      <w:r>
        <w:rPr>
          <w:rFonts w:ascii="仿宋" w:eastAsia="仿宋" w:hAnsi="仿宋" w:cs="仿宋"/>
          <w:b/>
          <w:color w:val="000000"/>
          <w:sz w:val="30"/>
        </w:rPr>
        <w:t>第三部分  名词解释</w:t>
      </w:r>
    </w:p>
    <w:p w14:paraId="4B605606" w14:textId="77777777" w:rsidR="00042819" w:rsidRDefault="00F76D72">
      <w:pPr>
        <w:spacing w:line="560" w:lineRule="exact"/>
        <w:ind w:firstLine="900"/>
        <w:jc w:val="both"/>
        <w:rPr>
          <w:rFonts w:hint="eastAsia"/>
        </w:rPr>
      </w:pPr>
      <w:r>
        <w:rPr>
          <w:rFonts w:ascii="仿宋" w:eastAsia="仿宋" w:hAnsi="仿宋" w:cs="仿宋"/>
          <w:b/>
          <w:color w:val="000000"/>
          <w:sz w:val="30"/>
        </w:rPr>
        <w:t>第四部分  2025年单位预算表</w:t>
      </w:r>
    </w:p>
    <w:p w14:paraId="49D10044" w14:textId="77777777" w:rsidR="00042819" w:rsidRDefault="00F76D72">
      <w:pPr>
        <w:spacing w:line="560" w:lineRule="exact"/>
        <w:ind w:firstLine="900"/>
        <w:jc w:val="both"/>
        <w:rPr>
          <w:rFonts w:hint="eastAsia"/>
        </w:rPr>
      </w:pPr>
      <w:r>
        <w:rPr>
          <w:rFonts w:ascii="仿宋" w:eastAsia="仿宋" w:hAnsi="仿宋" w:cs="仿宋"/>
          <w:color w:val="000000"/>
          <w:sz w:val="30"/>
        </w:rPr>
        <w:t>一、部门收支总体情况表</w:t>
      </w:r>
    </w:p>
    <w:p w14:paraId="7204139B" w14:textId="77777777" w:rsidR="00042819" w:rsidRDefault="00F76D72">
      <w:pPr>
        <w:spacing w:line="560" w:lineRule="exact"/>
        <w:ind w:firstLine="900"/>
        <w:jc w:val="both"/>
        <w:rPr>
          <w:rFonts w:hint="eastAsia"/>
        </w:rPr>
      </w:pPr>
      <w:r>
        <w:rPr>
          <w:rFonts w:ascii="仿宋" w:eastAsia="仿宋" w:hAnsi="仿宋" w:cs="仿宋"/>
          <w:color w:val="000000"/>
          <w:sz w:val="30"/>
        </w:rPr>
        <w:t>二、部门收入总体情况表</w:t>
      </w:r>
    </w:p>
    <w:p w14:paraId="21711886" w14:textId="77777777" w:rsidR="00042819" w:rsidRDefault="00F76D72">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AC67FDC" w14:textId="77777777" w:rsidR="00042819" w:rsidRDefault="00F76D72">
      <w:pPr>
        <w:spacing w:line="560" w:lineRule="exact"/>
        <w:ind w:firstLine="900"/>
        <w:jc w:val="both"/>
        <w:rPr>
          <w:rFonts w:hint="eastAsia"/>
        </w:rPr>
      </w:pPr>
      <w:r>
        <w:rPr>
          <w:rFonts w:ascii="仿宋" w:eastAsia="仿宋" w:hAnsi="仿宋" w:cs="仿宋"/>
          <w:color w:val="000000"/>
          <w:sz w:val="30"/>
        </w:rPr>
        <w:t>四、财政拨款收支总体情况表</w:t>
      </w:r>
    </w:p>
    <w:p w14:paraId="7C23D0B8" w14:textId="77777777" w:rsidR="00042819" w:rsidRDefault="00F76D72">
      <w:pPr>
        <w:spacing w:line="560" w:lineRule="exact"/>
        <w:ind w:firstLine="900"/>
        <w:jc w:val="both"/>
        <w:rPr>
          <w:rFonts w:hint="eastAsia"/>
        </w:rPr>
      </w:pPr>
      <w:r>
        <w:rPr>
          <w:rFonts w:ascii="仿宋" w:eastAsia="仿宋" w:hAnsi="仿宋" w:cs="仿宋"/>
          <w:color w:val="000000"/>
          <w:sz w:val="30"/>
        </w:rPr>
        <w:t>五、一般公共预算支出情况表</w:t>
      </w:r>
    </w:p>
    <w:p w14:paraId="050B0CB9" w14:textId="77777777" w:rsidR="00042819" w:rsidRDefault="00F76D72">
      <w:pPr>
        <w:spacing w:line="560" w:lineRule="exact"/>
        <w:ind w:firstLine="900"/>
        <w:jc w:val="both"/>
        <w:rPr>
          <w:rFonts w:hint="eastAsia"/>
        </w:rPr>
      </w:pPr>
      <w:r>
        <w:rPr>
          <w:rFonts w:ascii="仿宋" w:eastAsia="仿宋" w:hAnsi="仿宋" w:cs="仿宋"/>
          <w:color w:val="000000"/>
          <w:sz w:val="30"/>
        </w:rPr>
        <w:t>六、一般公共预算基本支出情况表</w:t>
      </w:r>
    </w:p>
    <w:p w14:paraId="13F3BBA6" w14:textId="77777777" w:rsidR="00042819" w:rsidRDefault="00F76D72">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087289C1" w14:textId="77777777" w:rsidR="00042819" w:rsidRDefault="00F76D72">
      <w:pPr>
        <w:spacing w:line="560" w:lineRule="exact"/>
        <w:ind w:firstLine="900"/>
        <w:jc w:val="both"/>
        <w:rPr>
          <w:rFonts w:hint="eastAsia"/>
        </w:rPr>
      </w:pPr>
      <w:r>
        <w:rPr>
          <w:rFonts w:ascii="仿宋" w:eastAsia="仿宋" w:hAnsi="仿宋" w:cs="仿宋"/>
          <w:color w:val="000000"/>
          <w:sz w:val="30"/>
        </w:rPr>
        <w:t>八、政府性基金预算支出情况表</w:t>
      </w:r>
    </w:p>
    <w:p w14:paraId="2D1B584D" w14:textId="77777777" w:rsidR="00042819" w:rsidRDefault="00F76D72">
      <w:pPr>
        <w:spacing w:line="560" w:lineRule="exact"/>
        <w:ind w:firstLine="900"/>
        <w:jc w:val="both"/>
        <w:rPr>
          <w:rFonts w:hint="eastAsia"/>
        </w:rPr>
      </w:pPr>
      <w:r>
        <w:rPr>
          <w:rFonts w:ascii="仿宋" w:eastAsia="仿宋" w:hAnsi="仿宋" w:cs="仿宋"/>
          <w:color w:val="000000"/>
          <w:sz w:val="30"/>
        </w:rPr>
        <w:t>九、国有资本经营预算支出情况表</w:t>
      </w:r>
    </w:p>
    <w:p w14:paraId="0D175BBD" w14:textId="77777777" w:rsidR="00042819" w:rsidRDefault="00F76D72">
      <w:pPr>
        <w:spacing w:line="560" w:lineRule="exact"/>
        <w:ind w:firstLine="900"/>
        <w:jc w:val="both"/>
        <w:rPr>
          <w:rFonts w:hint="eastAsia"/>
        </w:rPr>
      </w:pPr>
      <w:r>
        <w:rPr>
          <w:rFonts w:ascii="仿宋" w:eastAsia="仿宋" w:hAnsi="仿宋" w:cs="仿宋"/>
          <w:color w:val="000000"/>
          <w:sz w:val="30"/>
        </w:rPr>
        <w:t>十、项目支出表</w:t>
      </w:r>
    </w:p>
    <w:p w14:paraId="54272C5D" w14:textId="77777777" w:rsidR="00042819" w:rsidRDefault="00F76D72">
      <w:pPr>
        <w:spacing w:line="560" w:lineRule="exact"/>
        <w:ind w:firstLine="900"/>
        <w:jc w:val="both"/>
        <w:rPr>
          <w:rFonts w:hint="eastAsia"/>
        </w:rPr>
      </w:pPr>
      <w:r>
        <w:rPr>
          <w:rFonts w:ascii="仿宋" w:eastAsia="仿宋" w:hAnsi="仿宋" w:cs="仿宋"/>
          <w:color w:val="000000"/>
          <w:sz w:val="30"/>
        </w:rPr>
        <w:t>十一、关于空表的说明</w:t>
      </w:r>
    </w:p>
    <w:p w14:paraId="7DDDC94B" w14:textId="77777777" w:rsidR="00042819" w:rsidRDefault="00F76D7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24D011FA" w14:textId="77777777" w:rsidR="00BD1338" w:rsidRDefault="00F76D72" w:rsidP="00BD1338">
      <w:pPr>
        <w:spacing w:line="560" w:lineRule="exact"/>
        <w:ind w:firstLine="600"/>
        <w:jc w:val="both"/>
      </w:pPr>
      <w:r>
        <w:rPr>
          <w:rFonts w:ascii="黑体" w:eastAsia="黑体" w:hAnsi="黑体" w:cs="黑体"/>
          <w:b/>
          <w:color w:val="353232"/>
          <w:sz w:val="30"/>
        </w:rPr>
        <w:t>一、主要职责</w:t>
      </w:r>
    </w:p>
    <w:p w14:paraId="510752FD" w14:textId="77777777" w:rsidR="00BD1338" w:rsidRDefault="00F76D72" w:rsidP="00BD1338">
      <w:pPr>
        <w:spacing w:line="560" w:lineRule="exact"/>
        <w:ind w:firstLine="600"/>
        <w:jc w:val="both"/>
      </w:pPr>
      <w:r>
        <w:rPr>
          <w:rFonts w:ascii="仿宋" w:eastAsia="仿宋" w:hAnsi="仿宋" w:cs="仿宋"/>
          <w:color w:val="000000"/>
          <w:sz w:val="30"/>
        </w:rPr>
        <w:t>1.负责起草统计工作的地方性规章并组织实施，拟订全区统计工作规划、调查计划及方案并组织实施，制定统计方法制度。</w:t>
      </w:r>
    </w:p>
    <w:p w14:paraId="46075637"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负责搜集、整理、提供全区的基本统计资料；负责全区统计单位的登记备案和名录库的日常维护工作；负责对本区国民经济和社会发展及科技进步的基本情况进行统计分析、预测、监督，向区委、区政府和有关部门提供统计咨询监督意见。</w:t>
      </w:r>
    </w:p>
    <w:p w14:paraId="3DFD73CA"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3.承担领导和协调全区统计工作；负责贯彻执行国家统计政策、规划、基本统计制度和标准，组织开展地方统计调查，规定本区统计范围。</w:t>
      </w:r>
    </w:p>
    <w:p w14:paraId="771602A6"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4.负责全区重大的国情国力普查，审查各街镇的统计调查计划、方案，管理全区各部门制发的调查表；负责全区统计报表工作，定期发布全区国民经济和社会发展情况的统计资料。</w:t>
      </w:r>
    </w:p>
    <w:p w14:paraId="04BAFB0E"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5.依法管理部门统计标准、统计调查项目；建立健全统计数据质量审核、监控和评估制度，并组织实施。</w:t>
      </w:r>
    </w:p>
    <w:p w14:paraId="6A790184"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6.组织指导各部门、各单位统计队伍建设和基础工作建设；负责指导本地区统计教育、培训及科学研究工作。</w:t>
      </w:r>
    </w:p>
    <w:p w14:paraId="09BAD9D9"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7.负责本区统计信息化系统建设；执行市统计信息自动化系统和统计数据库体系的基本标准和运行规则，组织、协调管理本区统计信息工程和统计数据库和网络。</w:t>
      </w:r>
    </w:p>
    <w:p w14:paraId="32221D5E"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lastRenderedPageBreak/>
        <w:t>8.会同有关部门对全区各街镇进行经济目标考核。</w:t>
      </w:r>
    </w:p>
    <w:p w14:paraId="02C7AC37" w14:textId="77777777" w:rsidR="00BD1338" w:rsidRDefault="00F76D72" w:rsidP="00BD133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9.负责统计法律、法规的宣传教育，开展统计执法检查，监督统计法律法规的实施，处理统计违法案件。</w:t>
      </w:r>
    </w:p>
    <w:p w14:paraId="10963CC4" w14:textId="77777777" w:rsidR="00BD1338" w:rsidRDefault="00F76D72" w:rsidP="00BD1338">
      <w:pPr>
        <w:spacing w:line="560" w:lineRule="exact"/>
        <w:ind w:firstLine="600"/>
        <w:jc w:val="both"/>
      </w:pPr>
      <w:r>
        <w:rPr>
          <w:rFonts w:ascii="仿宋" w:eastAsia="仿宋" w:hAnsi="仿宋" w:cs="仿宋"/>
          <w:color w:val="000000"/>
          <w:sz w:val="30"/>
        </w:rPr>
        <w:t>10.负责全区农业统计及核算工作。</w:t>
      </w:r>
    </w:p>
    <w:p w14:paraId="11B61C38" w14:textId="635A0C49" w:rsidR="00042819" w:rsidRDefault="00F76D72" w:rsidP="00BD1338">
      <w:pPr>
        <w:spacing w:line="560" w:lineRule="exact"/>
        <w:ind w:firstLine="600"/>
        <w:jc w:val="both"/>
        <w:rPr>
          <w:rFonts w:hint="eastAsia"/>
        </w:rPr>
      </w:pPr>
      <w:r>
        <w:rPr>
          <w:rFonts w:ascii="仿宋" w:eastAsia="仿宋" w:hAnsi="仿宋" w:cs="仿宋"/>
          <w:color w:val="000000"/>
          <w:sz w:val="30"/>
        </w:rPr>
        <w:t>11.承办区委、区政府交办的其他工作。</w:t>
      </w:r>
    </w:p>
    <w:p w14:paraId="12655189" w14:textId="77777777" w:rsidR="00042819" w:rsidRDefault="00F76D72">
      <w:pPr>
        <w:spacing w:line="560" w:lineRule="exact"/>
        <w:ind w:firstLine="600"/>
        <w:jc w:val="both"/>
        <w:rPr>
          <w:rFonts w:hint="eastAsia"/>
        </w:rPr>
      </w:pPr>
      <w:r>
        <w:rPr>
          <w:rFonts w:ascii="黑体" w:eastAsia="黑体" w:hAnsi="黑体" w:cs="黑体"/>
          <w:b/>
          <w:color w:val="000000"/>
          <w:sz w:val="30"/>
        </w:rPr>
        <w:t>二、机构设置情况</w:t>
      </w:r>
    </w:p>
    <w:p w14:paraId="53F5A94B"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天津市西青区统计局部门内设2个职能科室；下辖1个预算单位。</w:t>
      </w:r>
    </w:p>
    <w:p w14:paraId="126C88C0" w14:textId="77777777" w:rsidR="00042819" w:rsidRDefault="00F76D72">
      <w:pPr>
        <w:spacing w:line="560" w:lineRule="exact"/>
        <w:ind w:firstLine="600"/>
        <w:jc w:val="both"/>
        <w:rPr>
          <w:rFonts w:hint="eastAsia"/>
        </w:rPr>
      </w:pPr>
      <w:r>
        <w:rPr>
          <w:rFonts w:ascii="仿宋" w:eastAsia="仿宋" w:hAnsi="仿宋" w:cs="仿宋"/>
          <w:color w:val="000000"/>
          <w:sz w:val="30"/>
        </w:rPr>
        <w:t>纳入天津市西青区统计局单位2025年部门预算编制范围的预算单位包括：</w:t>
      </w:r>
    </w:p>
    <w:p w14:paraId="68C6F3CE" w14:textId="77777777" w:rsidR="00042819" w:rsidRDefault="00F76D72">
      <w:pPr>
        <w:spacing w:line="560" w:lineRule="exact"/>
        <w:ind w:firstLine="600"/>
        <w:jc w:val="both"/>
        <w:rPr>
          <w:rFonts w:hint="eastAsia"/>
        </w:rPr>
      </w:pPr>
      <w:r>
        <w:rPr>
          <w:rFonts w:ascii="仿宋" w:eastAsia="仿宋" w:hAnsi="仿宋" w:cs="仿宋"/>
          <w:color w:val="000000"/>
          <w:sz w:val="30"/>
        </w:rPr>
        <w:t>1.天津市西青区统计局</w:t>
      </w:r>
    </w:p>
    <w:p w14:paraId="33841FAC" w14:textId="77777777" w:rsidR="00042819" w:rsidRDefault="00F76D7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6EBFCA4B" w14:textId="77777777" w:rsidR="00042819" w:rsidRDefault="00F76D72">
      <w:pPr>
        <w:spacing w:line="560" w:lineRule="exact"/>
        <w:ind w:firstLine="600"/>
        <w:jc w:val="both"/>
        <w:rPr>
          <w:rFonts w:hint="eastAsia"/>
        </w:rPr>
      </w:pPr>
      <w:r>
        <w:rPr>
          <w:rFonts w:ascii="黑体" w:eastAsia="黑体" w:hAnsi="黑体" w:cs="黑体"/>
          <w:b/>
          <w:color w:val="000000"/>
          <w:sz w:val="30"/>
        </w:rPr>
        <w:t>一、关于收支总体情况表的说明</w:t>
      </w:r>
    </w:p>
    <w:p w14:paraId="4EC0A405" w14:textId="77777777" w:rsidR="00042819" w:rsidRDefault="00F76D72">
      <w:pPr>
        <w:spacing w:line="560" w:lineRule="exact"/>
        <w:ind w:firstLine="600"/>
        <w:jc w:val="both"/>
        <w:rPr>
          <w:rFonts w:hint="eastAsia"/>
        </w:rPr>
      </w:pPr>
      <w:r>
        <w:rPr>
          <w:rFonts w:ascii="仿宋" w:eastAsia="仿宋" w:hAnsi="仿宋" w:cs="仿宋"/>
          <w:color w:val="000000"/>
          <w:sz w:val="30"/>
        </w:rPr>
        <w:t>按照综合预算的原则，天津市西青区统计局单位所有收入和支出均纳入部门预算管理。收入包括：一般公共预算拨款收入575.31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0.22万元、社会保障和就业支出39.41万元、一般公共服务支出518.49万元、卫生健康支出17.18万元。天津市西青区统计局单位2025年收支总预算575.31万元。</w:t>
      </w:r>
    </w:p>
    <w:p w14:paraId="4F61288F" w14:textId="77777777" w:rsidR="00042819" w:rsidRDefault="00F76D72">
      <w:pPr>
        <w:spacing w:line="560" w:lineRule="exact"/>
        <w:ind w:firstLine="600"/>
        <w:jc w:val="both"/>
        <w:rPr>
          <w:rFonts w:hint="eastAsia"/>
        </w:rPr>
      </w:pPr>
      <w:r>
        <w:rPr>
          <w:rFonts w:ascii="黑体" w:eastAsia="黑体" w:hAnsi="黑体" w:cs="黑体"/>
          <w:b/>
          <w:color w:val="000000"/>
          <w:sz w:val="30"/>
        </w:rPr>
        <w:t>二、关于收入总体情况表的说明</w:t>
      </w:r>
    </w:p>
    <w:p w14:paraId="5D5DE07F"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单位2025年部门预算收入575.31万元，与上年预算相比增加31.46万元，主要原因是开展第五次全国经济普查和全国1%人口抽样调查项目工作。其中：上年结转结余0万元，占0%；一般公共预算575.31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757A4D36" w14:textId="77777777" w:rsidR="00042819" w:rsidRDefault="00F76D72">
      <w:pPr>
        <w:spacing w:line="560" w:lineRule="exact"/>
        <w:ind w:firstLine="600"/>
        <w:jc w:val="both"/>
        <w:rPr>
          <w:rFonts w:hint="eastAsia"/>
        </w:rPr>
      </w:pPr>
      <w:r>
        <w:rPr>
          <w:rFonts w:ascii="黑体" w:eastAsia="黑体" w:hAnsi="黑体" w:cs="黑体"/>
          <w:b/>
          <w:color w:val="000000"/>
          <w:sz w:val="30"/>
        </w:rPr>
        <w:t>三、关于支出总体情况表的说明</w:t>
      </w:r>
    </w:p>
    <w:p w14:paraId="6FF11217"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天津市西青区统计局单位2025年支出预算575.31万元，</w:t>
      </w:r>
      <w:r>
        <w:rPr>
          <w:rFonts w:ascii="仿宋" w:eastAsia="仿宋" w:hAnsi="仿宋" w:cs="仿宋"/>
          <w:color w:val="000000"/>
          <w:sz w:val="30"/>
        </w:rPr>
        <w:lastRenderedPageBreak/>
        <w:t>与上年预算相比增加31.46万元，主要原因是开展第五次全国经济普查和全国1%人口抽样调查项目工作。其中：基本支出541.80万元，占94.18%；项目支出33.51万元，占5.82%；事业单位经营支出0万元，占0%；上缴上级支出0万元，占0%；对附属单位补助支出0万元，占0%。</w:t>
      </w:r>
    </w:p>
    <w:p w14:paraId="0E4FF7C4" w14:textId="77777777" w:rsidR="00042819" w:rsidRDefault="00F76D72">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2CE0D3F9"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单位2025年财政拨款收入预算575.31万元，与上年预算相比增加31.46万元，主要原因是开展第五次全国经济普查和全国1%人口抽样调查项目工作。收入包括：一般公共预算拨款收入575.31万元、政府性基金预算拨款收入0万元、上年财政结转结余0万元、国有资本经营预算拨款收入0万元、2025年财政拨款支出预算575.31万元，与上年预算相比增加31.46万元，主要原因是开展第五次全国经济普查和全国1%人口抽样调查项目工作。支出包括：一般公共服务支出518.49万元 ；教育支出0.22万元 ；社会保障和就业支出39.41万元 ；卫生健康支出17.18万元。</w:t>
      </w:r>
    </w:p>
    <w:p w14:paraId="4830D305" w14:textId="77777777" w:rsidR="00042819" w:rsidRDefault="00F76D72">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141C3F4F" w14:textId="77777777" w:rsidR="00042819" w:rsidRDefault="00F76D72">
      <w:pPr>
        <w:spacing w:line="560" w:lineRule="exact"/>
        <w:ind w:firstLine="600"/>
        <w:jc w:val="both"/>
        <w:rPr>
          <w:rFonts w:hint="eastAsia"/>
        </w:rPr>
      </w:pPr>
      <w:r>
        <w:rPr>
          <w:rFonts w:ascii="楷体" w:eastAsia="楷体" w:hAnsi="楷体" w:cs="楷体"/>
          <w:b/>
          <w:color w:val="000000"/>
          <w:sz w:val="30"/>
        </w:rPr>
        <w:t>（一）总体情况</w:t>
      </w:r>
    </w:p>
    <w:p w14:paraId="1AB58109"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天津市西青区统计局单位2025年一般公共预算支出575.31万元(上年543.85万元），与上年预算相比增加31.46万元，主要原因是开展第五次全国经济普查和全国1%人口抽样调查项目工作。</w:t>
      </w:r>
    </w:p>
    <w:p w14:paraId="4023E6C0" w14:textId="77777777" w:rsidR="00042819" w:rsidRDefault="00F76D72">
      <w:pPr>
        <w:spacing w:line="560" w:lineRule="exact"/>
        <w:ind w:firstLine="600"/>
        <w:jc w:val="both"/>
        <w:rPr>
          <w:rFonts w:hint="eastAsia"/>
        </w:rPr>
      </w:pPr>
      <w:r>
        <w:rPr>
          <w:rFonts w:ascii="楷体" w:eastAsia="楷体" w:hAnsi="楷体" w:cs="楷体"/>
          <w:b/>
          <w:color w:val="000000"/>
          <w:sz w:val="30"/>
        </w:rPr>
        <w:t>（二）具体情况</w:t>
      </w:r>
    </w:p>
    <w:p w14:paraId="3C581B3B" w14:textId="77777777" w:rsidR="00042819" w:rsidRDefault="00F76D72">
      <w:pPr>
        <w:spacing w:line="560" w:lineRule="exact"/>
        <w:ind w:firstLine="600"/>
        <w:jc w:val="both"/>
        <w:rPr>
          <w:rFonts w:hint="eastAsia"/>
        </w:rPr>
      </w:pPr>
      <w:r>
        <w:rPr>
          <w:rFonts w:ascii="仿宋" w:eastAsia="仿宋" w:hAnsi="仿宋" w:cs="仿宋"/>
          <w:color w:val="000000"/>
          <w:sz w:val="30"/>
        </w:rPr>
        <w:lastRenderedPageBreak/>
        <w:t>1、“一般公共服务支出（类）”518.49万元，与上年预算相比增加31.36万元，主要原因是开展第五次全国经济普查和全国1%人口抽样调查项目工作。其中：“统计信息事务（款）”518.49万元，包括：“行政运行（统计信息事务）（项）”482.89万元，主要用于单位人员工资、补助、保险和办公支出；“一般行政管理事务（统计信息事务）（项）”2.09万元，主要用于办公设备购置支出；“专项统计业务（项）”5.21万元，主要用于统计工作调查支出；“专项普查活动（项）”28.30万元，主要用于第五次全国经济普查和全国1%人口抽样调查支出。</w:t>
      </w:r>
    </w:p>
    <w:p w14:paraId="1B198B37" w14:textId="77777777" w:rsidR="00042819" w:rsidRDefault="00F76D72">
      <w:pPr>
        <w:spacing w:line="560" w:lineRule="exact"/>
        <w:ind w:firstLine="600"/>
        <w:jc w:val="both"/>
        <w:rPr>
          <w:rFonts w:hint="eastAsia"/>
        </w:rPr>
      </w:pPr>
      <w:r>
        <w:rPr>
          <w:rFonts w:ascii="仿宋" w:eastAsia="仿宋" w:hAnsi="仿宋" w:cs="仿宋"/>
          <w:color w:val="000000"/>
          <w:sz w:val="30"/>
        </w:rPr>
        <w:t>2、“教育支出（类）”0.22万元，与上年预算相比增加0.04万元，主要原因是核定范围的人数增加其中：“进修及培训（款）”0.22万元，包括：“培训支出（项）”0.22万元，主要用于职工教育培训。</w:t>
      </w:r>
    </w:p>
    <w:p w14:paraId="3DFE7C38" w14:textId="77777777" w:rsidR="00042819" w:rsidRDefault="00F76D72">
      <w:pPr>
        <w:spacing w:line="560" w:lineRule="exact"/>
        <w:ind w:firstLine="600"/>
        <w:jc w:val="both"/>
        <w:rPr>
          <w:rFonts w:hint="eastAsia"/>
        </w:rPr>
      </w:pPr>
      <w:r>
        <w:rPr>
          <w:rFonts w:ascii="仿宋" w:eastAsia="仿宋" w:hAnsi="仿宋" w:cs="仿宋"/>
          <w:color w:val="000000"/>
          <w:sz w:val="30"/>
        </w:rPr>
        <w:t>3、“社会保障和就业支出（类）”39.41万元，与上年预算相比增加0.66万元，主要原因是退休人员增加其中：“行政事业单位养老支出（款）”39.41万元，包括：“行政单位离退休（项）”5.05万元，主要用于退休人员补贴支出；“机关事业单位基本养老保险缴费支出（项）”22.91万元，主要用于在职职工养老保险缴费支出；“机关事业单位职业年金缴费支出（项）”11.45万元，主要用于在职职工职业年金缴费支出。</w:t>
      </w:r>
    </w:p>
    <w:p w14:paraId="66F055DF" w14:textId="77777777" w:rsidR="00042819" w:rsidRDefault="00F76D72">
      <w:pPr>
        <w:spacing w:line="560" w:lineRule="exact"/>
        <w:ind w:firstLine="600"/>
        <w:jc w:val="both"/>
        <w:rPr>
          <w:rFonts w:hint="eastAsia"/>
        </w:rPr>
      </w:pPr>
      <w:r>
        <w:rPr>
          <w:rFonts w:ascii="仿宋" w:eastAsia="仿宋" w:hAnsi="仿宋" w:cs="仿宋"/>
          <w:color w:val="000000"/>
          <w:sz w:val="30"/>
        </w:rPr>
        <w:t>4、“卫生健康支出（类）”17.18万元，与上年预算相比减少0.62万元，主要原因是在职人员保险缴费基数下降。其中：</w:t>
      </w:r>
      <w:r>
        <w:rPr>
          <w:rFonts w:ascii="仿宋" w:eastAsia="仿宋" w:hAnsi="仿宋" w:cs="仿宋"/>
          <w:color w:val="000000"/>
          <w:sz w:val="30"/>
        </w:rPr>
        <w:lastRenderedPageBreak/>
        <w:t>“行政事业单位医疗（款）”17.18万元，包括：“行政单位医疗（项）”14.32万元，主要用于单位在职职工医疗保险缴费支出；“公务员医疗补助（项）”2.86万元，主要用于单位在职职工医疗保险缴费支出。</w:t>
      </w:r>
    </w:p>
    <w:p w14:paraId="2D1B2A93" w14:textId="77777777" w:rsidR="00042819" w:rsidRDefault="00F76D72">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063D05B9"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天津市西青区统计局单位2025年一般公共预算基本支出 52.62万元，与上年预算相比减少436.12万元，主要原因是物业费和餐费由区发改委统一牵头购买服务。其中：人员经费 52.62万元，主要包括：基本工资等；</w:t>
      </w:r>
    </w:p>
    <w:p w14:paraId="6E114626" w14:textId="77777777" w:rsidR="00042819" w:rsidRDefault="00F76D72">
      <w:pPr>
        <w:spacing w:line="560" w:lineRule="exact"/>
        <w:ind w:firstLine="600"/>
        <w:jc w:val="both"/>
        <w:rPr>
          <w:rFonts w:hint="eastAsia"/>
        </w:rPr>
      </w:pPr>
      <w:r>
        <w:rPr>
          <w:rFonts w:ascii="仿宋" w:eastAsia="仿宋" w:hAnsi="仿宋" w:cs="仿宋"/>
          <w:color w:val="000000"/>
          <w:sz w:val="30"/>
        </w:rPr>
        <w:t>公用经费0万元，主要包括：无。</w:t>
      </w:r>
    </w:p>
    <w:p w14:paraId="27BD05A2" w14:textId="77777777" w:rsidR="00042819" w:rsidRDefault="00F76D72">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2025年一般公共预算“三公”经费安排0万元，与2024年预算相比增加0.00万元，主要原因是本单位一般公共预算位安排“三公”经费。</w:t>
      </w:r>
    </w:p>
    <w:p w14:paraId="198DEC00" w14:textId="77777777" w:rsidR="00042819" w:rsidRDefault="00F76D72">
      <w:pPr>
        <w:spacing w:line="560" w:lineRule="exact"/>
        <w:ind w:firstLine="600"/>
        <w:jc w:val="both"/>
        <w:rPr>
          <w:rFonts w:hint="eastAsia"/>
        </w:rPr>
      </w:pPr>
      <w:r>
        <w:rPr>
          <w:rFonts w:ascii="仿宋" w:eastAsia="仿宋" w:hAnsi="仿宋" w:cs="仿宋"/>
          <w:color w:val="000000"/>
          <w:sz w:val="30"/>
        </w:rPr>
        <w:t>具体情况：</w:t>
      </w:r>
    </w:p>
    <w:p w14:paraId="74A36ECC" w14:textId="77777777" w:rsidR="00042819" w:rsidRDefault="00F76D72">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一、2025年因公出国（境）费预算0万元，与2024年预算相比增加0.00万元，主要原因是本单位一般公共预算位安排“三公”经费。</w:t>
      </w:r>
    </w:p>
    <w:p w14:paraId="3CDE8E28" w14:textId="77777777" w:rsidR="00042819" w:rsidRDefault="00F76D72">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41006CB9" w14:textId="77777777" w:rsidR="00042819" w:rsidRDefault="00F76D72">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其中公务用车运行费0万元，与2024年预算相比增加0万元，主要原因是本单位一般公共预算位安排“三公”经费；公务用车购置费0万元，与2024年预算相比增加0万元，主要原</w:t>
      </w:r>
      <w:r>
        <w:rPr>
          <w:rFonts w:ascii="仿宋" w:eastAsia="仿宋" w:hAnsi="仿宋" w:cs="仿宋"/>
          <w:color w:val="000000"/>
          <w:sz w:val="30"/>
        </w:rPr>
        <w:lastRenderedPageBreak/>
        <w:t>因是本单位一般公共预算位安排“三公”经费。</w:t>
      </w:r>
    </w:p>
    <w:p w14:paraId="4857C707" w14:textId="77777777" w:rsidR="00042819" w:rsidRDefault="00F76D72">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三、2025年公务接待费预算0万元，与2024年预算相比增加0万元，主要原因是本单位一般公共预算位安排“三公”经费。</w:t>
      </w:r>
    </w:p>
    <w:p w14:paraId="6A7B3EDE" w14:textId="77777777" w:rsidR="00042819" w:rsidRDefault="00F76D72">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1527B6FF" w14:textId="77777777" w:rsidR="00042819" w:rsidRDefault="00F76D72">
      <w:pPr>
        <w:spacing w:line="560" w:lineRule="exact"/>
        <w:ind w:firstLine="600"/>
        <w:jc w:val="both"/>
        <w:rPr>
          <w:rFonts w:hint="eastAsia"/>
        </w:rPr>
      </w:pPr>
      <w:r>
        <w:rPr>
          <w:rFonts w:ascii="仿宋" w:eastAsia="仿宋" w:hAnsi="仿宋" w:cs="仿宋"/>
          <w:color w:val="000000"/>
          <w:sz w:val="30"/>
        </w:rPr>
        <w:t>2025年天津市西青区统计局单位预算中没有使用政府性基金预算安排的支出。</w:t>
      </w:r>
    </w:p>
    <w:p w14:paraId="2FA42124" w14:textId="77777777" w:rsidR="00042819" w:rsidRDefault="00F76D72">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6982703" w14:textId="76BC1A08" w:rsidR="00042819" w:rsidRDefault="00F76D72">
      <w:pPr>
        <w:spacing w:line="560" w:lineRule="exact"/>
        <w:ind w:firstLine="600"/>
        <w:jc w:val="both"/>
        <w:rPr>
          <w:rFonts w:hint="eastAsia"/>
        </w:rPr>
      </w:pPr>
      <w:r>
        <w:rPr>
          <w:rFonts w:ascii="仿宋" w:eastAsia="仿宋" w:hAnsi="仿宋" w:cs="仿宋"/>
          <w:color w:val="000000"/>
          <w:sz w:val="30"/>
        </w:rPr>
        <w:t>2025年天津市西青区统计局单位预算中没有使用国有资本经营预算安排的支出。</w:t>
      </w:r>
    </w:p>
    <w:p w14:paraId="561D7C20" w14:textId="77777777" w:rsidR="00042819" w:rsidRDefault="00F76D72">
      <w:pPr>
        <w:spacing w:line="560" w:lineRule="exact"/>
        <w:ind w:firstLine="600"/>
        <w:jc w:val="both"/>
        <w:rPr>
          <w:rFonts w:hint="eastAsia"/>
        </w:rPr>
      </w:pPr>
      <w:r>
        <w:rPr>
          <w:rFonts w:ascii="黑体" w:eastAsia="黑体" w:hAnsi="黑体" w:cs="黑体"/>
          <w:b/>
          <w:color w:val="000000"/>
          <w:sz w:val="30"/>
        </w:rPr>
        <w:t>十、其他重要事项的情况说明</w:t>
      </w:r>
    </w:p>
    <w:p w14:paraId="442FAFE4" w14:textId="77777777" w:rsidR="00042819" w:rsidRDefault="00F76D72">
      <w:pPr>
        <w:spacing w:line="560" w:lineRule="exact"/>
        <w:ind w:firstLine="600"/>
        <w:jc w:val="both"/>
        <w:rPr>
          <w:rFonts w:hint="eastAsia"/>
        </w:rPr>
      </w:pPr>
      <w:r>
        <w:rPr>
          <w:rFonts w:ascii="楷体" w:eastAsia="楷体" w:hAnsi="楷体" w:cs="楷体"/>
          <w:b/>
          <w:color w:val="000000"/>
          <w:sz w:val="30"/>
        </w:rPr>
        <w:t>（一）机关运行经费。</w:t>
      </w:r>
    </w:p>
    <w:p w14:paraId="747B969E" w14:textId="77777777" w:rsidR="00042819" w:rsidRDefault="00F76D72">
      <w:pPr>
        <w:spacing w:line="560" w:lineRule="exact"/>
        <w:ind w:firstLine="600"/>
        <w:jc w:val="both"/>
        <w:rPr>
          <w:rFonts w:hint="eastAsia"/>
        </w:rPr>
      </w:pPr>
      <w:r>
        <w:rPr>
          <w:rFonts w:ascii="仿宋" w:eastAsia="仿宋" w:hAnsi="仿宋" w:cs="仿宋"/>
          <w:color w:val="000000"/>
          <w:sz w:val="30"/>
        </w:rPr>
        <w:t>本单位2025年天津市西青区统计局1家行政单位以及0家参公管理事业单位的机关运行经费预算80.00万元，包括办公费8.42万元、水费1.32万元、电费1.98万元、邮电费1.32万元、取暖费4.37万元、物业管理费22.51万元、差旅费1.23万元、维修(护)费1.32万元、培训费0.22万元、委托业务费2.40万元、工会经费5.03万元、福利费3.20万元、其他交通费用9.96万元、其他商品和服务支出14.63万元、办公设备购置2.09万元 。</w:t>
      </w:r>
    </w:p>
    <w:p w14:paraId="444E0E9B" w14:textId="77777777" w:rsidR="00042819" w:rsidRDefault="00F76D72">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本部门2025年安排政府采购预算38.14万元，其中：政府采购货物支出1万元、政府采购工程</w:t>
      </w:r>
      <w:r>
        <w:rPr>
          <w:rFonts w:ascii="仿宋" w:eastAsia="仿宋" w:hAnsi="仿宋" w:cs="仿宋"/>
          <w:color w:val="000000"/>
          <w:sz w:val="30"/>
        </w:rPr>
        <w:lastRenderedPageBreak/>
        <w:t>支出0万元、政府采购服务支出37.14万元。主要项目是：复印纸采购1万元，餐费和物业费由区发改委牵头统一采购服务支出37.14万元</w:t>
      </w:r>
    </w:p>
    <w:p w14:paraId="019316AC" w14:textId="77777777" w:rsidR="00042819" w:rsidRDefault="00F76D72">
      <w:pPr>
        <w:spacing w:line="560" w:lineRule="exact"/>
        <w:ind w:firstLine="600"/>
        <w:jc w:val="both"/>
        <w:rPr>
          <w:rFonts w:hint="eastAsia"/>
        </w:rPr>
      </w:pPr>
      <w:r>
        <w:rPr>
          <w:rFonts w:ascii="楷体" w:eastAsia="楷体" w:hAnsi="楷体" w:cs="楷体"/>
          <w:b/>
          <w:color w:val="000000"/>
          <w:sz w:val="30"/>
        </w:rPr>
        <w:t>（三）国有资产占用情况</w:t>
      </w:r>
    </w:p>
    <w:p w14:paraId="02D9671B" w14:textId="77777777" w:rsidR="00042819" w:rsidRDefault="00F76D72">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69552723" w14:textId="77777777" w:rsidR="00042819" w:rsidRDefault="00F76D72">
      <w:pPr>
        <w:spacing w:line="560" w:lineRule="exact"/>
        <w:ind w:firstLine="600"/>
        <w:jc w:val="both"/>
        <w:rPr>
          <w:rFonts w:hint="eastAsia"/>
        </w:rPr>
      </w:pPr>
      <w:r>
        <w:rPr>
          <w:rFonts w:ascii="楷体" w:eastAsia="楷体" w:hAnsi="楷体" w:cs="楷体"/>
          <w:b/>
          <w:color w:val="000000"/>
          <w:sz w:val="30"/>
        </w:rPr>
        <w:t>（四）预算绩效情况说明。</w:t>
      </w:r>
    </w:p>
    <w:p w14:paraId="02CB5520" w14:textId="77777777" w:rsidR="00042819" w:rsidRDefault="00F76D72">
      <w:pPr>
        <w:spacing w:line="560" w:lineRule="exact"/>
        <w:ind w:firstLine="600"/>
        <w:jc w:val="both"/>
        <w:rPr>
          <w:rFonts w:hint="eastAsia"/>
        </w:rPr>
      </w:pPr>
      <w:r>
        <w:rPr>
          <w:rFonts w:ascii="仿宋" w:eastAsia="仿宋" w:hAnsi="仿宋" w:cs="仿宋"/>
          <w:color w:val="000000"/>
          <w:sz w:val="30"/>
        </w:rPr>
        <w:t>天津市西青区统计局单位2025年实行绩效目标管理的项目3个，涉及预算金额33.51万元。</w:t>
      </w:r>
    </w:p>
    <w:p w14:paraId="4D8D6AF7" w14:textId="77777777" w:rsidR="00042819" w:rsidRDefault="00F76D72">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454D645E" w14:textId="77777777" w:rsidR="00042819" w:rsidRDefault="00F76D72">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5104470" w14:textId="77777777" w:rsidR="00042819" w:rsidRDefault="00F76D72">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C1E51CF" w14:textId="77777777" w:rsidR="00042819" w:rsidRDefault="00F76D72">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23532DD" w14:textId="77777777" w:rsidR="00042819" w:rsidRDefault="00F76D72">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ED18C2" w14:textId="77777777" w:rsidR="00042819" w:rsidRDefault="00F76D72">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6BDBA776" w14:textId="77777777" w:rsidR="00042819" w:rsidRDefault="00F76D72">
      <w:pPr>
        <w:spacing w:line="560" w:lineRule="exact"/>
        <w:jc w:val="both"/>
        <w:rPr>
          <w:rFonts w:hint="eastAsia"/>
        </w:rPr>
      </w:pPr>
      <w:r>
        <w:rPr>
          <w:rFonts w:ascii="楷体" w:eastAsia="楷体" w:hAnsi="楷体" w:cs="楷体"/>
          <w:b/>
          <w:color w:val="000000"/>
          <w:sz w:val="30"/>
        </w:rPr>
        <w:t>一、《部门收支总体情况表》</w:t>
      </w:r>
    </w:p>
    <w:p w14:paraId="64B443AA" w14:textId="77777777" w:rsidR="00042819" w:rsidRDefault="00F76D72">
      <w:pPr>
        <w:spacing w:line="560" w:lineRule="exact"/>
        <w:jc w:val="both"/>
        <w:rPr>
          <w:rFonts w:hint="eastAsia"/>
        </w:rPr>
      </w:pPr>
      <w:r>
        <w:rPr>
          <w:rFonts w:ascii="楷体" w:eastAsia="楷体" w:hAnsi="楷体" w:cs="楷体"/>
          <w:b/>
          <w:color w:val="000000"/>
          <w:sz w:val="30"/>
        </w:rPr>
        <w:t>二、《部门收入总体情况表》</w:t>
      </w:r>
    </w:p>
    <w:p w14:paraId="7294BCE0" w14:textId="77777777" w:rsidR="00042819" w:rsidRDefault="00F76D72">
      <w:pPr>
        <w:spacing w:line="560" w:lineRule="exact"/>
        <w:jc w:val="both"/>
        <w:rPr>
          <w:rFonts w:hint="eastAsia"/>
        </w:rPr>
      </w:pPr>
      <w:r>
        <w:rPr>
          <w:rFonts w:ascii="楷体" w:eastAsia="楷体" w:hAnsi="楷体" w:cs="楷体"/>
          <w:b/>
          <w:color w:val="000000"/>
          <w:sz w:val="30"/>
        </w:rPr>
        <w:t>三、《部门支出总体情况表》</w:t>
      </w:r>
    </w:p>
    <w:p w14:paraId="4F1EE1B3" w14:textId="77777777" w:rsidR="00042819" w:rsidRDefault="00F76D72">
      <w:pPr>
        <w:spacing w:line="560" w:lineRule="exact"/>
        <w:jc w:val="both"/>
        <w:rPr>
          <w:rFonts w:hint="eastAsia"/>
        </w:rPr>
      </w:pPr>
      <w:r>
        <w:rPr>
          <w:rFonts w:ascii="楷体" w:eastAsia="楷体" w:hAnsi="楷体" w:cs="楷体"/>
          <w:b/>
          <w:color w:val="000000"/>
          <w:sz w:val="30"/>
        </w:rPr>
        <w:t>四、《财政拨款收支总体情况表》</w:t>
      </w:r>
    </w:p>
    <w:p w14:paraId="6EC56179" w14:textId="77777777" w:rsidR="00042819" w:rsidRDefault="00F76D72">
      <w:pPr>
        <w:spacing w:line="560" w:lineRule="exact"/>
        <w:jc w:val="both"/>
        <w:rPr>
          <w:rFonts w:hint="eastAsia"/>
        </w:rPr>
      </w:pPr>
      <w:r>
        <w:rPr>
          <w:rFonts w:ascii="楷体" w:eastAsia="楷体" w:hAnsi="楷体" w:cs="楷体"/>
          <w:b/>
          <w:color w:val="000000"/>
          <w:sz w:val="30"/>
        </w:rPr>
        <w:t>五、《一般公共预算支出情况表》</w:t>
      </w:r>
    </w:p>
    <w:p w14:paraId="253949CF" w14:textId="77777777" w:rsidR="00042819" w:rsidRDefault="00F76D72">
      <w:pPr>
        <w:spacing w:line="560" w:lineRule="exact"/>
        <w:jc w:val="both"/>
        <w:rPr>
          <w:rFonts w:hint="eastAsia"/>
        </w:rPr>
      </w:pPr>
      <w:r>
        <w:rPr>
          <w:rFonts w:ascii="楷体" w:eastAsia="楷体" w:hAnsi="楷体" w:cs="楷体"/>
          <w:b/>
          <w:color w:val="000000"/>
          <w:sz w:val="30"/>
        </w:rPr>
        <w:t>六、《一般公共预算基本支出情况表》</w:t>
      </w:r>
    </w:p>
    <w:p w14:paraId="21D13E94" w14:textId="77777777" w:rsidR="00042819" w:rsidRDefault="00F76D72">
      <w:pPr>
        <w:spacing w:line="560" w:lineRule="exact"/>
        <w:jc w:val="both"/>
        <w:rPr>
          <w:rFonts w:hint="eastAsia"/>
        </w:rPr>
      </w:pPr>
      <w:r>
        <w:rPr>
          <w:rFonts w:ascii="楷体" w:eastAsia="楷体" w:hAnsi="楷体" w:cs="楷体"/>
          <w:b/>
          <w:color w:val="000000"/>
          <w:sz w:val="30"/>
        </w:rPr>
        <w:t>七、《一般公共预算“三公”经费支出情况表》</w:t>
      </w:r>
    </w:p>
    <w:p w14:paraId="735A65F7" w14:textId="77777777" w:rsidR="00042819" w:rsidRDefault="00F76D72">
      <w:pPr>
        <w:spacing w:line="560" w:lineRule="exact"/>
        <w:jc w:val="both"/>
        <w:rPr>
          <w:rFonts w:hint="eastAsia"/>
        </w:rPr>
      </w:pPr>
      <w:r>
        <w:rPr>
          <w:rFonts w:ascii="楷体" w:eastAsia="楷体" w:hAnsi="楷体" w:cs="楷体"/>
          <w:b/>
          <w:color w:val="000000"/>
          <w:sz w:val="30"/>
        </w:rPr>
        <w:t>八、《政府性基金预算支出情况表》</w:t>
      </w:r>
    </w:p>
    <w:p w14:paraId="6E06A964" w14:textId="77777777" w:rsidR="00042819" w:rsidRDefault="00F76D72">
      <w:pPr>
        <w:spacing w:line="560" w:lineRule="exact"/>
        <w:jc w:val="both"/>
        <w:rPr>
          <w:rFonts w:hint="eastAsia"/>
        </w:rPr>
      </w:pPr>
      <w:r>
        <w:rPr>
          <w:rFonts w:ascii="楷体" w:eastAsia="楷体" w:hAnsi="楷体" w:cs="楷体"/>
          <w:b/>
          <w:color w:val="000000"/>
          <w:sz w:val="30"/>
        </w:rPr>
        <w:t>九、《国有资本经营预算支出情况表》</w:t>
      </w:r>
    </w:p>
    <w:p w14:paraId="109D5A7E" w14:textId="77777777" w:rsidR="00042819" w:rsidRDefault="00F76D72">
      <w:pPr>
        <w:spacing w:line="560" w:lineRule="exact"/>
        <w:jc w:val="both"/>
        <w:rPr>
          <w:rFonts w:hint="eastAsia"/>
        </w:rPr>
      </w:pPr>
      <w:r>
        <w:rPr>
          <w:rFonts w:ascii="楷体" w:eastAsia="楷体" w:hAnsi="楷体" w:cs="楷体"/>
          <w:b/>
          <w:color w:val="000000"/>
          <w:sz w:val="30"/>
        </w:rPr>
        <w:t>十、《项目支出表》</w:t>
      </w:r>
    </w:p>
    <w:p w14:paraId="7FA53C4E" w14:textId="77777777" w:rsidR="00042819" w:rsidRDefault="00F76D72">
      <w:pPr>
        <w:spacing w:line="560" w:lineRule="exact"/>
        <w:jc w:val="both"/>
        <w:rPr>
          <w:rFonts w:hint="eastAsia"/>
        </w:rPr>
      </w:pPr>
      <w:r>
        <w:rPr>
          <w:rFonts w:ascii="楷体" w:eastAsia="楷体" w:hAnsi="楷体" w:cs="楷体"/>
          <w:b/>
          <w:color w:val="000000"/>
          <w:sz w:val="30"/>
        </w:rPr>
        <w:t>十一、关于空表说明</w:t>
      </w:r>
    </w:p>
    <w:p w14:paraId="010786CF" w14:textId="77777777" w:rsidR="00042819" w:rsidRDefault="00F76D72">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18CB5A17" w14:textId="77777777" w:rsidR="00042819" w:rsidRDefault="00F76D72">
      <w:pPr>
        <w:spacing w:line="560" w:lineRule="exact"/>
        <w:ind w:firstLine="600"/>
        <w:jc w:val="both"/>
        <w:rPr>
          <w:rFonts w:hint="eastAsia"/>
        </w:rPr>
      </w:pPr>
      <w:r>
        <w:rPr>
          <w:rFonts w:ascii="仿宋" w:eastAsia="仿宋" w:hAnsi="仿宋" w:cs="仿宋"/>
          <w:color w:val="000000"/>
          <w:sz w:val="30"/>
        </w:rPr>
        <w:t>本单位2025年一般公共预算“三公”经费支出情况表为空表</w:t>
      </w:r>
    </w:p>
    <w:p w14:paraId="4C4BE23F" w14:textId="77777777" w:rsidR="00042819" w:rsidRDefault="00F76D72">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p w14:paraId="16337194" w14:textId="77777777" w:rsidR="00042819" w:rsidRDefault="00F76D72">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sectPr w:rsidR="00042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2819"/>
    <w:rsid w:val="00042819"/>
    <w:rsid w:val="004C6C16"/>
    <w:rsid w:val="00B37A83"/>
    <w:rsid w:val="00BD1338"/>
    <w:rsid w:val="00D270FD"/>
    <w:rsid w:val="00EE6775"/>
    <w:rsid w:val="00F7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72F4"/>
  <w15:docId w15:val="{31974099-F90E-4833-9726-A12049DB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2025-03-18T02:04:00Z</dcterms:created>
  <dcterms:modified xsi:type="dcterms:W3CDTF">2025-03-26T02:34:00Z</dcterms:modified>
</cp:coreProperties>
</file>