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2388C" w14:textId="77777777" w:rsidR="00A34E29" w:rsidRDefault="005A2816">
      <w:pPr>
        <w:spacing w:line="2600" w:lineRule="exact"/>
        <w:jc w:val="center"/>
      </w:pPr>
      <w:r>
        <w:rPr>
          <w:rFonts w:ascii="FZXiaoBiaoSong-B05S" w:eastAsia="FZXiaoBiaoSong-B05S" w:hAnsi="FZXiaoBiaoSong-B05S" w:cs="FZXiaoBiaoSong-B05S"/>
          <w:b/>
          <w:color w:val="000000"/>
          <w:sz w:val="48"/>
        </w:rPr>
        <w:t>天津市西青区生态环境保护综合行政执法支队</w:t>
      </w:r>
      <w:r>
        <w:rPr>
          <w:rFonts w:ascii="FZXiaoBiaoSong-B05S" w:eastAsia="FZXiaoBiaoSong-B05S" w:hAnsi="FZXiaoBiaoSong-B05S" w:cs="FZXiaoBiaoSong-B05S"/>
          <w:b/>
          <w:color w:val="000000"/>
          <w:sz w:val="48"/>
        </w:rPr>
        <w:br/>
        <w:t>2025年度单位预算公开</w:t>
      </w:r>
    </w:p>
    <w:p w14:paraId="1A901998" w14:textId="77777777" w:rsidR="00A34E29" w:rsidRDefault="005A2816">
      <w:pPr>
        <w:pageBreakBefore/>
        <w:spacing w:line="560" w:lineRule="exact"/>
        <w:jc w:val="center"/>
      </w:pPr>
      <w:r>
        <w:rPr>
          <w:rFonts w:ascii="黑体" w:eastAsia="黑体" w:hAnsi="黑体" w:cs="黑体"/>
          <w:b/>
          <w:color w:val="000000"/>
          <w:sz w:val="44"/>
        </w:rPr>
        <w:lastRenderedPageBreak/>
        <w:t>目    录</w:t>
      </w:r>
    </w:p>
    <w:p w14:paraId="2532A1AE" w14:textId="77777777" w:rsidR="00A34E29" w:rsidRDefault="005A2816">
      <w:pPr>
        <w:spacing w:line="560" w:lineRule="exact"/>
        <w:ind w:firstLine="900"/>
      </w:pPr>
      <w:r>
        <w:rPr>
          <w:rFonts w:ascii="仿宋" w:eastAsia="仿宋" w:hAnsi="仿宋" w:cs="仿宋"/>
          <w:b/>
          <w:color w:val="000000"/>
          <w:sz w:val="30"/>
        </w:rPr>
        <w:t>第一部分  概况</w:t>
      </w:r>
    </w:p>
    <w:p w14:paraId="2271524D" w14:textId="77777777" w:rsidR="00A34E29" w:rsidRDefault="005A2816">
      <w:pPr>
        <w:spacing w:line="560" w:lineRule="exact"/>
        <w:ind w:firstLine="900"/>
      </w:pPr>
      <w:r>
        <w:rPr>
          <w:rFonts w:ascii="仿宋" w:eastAsia="仿宋" w:hAnsi="仿宋" w:cs="仿宋"/>
          <w:color w:val="000000"/>
          <w:sz w:val="30"/>
        </w:rPr>
        <w:t>一、主要职责</w:t>
      </w:r>
    </w:p>
    <w:p w14:paraId="706F0F63" w14:textId="77777777" w:rsidR="00A34E29" w:rsidRDefault="005A2816">
      <w:pPr>
        <w:spacing w:line="560" w:lineRule="exact"/>
        <w:ind w:firstLine="900"/>
      </w:pPr>
      <w:r>
        <w:rPr>
          <w:rFonts w:ascii="仿宋" w:eastAsia="仿宋" w:hAnsi="仿宋" w:cs="仿宋"/>
          <w:color w:val="000000"/>
          <w:sz w:val="30"/>
        </w:rPr>
        <w:t>二、机构设置情况</w:t>
      </w:r>
    </w:p>
    <w:p w14:paraId="6FAE4ABD" w14:textId="77777777" w:rsidR="00A34E29" w:rsidRDefault="005A2816">
      <w:pPr>
        <w:spacing w:line="560" w:lineRule="exact"/>
        <w:ind w:firstLine="900"/>
      </w:pPr>
      <w:r>
        <w:rPr>
          <w:rFonts w:ascii="仿宋" w:eastAsia="仿宋" w:hAnsi="仿宋" w:cs="仿宋"/>
          <w:b/>
          <w:color w:val="000000"/>
          <w:sz w:val="30"/>
        </w:rPr>
        <w:t>第二部分  2025年单位情况说明</w:t>
      </w:r>
    </w:p>
    <w:p w14:paraId="0C762595" w14:textId="77777777" w:rsidR="00A34E29" w:rsidRDefault="005A2816">
      <w:pPr>
        <w:spacing w:line="560" w:lineRule="exact"/>
        <w:ind w:firstLine="900"/>
      </w:pPr>
      <w:r>
        <w:rPr>
          <w:rFonts w:ascii="仿宋" w:eastAsia="仿宋" w:hAnsi="仿宋" w:cs="仿宋"/>
          <w:color w:val="000000"/>
          <w:sz w:val="30"/>
        </w:rPr>
        <w:t>一、关于收支总体情况表的说明</w:t>
      </w:r>
    </w:p>
    <w:p w14:paraId="2B8C6E6A" w14:textId="77777777" w:rsidR="00A34E29" w:rsidRDefault="005A2816">
      <w:pPr>
        <w:spacing w:line="560" w:lineRule="exact"/>
        <w:ind w:firstLine="900"/>
      </w:pPr>
      <w:r>
        <w:rPr>
          <w:rFonts w:ascii="仿宋" w:eastAsia="仿宋" w:hAnsi="仿宋" w:cs="仿宋"/>
          <w:color w:val="000000"/>
          <w:sz w:val="30"/>
        </w:rPr>
        <w:t>二、关于收入总体情况表的说明</w:t>
      </w:r>
    </w:p>
    <w:p w14:paraId="4574B592" w14:textId="77777777" w:rsidR="00A34E29" w:rsidRDefault="005A2816">
      <w:pPr>
        <w:spacing w:line="560" w:lineRule="exact"/>
        <w:ind w:firstLine="900"/>
      </w:pPr>
      <w:r>
        <w:rPr>
          <w:rFonts w:ascii="仿宋" w:eastAsia="仿宋" w:hAnsi="仿宋" w:cs="仿宋"/>
          <w:color w:val="000000"/>
          <w:sz w:val="30"/>
        </w:rPr>
        <w:t>三、关于支出总体情况表的说明</w:t>
      </w:r>
    </w:p>
    <w:p w14:paraId="29666C72" w14:textId="77777777" w:rsidR="00A34E29" w:rsidRDefault="005A2816">
      <w:pPr>
        <w:spacing w:line="560" w:lineRule="exact"/>
        <w:ind w:firstLine="900"/>
      </w:pPr>
      <w:r>
        <w:rPr>
          <w:rFonts w:ascii="仿宋" w:eastAsia="仿宋" w:hAnsi="仿宋" w:cs="仿宋"/>
          <w:color w:val="000000"/>
          <w:sz w:val="30"/>
        </w:rPr>
        <w:t>四、关于财政拨款收支总体情况表的说明</w:t>
      </w:r>
    </w:p>
    <w:p w14:paraId="595B130D" w14:textId="77777777" w:rsidR="00A34E29" w:rsidRDefault="005A2816">
      <w:pPr>
        <w:spacing w:line="560" w:lineRule="exact"/>
        <w:ind w:firstLine="900"/>
      </w:pPr>
      <w:r>
        <w:rPr>
          <w:rFonts w:ascii="仿宋" w:eastAsia="仿宋" w:hAnsi="仿宋" w:cs="仿宋"/>
          <w:color w:val="000000"/>
          <w:sz w:val="30"/>
        </w:rPr>
        <w:t>五、关于一般公共预算支出情况表的说明</w:t>
      </w:r>
    </w:p>
    <w:p w14:paraId="15F6B80F" w14:textId="77777777" w:rsidR="00A34E29" w:rsidRDefault="005A2816">
      <w:pPr>
        <w:spacing w:line="560" w:lineRule="exact"/>
        <w:ind w:firstLine="900"/>
      </w:pPr>
      <w:r>
        <w:rPr>
          <w:rFonts w:ascii="仿宋" w:eastAsia="仿宋" w:hAnsi="仿宋" w:cs="仿宋"/>
          <w:color w:val="000000"/>
          <w:sz w:val="30"/>
        </w:rPr>
        <w:t>六、关于一般公共预算基本支出情况表的说明</w:t>
      </w:r>
    </w:p>
    <w:p w14:paraId="34FFE53A" w14:textId="77777777" w:rsidR="00A34E29" w:rsidRDefault="005A2816">
      <w:pPr>
        <w:spacing w:line="560" w:lineRule="exact"/>
        <w:ind w:firstLine="900"/>
      </w:pPr>
      <w:r>
        <w:rPr>
          <w:rFonts w:ascii="仿宋" w:eastAsia="仿宋" w:hAnsi="仿宋" w:cs="仿宋"/>
          <w:color w:val="000000"/>
          <w:sz w:val="30"/>
        </w:rPr>
        <w:t>七、关于一般公共预算“三公”经费支出情况表的说明</w:t>
      </w:r>
    </w:p>
    <w:p w14:paraId="5809AA60" w14:textId="77777777" w:rsidR="00A34E29" w:rsidRDefault="005A2816">
      <w:pPr>
        <w:spacing w:line="560" w:lineRule="exact"/>
        <w:ind w:firstLine="900"/>
      </w:pPr>
      <w:r>
        <w:rPr>
          <w:rFonts w:ascii="仿宋" w:eastAsia="仿宋" w:hAnsi="仿宋" w:cs="仿宋"/>
          <w:color w:val="000000"/>
          <w:sz w:val="30"/>
        </w:rPr>
        <w:t>八、关于政府性基金预算支出情况表的说明</w:t>
      </w:r>
    </w:p>
    <w:p w14:paraId="05DA0995" w14:textId="77777777" w:rsidR="00A34E29" w:rsidRDefault="005A2816">
      <w:pPr>
        <w:spacing w:line="560" w:lineRule="exact"/>
        <w:ind w:firstLine="900"/>
      </w:pPr>
      <w:r>
        <w:rPr>
          <w:rFonts w:ascii="仿宋" w:eastAsia="仿宋" w:hAnsi="仿宋" w:cs="仿宋"/>
          <w:color w:val="000000"/>
          <w:sz w:val="30"/>
        </w:rPr>
        <w:t>九、关于国有资本经营预算支出情况表的说明</w:t>
      </w:r>
    </w:p>
    <w:p w14:paraId="18AE5167" w14:textId="77777777" w:rsidR="00A34E29" w:rsidRDefault="005A2816">
      <w:pPr>
        <w:spacing w:line="560" w:lineRule="exact"/>
        <w:ind w:firstLine="900"/>
      </w:pPr>
      <w:r>
        <w:rPr>
          <w:rFonts w:ascii="仿宋" w:eastAsia="仿宋" w:hAnsi="仿宋" w:cs="仿宋"/>
          <w:color w:val="000000"/>
          <w:sz w:val="30"/>
        </w:rPr>
        <w:t>十、其他重要事项的情况说明</w:t>
      </w:r>
    </w:p>
    <w:p w14:paraId="72759FB3" w14:textId="77777777" w:rsidR="00A34E29" w:rsidRDefault="005A2816">
      <w:pPr>
        <w:spacing w:line="560" w:lineRule="exact"/>
        <w:ind w:firstLine="900"/>
      </w:pPr>
      <w:r>
        <w:rPr>
          <w:rFonts w:ascii="仿宋" w:eastAsia="仿宋" w:hAnsi="仿宋" w:cs="仿宋"/>
          <w:b/>
          <w:color w:val="000000"/>
          <w:sz w:val="30"/>
        </w:rPr>
        <w:t>第三部分  名词解释</w:t>
      </w:r>
    </w:p>
    <w:p w14:paraId="257C9A94" w14:textId="77777777" w:rsidR="00A34E29" w:rsidRDefault="005A2816">
      <w:pPr>
        <w:spacing w:line="560" w:lineRule="exact"/>
        <w:ind w:firstLine="900"/>
      </w:pPr>
      <w:r>
        <w:rPr>
          <w:rFonts w:ascii="仿宋" w:eastAsia="仿宋" w:hAnsi="仿宋" w:cs="仿宋"/>
          <w:b/>
          <w:color w:val="000000"/>
          <w:sz w:val="30"/>
        </w:rPr>
        <w:t>第四部分  2025年单位预算表</w:t>
      </w:r>
    </w:p>
    <w:p w14:paraId="3842DFAE" w14:textId="77777777" w:rsidR="00A34E29" w:rsidRDefault="005A2816">
      <w:pPr>
        <w:spacing w:line="560" w:lineRule="exact"/>
        <w:ind w:firstLine="900"/>
      </w:pPr>
      <w:r>
        <w:rPr>
          <w:rFonts w:ascii="仿宋" w:eastAsia="仿宋" w:hAnsi="仿宋" w:cs="仿宋"/>
          <w:color w:val="000000"/>
          <w:sz w:val="30"/>
        </w:rPr>
        <w:t>一、部门收支总体情况表</w:t>
      </w:r>
    </w:p>
    <w:p w14:paraId="788BEDB9" w14:textId="77777777" w:rsidR="00A34E29" w:rsidRDefault="005A2816">
      <w:pPr>
        <w:spacing w:line="560" w:lineRule="exact"/>
        <w:ind w:firstLine="900"/>
      </w:pPr>
      <w:r>
        <w:rPr>
          <w:rFonts w:ascii="仿宋" w:eastAsia="仿宋" w:hAnsi="仿宋" w:cs="仿宋"/>
          <w:color w:val="000000"/>
          <w:sz w:val="30"/>
        </w:rPr>
        <w:t>二、部门收入总体情况表</w:t>
      </w:r>
    </w:p>
    <w:p w14:paraId="2B2BD868" w14:textId="77777777" w:rsidR="00A34E29" w:rsidRDefault="005A2816">
      <w:pPr>
        <w:spacing w:line="560" w:lineRule="exact"/>
        <w:ind w:firstLine="900"/>
      </w:pPr>
      <w:r>
        <w:rPr>
          <w:rFonts w:ascii="仿宋" w:eastAsia="仿宋" w:hAnsi="仿宋" w:cs="仿宋"/>
          <w:color w:val="000000"/>
          <w:sz w:val="30"/>
        </w:rPr>
        <w:t>三、部门支出总体情况表</w:t>
      </w:r>
    </w:p>
    <w:p w14:paraId="4C19CD8B" w14:textId="77777777" w:rsidR="00A34E29" w:rsidRDefault="005A2816">
      <w:pPr>
        <w:spacing w:line="560" w:lineRule="exact"/>
        <w:ind w:firstLine="900"/>
      </w:pPr>
      <w:r>
        <w:rPr>
          <w:rFonts w:ascii="仿宋" w:eastAsia="仿宋" w:hAnsi="仿宋" w:cs="仿宋"/>
          <w:color w:val="000000"/>
          <w:sz w:val="30"/>
        </w:rPr>
        <w:t>四、财政拨款收支总体情况表</w:t>
      </w:r>
    </w:p>
    <w:p w14:paraId="14EF3D71" w14:textId="77777777" w:rsidR="00A34E29" w:rsidRDefault="005A2816">
      <w:pPr>
        <w:spacing w:line="560" w:lineRule="exact"/>
        <w:ind w:firstLine="900"/>
      </w:pPr>
      <w:r>
        <w:rPr>
          <w:rFonts w:ascii="仿宋" w:eastAsia="仿宋" w:hAnsi="仿宋" w:cs="仿宋"/>
          <w:color w:val="000000"/>
          <w:sz w:val="30"/>
        </w:rPr>
        <w:t>五、一般公共预算支出情况表</w:t>
      </w:r>
    </w:p>
    <w:p w14:paraId="3914D9C3" w14:textId="77777777" w:rsidR="00A34E29" w:rsidRDefault="005A2816">
      <w:pPr>
        <w:spacing w:line="560" w:lineRule="exact"/>
        <w:ind w:firstLine="900"/>
      </w:pPr>
      <w:r>
        <w:rPr>
          <w:rFonts w:ascii="仿宋" w:eastAsia="仿宋" w:hAnsi="仿宋" w:cs="仿宋"/>
          <w:color w:val="000000"/>
          <w:sz w:val="30"/>
        </w:rPr>
        <w:t>六、一般公共预算基本支出情况表</w:t>
      </w:r>
    </w:p>
    <w:p w14:paraId="6FF2F324" w14:textId="77777777" w:rsidR="00A34E29" w:rsidRDefault="005A2816">
      <w:pPr>
        <w:spacing w:line="560" w:lineRule="exact"/>
        <w:ind w:firstLine="900"/>
      </w:pPr>
      <w:r>
        <w:rPr>
          <w:rFonts w:ascii="仿宋" w:eastAsia="仿宋" w:hAnsi="仿宋" w:cs="仿宋"/>
          <w:color w:val="000000"/>
          <w:sz w:val="30"/>
        </w:rPr>
        <w:t>七、一般公共预算“三公”经费支出情况表</w:t>
      </w:r>
    </w:p>
    <w:p w14:paraId="56669C18" w14:textId="77777777" w:rsidR="00A34E29" w:rsidRDefault="005A2816">
      <w:pPr>
        <w:spacing w:line="560" w:lineRule="exact"/>
        <w:ind w:firstLine="900"/>
      </w:pPr>
      <w:r>
        <w:rPr>
          <w:rFonts w:ascii="仿宋" w:eastAsia="仿宋" w:hAnsi="仿宋" w:cs="仿宋"/>
          <w:color w:val="000000"/>
          <w:sz w:val="30"/>
        </w:rPr>
        <w:lastRenderedPageBreak/>
        <w:t>八、政府性基金预算支出情况表</w:t>
      </w:r>
    </w:p>
    <w:p w14:paraId="397F33D7" w14:textId="77777777" w:rsidR="00A34E29" w:rsidRDefault="005A2816">
      <w:pPr>
        <w:spacing w:line="560" w:lineRule="exact"/>
        <w:ind w:firstLine="900"/>
      </w:pPr>
      <w:r>
        <w:rPr>
          <w:rFonts w:ascii="仿宋" w:eastAsia="仿宋" w:hAnsi="仿宋" w:cs="仿宋"/>
          <w:color w:val="000000"/>
          <w:sz w:val="30"/>
        </w:rPr>
        <w:t>九、国有资本经营预算支出情况表</w:t>
      </w:r>
    </w:p>
    <w:p w14:paraId="5FF480E4" w14:textId="77777777" w:rsidR="00A34E29" w:rsidRDefault="005A2816">
      <w:pPr>
        <w:spacing w:line="560" w:lineRule="exact"/>
        <w:ind w:firstLine="900"/>
      </w:pPr>
      <w:r>
        <w:rPr>
          <w:rFonts w:ascii="仿宋" w:eastAsia="仿宋" w:hAnsi="仿宋" w:cs="仿宋"/>
          <w:color w:val="000000"/>
          <w:sz w:val="30"/>
        </w:rPr>
        <w:t>十、项目支出表</w:t>
      </w:r>
    </w:p>
    <w:p w14:paraId="4201971A" w14:textId="77777777" w:rsidR="00A34E29" w:rsidRDefault="005A2816">
      <w:pPr>
        <w:spacing w:line="560" w:lineRule="exact"/>
        <w:ind w:firstLine="900"/>
      </w:pPr>
      <w:r>
        <w:rPr>
          <w:rFonts w:ascii="仿宋" w:eastAsia="仿宋" w:hAnsi="仿宋" w:cs="仿宋"/>
          <w:color w:val="000000"/>
          <w:sz w:val="30"/>
        </w:rPr>
        <w:t>十一、关于空表的说明</w:t>
      </w:r>
    </w:p>
    <w:p w14:paraId="520E85FA" w14:textId="77777777" w:rsidR="00A34E29" w:rsidRDefault="005A2816">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470F9854" w14:textId="77777777" w:rsidR="00251688" w:rsidRDefault="005A2816" w:rsidP="00251688">
      <w:pPr>
        <w:spacing w:line="560" w:lineRule="exact"/>
        <w:ind w:firstLine="600"/>
      </w:pPr>
      <w:r>
        <w:rPr>
          <w:rFonts w:ascii="黑体" w:eastAsia="黑体" w:hAnsi="黑体" w:cs="黑体"/>
          <w:b/>
          <w:color w:val="353232"/>
          <w:sz w:val="30"/>
        </w:rPr>
        <w:t>一、主要职责</w:t>
      </w:r>
    </w:p>
    <w:p w14:paraId="69678042" w14:textId="77777777" w:rsidR="00251688" w:rsidRDefault="005A2816" w:rsidP="00251688">
      <w:pPr>
        <w:spacing w:line="560" w:lineRule="exact"/>
        <w:ind w:firstLine="600"/>
      </w:pPr>
      <w:r>
        <w:rPr>
          <w:rFonts w:ascii="仿宋" w:eastAsia="仿宋" w:hAnsi="仿宋" w:cs="仿宋"/>
          <w:color w:val="000000"/>
          <w:sz w:val="30"/>
        </w:rPr>
        <w:t>（一）贯彻实施国家和本市有关生态环境保护行政执法的方针政策、法律法规、规章和规范性文件。</w:t>
      </w:r>
    </w:p>
    <w:p w14:paraId="7DA0BDA8" w14:textId="77777777" w:rsidR="00251688" w:rsidRDefault="005A2816" w:rsidP="00251688">
      <w:pPr>
        <w:spacing w:line="560" w:lineRule="exact"/>
        <w:ind w:firstLine="600"/>
        <w:rPr>
          <w:rFonts w:ascii="仿宋" w:eastAsia="仿宋" w:hAnsi="仿宋" w:cs="仿宋"/>
          <w:color w:val="000000"/>
          <w:sz w:val="30"/>
        </w:rPr>
      </w:pPr>
      <w:r>
        <w:rPr>
          <w:rFonts w:ascii="仿宋" w:eastAsia="仿宋" w:hAnsi="仿宋" w:cs="仿宋"/>
          <w:color w:val="000000"/>
          <w:sz w:val="30"/>
        </w:rPr>
        <w:t>（二）负责本区环境保护、地下水污染防治以及对因开发土地、矿藏等造成生态破坏，自然保护地内进行非法开矿、修路、筑坝，造成生态破坏，农业面源污染防治，流域水生态保护等方面的行政执法工作。承担法律法规明确县级以上承担的有关行政处罚和与之</w:t>
      </w:r>
      <w:r w:rsidR="009C1BCF">
        <w:rPr>
          <w:rFonts w:ascii="仿宋" w:eastAsia="仿宋" w:hAnsi="仿宋" w:cs="仿宋" w:hint="eastAsia"/>
          <w:color w:val="000000"/>
          <w:sz w:val="30"/>
        </w:rPr>
        <w:t>。</w:t>
      </w:r>
    </w:p>
    <w:p w14:paraId="09BD8C26" w14:textId="77777777" w:rsidR="00251688" w:rsidRDefault="005A2816" w:rsidP="00251688">
      <w:pPr>
        <w:spacing w:line="560" w:lineRule="exact"/>
        <w:ind w:firstLine="600"/>
        <w:rPr>
          <w:rFonts w:ascii="仿宋" w:eastAsia="仿宋" w:hAnsi="仿宋" w:cs="仿宋"/>
          <w:color w:val="000000"/>
          <w:sz w:val="30"/>
        </w:rPr>
      </w:pPr>
      <w:r>
        <w:rPr>
          <w:rFonts w:ascii="仿宋" w:eastAsia="仿宋" w:hAnsi="仿宋" w:cs="仿宋"/>
          <w:color w:val="000000"/>
          <w:sz w:val="30"/>
        </w:rPr>
        <w:t>（三）负责全区机动车和非道路移动机械生产企业行政执法工作。负责对本行政区域内客运、物流等用车单位或停放地内机动车排气污染执法工作，以及对建设工地等区域内非道路移动机械排气污染执法工作，负责机动车定期排放检验机构和加油站、储油库、油罐车等油气排放执法工作。</w:t>
      </w:r>
    </w:p>
    <w:p w14:paraId="20D20FD2" w14:textId="77777777" w:rsidR="00251688" w:rsidRDefault="005A2816" w:rsidP="00251688">
      <w:pPr>
        <w:spacing w:line="560" w:lineRule="exact"/>
        <w:ind w:firstLine="600"/>
        <w:rPr>
          <w:rFonts w:ascii="仿宋" w:eastAsia="仿宋" w:hAnsi="仿宋" w:cs="仿宋"/>
          <w:color w:val="000000"/>
          <w:sz w:val="30"/>
        </w:rPr>
      </w:pPr>
      <w:r>
        <w:rPr>
          <w:rFonts w:ascii="仿宋" w:eastAsia="仿宋" w:hAnsi="仿宋" w:cs="仿宋"/>
          <w:color w:val="000000"/>
          <w:sz w:val="30"/>
        </w:rPr>
        <w:t>（四）依法对本行政区域内涉核与辐射污染防治、放射性同位素与射线装置的污染防治工作进行监督检查。负责区级颁发《辐射安全许可证》的核设施营运单位，核技术利用单位等相关行政执法工作。</w:t>
      </w:r>
    </w:p>
    <w:p w14:paraId="522B8634" w14:textId="77777777" w:rsidR="00251688" w:rsidRDefault="005A2816" w:rsidP="00251688">
      <w:pPr>
        <w:spacing w:line="560" w:lineRule="exact"/>
        <w:ind w:firstLine="600"/>
        <w:rPr>
          <w:rFonts w:ascii="仿宋" w:eastAsia="仿宋" w:hAnsi="仿宋" w:cs="仿宋"/>
          <w:color w:val="000000"/>
          <w:sz w:val="30"/>
        </w:rPr>
      </w:pPr>
      <w:r>
        <w:rPr>
          <w:rFonts w:ascii="仿宋" w:eastAsia="仿宋" w:hAnsi="仿宋" w:cs="仿宋"/>
          <w:color w:val="000000"/>
          <w:sz w:val="30"/>
        </w:rPr>
        <w:t>（五）配合上级部门开展生态环境保护重大复杂案件查处和跨区域行政执法工作。负责调查处理本行政区域内（除跨流域外）的环境违法行为。</w:t>
      </w:r>
    </w:p>
    <w:p w14:paraId="05242ED9" w14:textId="77777777" w:rsidR="00251688" w:rsidRDefault="005A2816" w:rsidP="00251688">
      <w:pPr>
        <w:spacing w:line="560" w:lineRule="exact"/>
        <w:ind w:firstLine="600"/>
        <w:rPr>
          <w:rFonts w:ascii="仿宋" w:eastAsia="仿宋" w:hAnsi="仿宋" w:cs="仿宋"/>
          <w:color w:val="000000"/>
          <w:sz w:val="30"/>
        </w:rPr>
      </w:pPr>
      <w:r>
        <w:rPr>
          <w:rFonts w:ascii="仿宋" w:eastAsia="仿宋" w:hAnsi="仿宋" w:cs="仿宋"/>
          <w:color w:val="000000"/>
          <w:sz w:val="30"/>
        </w:rPr>
        <w:t>（六）组织开展全区性生态保护行政执法检查工作。</w:t>
      </w:r>
    </w:p>
    <w:p w14:paraId="12F74FC6" w14:textId="77777777" w:rsidR="00251688" w:rsidRDefault="005A2816" w:rsidP="00251688">
      <w:pPr>
        <w:spacing w:line="560" w:lineRule="exact"/>
        <w:ind w:firstLine="600"/>
        <w:rPr>
          <w:rFonts w:ascii="仿宋" w:eastAsia="仿宋" w:hAnsi="仿宋" w:cs="仿宋"/>
          <w:color w:val="000000"/>
          <w:sz w:val="30"/>
        </w:rPr>
      </w:pPr>
      <w:r>
        <w:rPr>
          <w:rFonts w:ascii="仿宋" w:eastAsia="仿宋" w:hAnsi="仿宋" w:cs="仿宋"/>
          <w:color w:val="000000"/>
          <w:sz w:val="30"/>
        </w:rPr>
        <w:t>（七）负责本区生态环境保护综合行政执法队伍信息化、标准化、规范化建设。负责组织生态环境保护行政执法宣传教</w:t>
      </w:r>
      <w:r>
        <w:rPr>
          <w:rFonts w:ascii="仿宋" w:eastAsia="仿宋" w:hAnsi="仿宋" w:cs="仿宋"/>
          <w:color w:val="000000"/>
          <w:sz w:val="30"/>
        </w:rPr>
        <w:lastRenderedPageBreak/>
        <w:t>育和人员培训工作。</w:t>
      </w:r>
    </w:p>
    <w:p w14:paraId="3F819761" w14:textId="77777777" w:rsidR="00251688" w:rsidRDefault="005A2816" w:rsidP="00251688">
      <w:pPr>
        <w:spacing w:line="560" w:lineRule="exact"/>
        <w:ind w:firstLine="600"/>
        <w:rPr>
          <w:rFonts w:ascii="仿宋" w:eastAsia="仿宋" w:hAnsi="仿宋" w:cs="仿宋"/>
          <w:color w:val="000000"/>
          <w:sz w:val="30"/>
        </w:rPr>
      </w:pPr>
      <w:r>
        <w:rPr>
          <w:rFonts w:ascii="仿宋" w:eastAsia="仿宋" w:hAnsi="仿宋" w:cs="仿宋"/>
          <w:color w:val="000000"/>
          <w:sz w:val="30"/>
        </w:rPr>
        <w:t>（八）配合上级部门提出区生态环境部门权责清单中有关行政处罚、行政检查、行政强制的具体权责事项。</w:t>
      </w:r>
    </w:p>
    <w:p w14:paraId="17A6F633" w14:textId="77777777" w:rsidR="00251688" w:rsidRDefault="005A2816" w:rsidP="00251688">
      <w:pPr>
        <w:spacing w:line="560" w:lineRule="exact"/>
        <w:ind w:firstLine="600"/>
        <w:rPr>
          <w:rFonts w:ascii="仿宋" w:eastAsia="仿宋" w:hAnsi="仿宋" w:cs="仿宋"/>
          <w:color w:val="000000"/>
          <w:sz w:val="30"/>
        </w:rPr>
      </w:pPr>
      <w:r>
        <w:rPr>
          <w:rFonts w:ascii="仿宋" w:eastAsia="仿宋" w:hAnsi="仿宋" w:cs="仿宋"/>
          <w:color w:val="000000"/>
          <w:sz w:val="30"/>
        </w:rPr>
        <w:t>（九）完成区生态环境局交办的其他相关执法工作。</w:t>
      </w:r>
    </w:p>
    <w:p w14:paraId="1590FF85" w14:textId="28A9DD99" w:rsidR="00A34E29" w:rsidRDefault="005A2816" w:rsidP="00251688">
      <w:pPr>
        <w:spacing w:line="560" w:lineRule="exact"/>
        <w:ind w:firstLine="600"/>
      </w:pPr>
      <w:r>
        <w:rPr>
          <w:rFonts w:ascii="仿宋" w:eastAsia="仿宋" w:hAnsi="仿宋" w:cs="仿宋"/>
          <w:color w:val="000000"/>
          <w:sz w:val="30"/>
        </w:rPr>
        <w:t>（十）有关职责分工区生态环境综合行政执法支队承担法律法规明确县级以上承担的有关行政处罚和与之相关的行政检查、行政强制。各街镇（西青开发区）对本行政区域内的环境质量负责，负责本行政区域内的污染源排查、日常监管工作，协助开展环境信访案件的调查处理和环境应急工作，支持配合生态环境保护综合行政执法工作。</w:t>
      </w:r>
    </w:p>
    <w:p w14:paraId="76A74E3B" w14:textId="77777777" w:rsidR="00A34E29" w:rsidRDefault="005A2816">
      <w:pPr>
        <w:spacing w:line="560" w:lineRule="exact"/>
        <w:ind w:firstLine="600"/>
      </w:pPr>
      <w:r>
        <w:rPr>
          <w:rFonts w:ascii="黑体" w:eastAsia="黑体" w:hAnsi="黑体" w:cs="黑体"/>
          <w:b/>
          <w:color w:val="000000"/>
          <w:sz w:val="30"/>
        </w:rPr>
        <w:t>二、机构设置情况</w:t>
      </w:r>
    </w:p>
    <w:p w14:paraId="0B712120" w14:textId="77777777" w:rsidR="00A34E29" w:rsidRDefault="005A2816">
      <w:pPr>
        <w:spacing w:line="560" w:lineRule="exact"/>
        <w:ind w:firstLine="600"/>
      </w:pPr>
      <w:r>
        <w:rPr>
          <w:rFonts w:ascii="仿宋" w:eastAsia="仿宋" w:hAnsi="仿宋" w:cs="仿宋"/>
          <w:color w:val="000000"/>
          <w:sz w:val="30"/>
        </w:rPr>
        <w:t>天津市西青区生态环境保护综合行政执法支队部门内设5个职能科室；下辖1个预算单位。</w:t>
      </w:r>
    </w:p>
    <w:p w14:paraId="0E108D7D" w14:textId="77777777" w:rsidR="00A34E29" w:rsidRDefault="005A2816">
      <w:pPr>
        <w:spacing w:line="560" w:lineRule="exact"/>
        <w:ind w:firstLine="600"/>
      </w:pPr>
      <w:r>
        <w:rPr>
          <w:rFonts w:ascii="仿宋" w:eastAsia="仿宋" w:hAnsi="仿宋" w:cs="仿宋"/>
          <w:color w:val="000000"/>
          <w:sz w:val="30"/>
        </w:rPr>
        <w:t>纳入天津市西青区生态环境保护综合行政执法支队单位2025年部门预算编制范围的预算单位包括：</w:t>
      </w:r>
    </w:p>
    <w:p w14:paraId="2C10A51D" w14:textId="77777777" w:rsidR="00A34E29" w:rsidRDefault="005A2816">
      <w:pPr>
        <w:spacing w:line="560" w:lineRule="exact"/>
        <w:ind w:firstLine="600"/>
      </w:pPr>
      <w:r>
        <w:rPr>
          <w:rFonts w:ascii="仿宋" w:eastAsia="仿宋" w:hAnsi="仿宋" w:cs="仿宋"/>
          <w:color w:val="000000"/>
          <w:sz w:val="30"/>
        </w:rPr>
        <w:t>1.天津市西青区生态环境保护综合行政执法支队</w:t>
      </w:r>
    </w:p>
    <w:p w14:paraId="159B25ED" w14:textId="77777777" w:rsidR="00A34E29" w:rsidRDefault="005A2816">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7C0AA725" w14:textId="77777777" w:rsidR="00A34E29" w:rsidRDefault="005A2816">
      <w:pPr>
        <w:spacing w:line="560" w:lineRule="exact"/>
        <w:ind w:firstLine="600"/>
      </w:pPr>
      <w:r>
        <w:rPr>
          <w:rFonts w:ascii="黑体" w:eastAsia="黑体" w:hAnsi="黑体" w:cs="黑体"/>
          <w:b/>
          <w:color w:val="000000"/>
          <w:sz w:val="30"/>
        </w:rPr>
        <w:t>一、关于收支总体情况表的说明</w:t>
      </w:r>
    </w:p>
    <w:p w14:paraId="3FBB4388" w14:textId="77777777" w:rsidR="00A34E29" w:rsidRDefault="005A2816">
      <w:pPr>
        <w:spacing w:line="560" w:lineRule="exact"/>
        <w:ind w:firstLine="600"/>
      </w:pPr>
      <w:r>
        <w:rPr>
          <w:rFonts w:ascii="仿宋" w:eastAsia="仿宋" w:hAnsi="仿宋" w:cs="仿宋"/>
          <w:color w:val="000000"/>
          <w:sz w:val="30"/>
        </w:rPr>
        <w:t>按照综合预算的原则，天津市西青区生态环境保护综合行政执法支队单位所有收入和支出均纳入部门预算管理。收入包括：一般公共预算拨款收入816.21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节能环保支出689.17万元、教育支出0.60万元、社会保障和就业支出84.29万元、卫生健康支出42.15万元。天津市西青区生态环境保护综合行政执法支队单位2025年收支总预算816.21万元。</w:t>
      </w:r>
    </w:p>
    <w:p w14:paraId="0E1A9373" w14:textId="77777777" w:rsidR="00A34E29" w:rsidRDefault="005A2816">
      <w:pPr>
        <w:spacing w:line="560" w:lineRule="exact"/>
        <w:ind w:firstLine="600"/>
      </w:pPr>
      <w:r>
        <w:rPr>
          <w:rFonts w:ascii="黑体" w:eastAsia="黑体" w:hAnsi="黑体" w:cs="黑体"/>
          <w:b/>
          <w:color w:val="000000"/>
          <w:sz w:val="30"/>
        </w:rPr>
        <w:t>二、关于收入总体情况表的说明</w:t>
      </w:r>
    </w:p>
    <w:p w14:paraId="2C974A7E" w14:textId="77777777" w:rsidR="00A34E29" w:rsidRDefault="005A2816">
      <w:pPr>
        <w:spacing w:line="560" w:lineRule="exact"/>
        <w:ind w:firstLine="600"/>
      </w:pPr>
      <w:r>
        <w:rPr>
          <w:rFonts w:ascii="仿宋" w:eastAsia="仿宋" w:hAnsi="仿宋" w:cs="仿宋"/>
          <w:color w:val="000000"/>
          <w:sz w:val="30"/>
        </w:rPr>
        <w:t>天津市西青区生态环境保护综合行政执法支队单位2025年部门预算收入816.21万元，与上年预算相比增加79.69万元，主要原因是本年新增2人，使得基本支出增加42.18万元；本年增加项目资金37.51万元，其中：上年结转结余0万元，占0%；一般公共预算816.21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43118197" w14:textId="77777777" w:rsidR="00A34E29" w:rsidRDefault="005A2816">
      <w:pPr>
        <w:spacing w:line="560" w:lineRule="exact"/>
        <w:ind w:firstLine="600"/>
      </w:pPr>
      <w:r>
        <w:rPr>
          <w:rFonts w:ascii="黑体" w:eastAsia="黑体" w:hAnsi="黑体" w:cs="黑体"/>
          <w:b/>
          <w:color w:val="000000"/>
          <w:sz w:val="30"/>
        </w:rPr>
        <w:t>三、关于支出总体情况表的说明</w:t>
      </w:r>
    </w:p>
    <w:p w14:paraId="11A55214" w14:textId="77777777" w:rsidR="00A34E29" w:rsidRDefault="005A2816">
      <w:pPr>
        <w:spacing w:line="560" w:lineRule="exact"/>
        <w:ind w:firstLine="600"/>
      </w:pPr>
      <w:r>
        <w:rPr>
          <w:rFonts w:ascii="仿宋" w:eastAsia="仿宋" w:hAnsi="仿宋" w:cs="仿宋"/>
          <w:color w:val="000000"/>
          <w:sz w:val="30"/>
        </w:rPr>
        <w:t>天津市西青区生态环境保护综合行政执法支队单位2025年</w:t>
      </w:r>
      <w:r>
        <w:rPr>
          <w:rFonts w:ascii="仿宋" w:eastAsia="仿宋" w:hAnsi="仿宋" w:cs="仿宋"/>
          <w:color w:val="000000"/>
          <w:sz w:val="30"/>
        </w:rPr>
        <w:lastRenderedPageBreak/>
        <w:t>支出预算816.21万元，与上年预算相比增加79.69万元，主要原因是本年新增2人，使得基本支出增加42.18万元；本年增加项目资金37.51万元，其中：基本支出778.70万元，占95.40%；项目支出37.51万元，占4.60%；事业单位经营支出0万元，占0%；上缴上级支出0万元，占0%；对附属单位补助支出0万元，占0%。</w:t>
      </w:r>
    </w:p>
    <w:p w14:paraId="0E4A830A" w14:textId="77777777" w:rsidR="00A34E29" w:rsidRDefault="005A2816">
      <w:pPr>
        <w:spacing w:line="560" w:lineRule="exact"/>
        <w:ind w:firstLine="600"/>
      </w:pPr>
      <w:r>
        <w:rPr>
          <w:rFonts w:ascii="黑体" w:eastAsia="黑体" w:hAnsi="黑体" w:cs="黑体"/>
          <w:b/>
          <w:color w:val="000000"/>
          <w:sz w:val="30"/>
        </w:rPr>
        <w:t>四、关于财政拨款收支总体情况表的说明</w:t>
      </w:r>
    </w:p>
    <w:p w14:paraId="5B91CBD5" w14:textId="77777777" w:rsidR="00A34E29" w:rsidRDefault="005A2816">
      <w:pPr>
        <w:spacing w:line="560" w:lineRule="exact"/>
        <w:ind w:firstLine="600"/>
      </w:pPr>
      <w:r>
        <w:rPr>
          <w:rFonts w:ascii="仿宋" w:eastAsia="仿宋" w:hAnsi="仿宋" w:cs="仿宋"/>
          <w:color w:val="000000"/>
          <w:sz w:val="30"/>
        </w:rPr>
        <w:t>天津市西青区生态环境保护综合行政执法支队单位2025年财政拨款收入预算816.21万元，与上年预算相比增加79.69万元，主要原因是本年新增2人，使得基本支出增加42.18万元；本年增加项目资金37.51万元。收入包括：一般公共预算拨款收入816.21万元、政府性基金预算拨款收入0万元、上年财政结转结余0万元、国有资本经营预算拨款收入0万元、2025年财政拨款支出预算816.21万元，与上年预算相比增加79.69万元，主要原因是本年新增2人，使得基本支出增加42.18万元；本年增加项目资金37.51万元，支出包括：教育支出0.60万元 ；社会保障和就业支出84.29万元 ；卫生健康支出42.15万元 ；节能环保支出689.17万元。</w:t>
      </w:r>
    </w:p>
    <w:p w14:paraId="034582E0" w14:textId="77777777" w:rsidR="00A34E29" w:rsidRDefault="005A2816">
      <w:pPr>
        <w:spacing w:line="560" w:lineRule="exact"/>
        <w:ind w:firstLine="600"/>
      </w:pPr>
      <w:r>
        <w:rPr>
          <w:rFonts w:ascii="黑体" w:eastAsia="黑体" w:hAnsi="黑体" w:cs="黑体"/>
          <w:b/>
          <w:color w:val="000000"/>
          <w:sz w:val="30"/>
        </w:rPr>
        <w:t>五、关于一般公共预算支出情况表的说明</w:t>
      </w:r>
    </w:p>
    <w:p w14:paraId="1CBA6C59" w14:textId="77777777" w:rsidR="00A34E29" w:rsidRDefault="005A2816">
      <w:pPr>
        <w:spacing w:line="560" w:lineRule="exact"/>
        <w:ind w:firstLine="600"/>
      </w:pPr>
      <w:r>
        <w:rPr>
          <w:rFonts w:ascii="楷体" w:eastAsia="楷体" w:hAnsi="楷体" w:cs="楷体"/>
          <w:b/>
          <w:color w:val="000000"/>
          <w:sz w:val="30"/>
        </w:rPr>
        <w:t>（一）总体情况</w:t>
      </w:r>
    </w:p>
    <w:p w14:paraId="36DB42D0" w14:textId="77777777" w:rsidR="00A34E29" w:rsidRDefault="005A2816">
      <w:pPr>
        <w:spacing w:line="560" w:lineRule="exact"/>
        <w:ind w:firstLine="600"/>
      </w:pPr>
      <w:r>
        <w:rPr>
          <w:rFonts w:ascii="仿宋" w:eastAsia="仿宋" w:hAnsi="仿宋" w:cs="仿宋"/>
          <w:color w:val="000000"/>
          <w:sz w:val="30"/>
        </w:rPr>
        <w:t>天津市西青区生态环境保护综合行政执法支队单位2025年一般公共预算支出816.21万元(上年736.52万元），与上年预算相比增加79.69万元，主要原因是本年新增2人，使得基本支出增加42.18万元；本年增加项目资金37.51万元。</w:t>
      </w:r>
    </w:p>
    <w:p w14:paraId="149F040D" w14:textId="77777777" w:rsidR="00A34E29" w:rsidRDefault="005A2816">
      <w:pPr>
        <w:spacing w:line="560" w:lineRule="exact"/>
        <w:ind w:firstLine="600"/>
      </w:pPr>
      <w:r>
        <w:rPr>
          <w:rFonts w:ascii="楷体" w:eastAsia="楷体" w:hAnsi="楷体" w:cs="楷体"/>
          <w:b/>
          <w:color w:val="000000"/>
          <w:sz w:val="30"/>
        </w:rPr>
        <w:lastRenderedPageBreak/>
        <w:t>（二）具体情况</w:t>
      </w:r>
    </w:p>
    <w:p w14:paraId="336B1C13" w14:textId="77777777" w:rsidR="00A34E29" w:rsidRDefault="005A2816">
      <w:pPr>
        <w:spacing w:line="560" w:lineRule="exact"/>
        <w:ind w:firstLine="600"/>
      </w:pPr>
      <w:r>
        <w:rPr>
          <w:rFonts w:ascii="仿宋" w:eastAsia="仿宋" w:hAnsi="仿宋" w:cs="仿宋"/>
          <w:color w:val="000000"/>
          <w:sz w:val="30"/>
        </w:rPr>
        <w:t>1、“教育支出（类）”0.60万元，与上年预算相比增加0.04万元，主要原因是本年新增2人，其中：“进修及培训（款）”0.60万元，包括：“培训支出（项）”0.60万元，主要用于职工教育培训及环保系统专业教育培训。</w:t>
      </w:r>
    </w:p>
    <w:p w14:paraId="2F20C4F8" w14:textId="77777777" w:rsidR="00A34E29" w:rsidRDefault="005A2816">
      <w:pPr>
        <w:spacing w:line="560" w:lineRule="exact"/>
        <w:ind w:firstLine="600"/>
      </w:pPr>
      <w:r>
        <w:rPr>
          <w:rFonts w:ascii="仿宋" w:eastAsia="仿宋" w:hAnsi="仿宋" w:cs="仿宋"/>
          <w:color w:val="000000"/>
          <w:sz w:val="30"/>
        </w:rPr>
        <w:t>2、“社会保障和就业支出（类）”84.29万元，与上年预算相比增加6.39万元，主要原因是本年新增2人，其中：“行政事业单位养老支出（款）”84.29万元，包括：“机关事业单位基本养老保险缴费支出（项）”56.20万元，主要用于在职职工养老保险缴费支出；“机关事业单位职业年金缴费支出（项）”28.10万元，主要用于在职职工职业年金缴费支出。</w:t>
      </w:r>
    </w:p>
    <w:p w14:paraId="17311D30" w14:textId="77777777" w:rsidR="00A34E29" w:rsidRDefault="005A2816">
      <w:pPr>
        <w:spacing w:line="560" w:lineRule="exact"/>
        <w:ind w:firstLine="600"/>
      </w:pPr>
      <w:r>
        <w:rPr>
          <w:rFonts w:ascii="仿宋" w:eastAsia="仿宋" w:hAnsi="仿宋" w:cs="仿宋"/>
          <w:color w:val="000000"/>
          <w:sz w:val="30"/>
        </w:rPr>
        <w:t>3、“卫生健康支出（类）”42.15万元，与上年预算相比增加1.58万元，主要原因是本年新增2人，其中：“行政事业单位医疗（款）”42.15万元，包括：“行政单位医疗（项）”35.12万元，主要用于在职职工医疗保险缴费支出；“公务员医疗补助（项）”7.02万元，主要用于在职职工医疗补助缴费支出。</w:t>
      </w:r>
    </w:p>
    <w:p w14:paraId="52396BAA" w14:textId="77777777" w:rsidR="00A34E29" w:rsidRDefault="005A2816">
      <w:pPr>
        <w:spacing w:line="560" w:lineRule="exact"/>
        <w:ind w:firstLine="600"/>
      </w:pPr>
      <w:r>
        <w:rPr>
          <w:rFonts w:ascii="仿宋" w:eastAsia="仿宋" w:hAnsi="仿宋" w:cs="仿宋"/>
          <w:color w:val="000000"/>
          <w:sz w:val="30"/>
        </w:rPr>
        <w:t>4、“节能环保支出（类）”689.17万元，与上年预算相比增加71.68万元，主要原因是本年新增2人相应基本支出增加34.17万元及项目资金增加37.51万元，其中：“环境保护管理事务（款）”689.17万元，包括：“行政运行（环境保护管理事务）（项）”650.16万元，主要用于在职职工工资、补助、公务支出及部分保险缴费支出；“一般行政管理事务（环境保护管理事务）（项）”39.01万元，主要用于办公设备购置、</w:t>
      </w:r>
      <w:r>
        <w:rPr>
          <w:rFonts w:ascii="仿宋" w:eastAsia="仿宋" w:hAnsi="仿宋" w:cs="仿宋"/>
          <w:color w:val="000000"/>
          <w:sz w:val="30"/>
        </w:rPr>
        <w:lastRenderedPageBreak/>
        <w:t>2025年执法业务费及执法装备标准化建设。</w:t>
      </w:r>
    </w:p>
    <w:p w14:paraId="7FE43F8E" w14:textId="77777777" w:rsidR="00A34E29" w:rsidRDefault="005A2816">
      <w:pPr>
        <w:spacing w:line="560" w:lineRule="exact"/>
        <w:ind w:firstLine="600"/>
      </w:pPr>
      <w:r>
        <w:rPr>
          <w:rFonts w:ascii="黑体" w:eastAsia="黑体" w:hAnsi="黑体" w:cs="黑体"/>
          <w:b/>
          <w:color w:val="000000"/>
          <w:sz w:val="30"/>
        </w:rPr>
        <w:t>六、关于一般公共预算基本支出情况表的说明</w:t>
      </w:r>
    </w:p>
    <w:p w14:paraId="726732E1" w14:textId="77777777" w:rsidR="00A34E29" w:rsidRDefault="005A2816">
      <w:pPr>
        <w:spacing w:line="560" w:lineRule="exact"/>
        <w:ind w:firstLine="600"/>
      </w:pPr>
      <w:r>
        <w:rPr>
          <w:rFonts w:ascii="仿宋" w:eastAsia="仿宋" w:hAnsi="仿宋" w:cs="仿宋"/>
          <w:color w:val="000000"/>
          <w:sz w:val="30"/>
        </w:rPr>
        <w:t>天津市西青区生态环境保护综合行政执法支队单位2025年一般公共预算基本支出 778.70万元，与上年预算相比增加42.18万元，主要原因是本年新增2人，人员经费增加36.07万元，公用经费增加6.11万元，其中：人员经费 687.64万元，主要包括：基本工资、津贴补贴、奖金、机关事业单位基本养老保险缴费、职业年金缴费、职工基本医疗保险缴费、公务员医疗补助缴费、其他社会保障缴费、住房公积金、奖励金、其他对个人和家庭的补助等；</w:t>
      </w:r>
    </w:p>
    <w:p w14:paraId="7C17CB29" w14:textId="77777777" w:rsidR="00A34E29" w:rsidRDefault="005A2816">
      <w:pPr>
        <w:spacing w:line="560" w:lineRule="exact"/>
        <w:ind w:firstLine="600"/>
      </w:pPr>
      <w:r>
        <w:rPr>
          <w:rFonts w:ascii="仿宋" w:eastAsia="仿宋" w:hAnsi="仿宋" w:cs="仿宋"/>
          <w:color w:val="000000"/>
          <w:sz w:val="30"/>
        </w:rPr>
        <w:t>公用经费91.07万元，主要包括：办公费、水费、电费、邮电费、物业管理费、差旅费、维修（护）费、培训费、工会经费、福利费、其他交通费用、其他商品和服务支出、办公设备购置等。</w:t>
      </w:r>
    </w:p>
    <w:p w14:paraId="37D9D39D" w14:textId="77777777" w:rsidR="00A34E29" w:rsidRDefault="005A2816">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2025年一般公共预算“三公”经费安排0万元，与2024年预算相比增加0.00万元，主要原因是2024年和2025年本单位无一般公共预算安排的“三公”经费。</w:t>
      </w:r>
    </w:p>
    <w:p w14:paraId="3A980148" w14:textId="77777777" w:rsidR="00A34E29" w:rsidRDefault="005A2816">
      <w:pPr>
        <w:spacing w:line="560" w:lineRule="exact"/>
        <w:ind w:firstLine="600"/>
      </w:pPr>
      <w:r>
        <w:rPr>
          <w:rFonts w:ascii="仿宋" w:eastAsia="仿宋" w:hAnsi="仿宋" w:cs="仿宋"/>
          <w:color w:val="000000"/>
          <w:sz w:val="30"/>
        </w:rPr>
        <w:t>具体情况：</w:t>
      </w:r>
    </w:p>
    <w:p w14:paraId="7475F96D" w14:textId="77777777" w:rsidR="00A34E29" w:rsidRDefault="005A2816">
      <w:pPr>
        <w:spacing w:line="560" w:lineRule="exact"/>
        <w:ind w:firstLine="600"/>
      </w:pPr>
      <w:r>
        <w:rPr>
          <w:rFonts w:ascii="仿宋" w:eastAsia="仿宋" w:hAnsi="仿宋" w:cs="仿宋"/>
          <w:color w:val="000000"/>
          <w:sz w:val="30"/>
        </w:rPr>
        <w:t>一、2025年因公出国（境）费预算0万元，与2024年预算相比增加0.00万元，主要原因是2024年和2025年本单位无一般公共预算安排的“因公出国（境）费”经费。</w:t>
      </w:r>
    </w:p>
    <w:p w14:paraId="6CEEB55E" w14:textId="77777777" w:rsidR="00A34E29" w:rsidRDefault="005A2816">
      <w:pPr>
        <w:spacing w:line="560" w:lineRule="exact"/>
        <w:ind w:firstLine="600"/>
      </w:pPr>
      <w:r>
        <w:rPr>
          <w:rFonts w:ascii="仿宋" w:eastAsia="仿宋" w:hAnsi="仿宋" w:cs="仿宋"/>
          <w:color w:val="000000"/>
          <w:sz w:val="30"/>
        </w:rPr>
        <w:t>二、2025年公务用车购置及运行费预算0万元，</w:t>
      </w:r>
    </w:p>
    <w:p w14:paraId="1CB0D136" w14:textId="77777777" w:rsidR="00A34E29" w:rsidRDefault="005A2816">
      <w:pPr>
        <w:spacing w:line="560" w:lineRule="exact"/>
        <w:ind w:firstLine="600"/>
      </w:pPr>
      <w:r>
        <w:rPr>
          <w:rFonts w:ascii="仿宋" w:eastAsia="仿宋" w:hAnsi="仿宋" w:cs="仿宋"/>
          <w:color w:val="000000"/>
          <w:sz w:val="30"/>
        </w:rPr>
        <w:t>其中公务用车运行费0万元，与2024年预算相比增加</w:t>
      </w:r>
      <w:r>
        <w:rPr>
          <w:rFonts w:ascii="仿宋" w:eastAsia="仿宋" w:hAnsi="仿宋" w:cs="仿宋"/>
          <w:color w:val="000000"/>
          <w:sz w:val="30"/>
        </w:rPr>
        <w:lastRenderedPageBreak/>
        <w:t>0.00万元，主要原因是2024年和2025年本单位无一般公共预算安排的“公务用车运行费”经费；公务用车购置费0万元，与2024年预算相比增加0.00万元，主要原因是2024年和2025年本单位无一般公共预算安排的“公务用车购置费”经费。</w:t>
      </w:r>
    </w:p>
    <w:p w14:paraId="4656B40C" w14:textId="77777777" w:rsidR="00A34E29" w:rsidRDefault="005A2816">
      <w:pPr>
        <w:spacing w:line="560" w:lineRule="exact"/>
        <w:ind w:firstLine="600"/>
      </w:pPr>
      <w:r>
        <w:rPr>
          <w:rFonts w:ascii="仿宋" w:eastAsia="仿宋" w:hAnsi="仿宋" w:cs="仿宋"/>
          <w:color w:val="000000"/>
          <w:sz w:val="30"/>
        </w:rPr>
        <w:t>三、2025年公务接待费预算0万元，与2024年预算相比增加0.00万元，主要原因是2024年和2025年本单位无一般公共预算安排的“公务接待费”经费。</w:t>
      </w:r>
    </w:p>
    <w:p w14:paraId="07460961" w14:textId="77777777" w:rsidR="00A34E29" w:rsidRDefault="005A2816">
      <w:pPr>
        <w:spacing w:line="560" w:lineRule="exact"/>
        <w:ind w:firstLine="600"/>
      </w:pPr>
      <w:r>
        <w:rPr>
          <w:rFonts w:ascii="黑体" w:eastAsia="黑体" w:hAnsi="黑体" w:cs="黑体"/>
          <w:b/>
          <w:color w:val="000000"/>
          <w:sz w:val="30"/>
        </w:rPr>
        <w:t>八、关于政府性基金预算支出情况表的说明</w:t>
      </w:r>
    </w:p>
    <w:p w14:paraId="24E279A0" w14:textId="77777777" w:rsidR="00A34E29" w:rsidRDefault="005A2816">
      <w:pPr>
        <w:spacing w:line="560" w:lineRule="exact"/>
        <w:ind w:firstLine="600"/>
      </w:pPr>
      <w:r>
        <w:rPr>
          <w:rFonts w:ascii="仿宋" w:eastAsia="仿宋" w:hAnsi="仿宋" w:cs="仿宋"/>
          <w:color w:val="000000"/>
          <w:sz w:val="30"/>
        </w:rPr>
        <w:t>2025年天津市西青区生态环境保护综合行政执法支队单位预算中没有使用政府性基金预算安排的支出。</w:t>
      </w:r>
    </w:p>
    <w:p w14:paraId="1F60A91F" w14:textId="77777777" w:rsidR="00A34E29" w:rsidRDefault="005A2816">
      <w:pPr>
        <w:spacing w:line="560" w:lineRule="exact"/>
        <w:ind w:firstLine="600"/>
      </w:pPr>
      <w:r>
        <w:rPr>
          <w:rFonts w:ascii="黑体" w:eastAsia="黑体" w:hAnsi="黑体" w:cs="黑体"/>
          <w:b/>
          <w:color w:val="000000"/>
          <w:sz w:val="30"/>
        </w:rPr>
        <w:t>九、关于国有资本经营预算支出情况表的说明</w:t>
      </w:r>
    </w:p>
    <w:p w14:paraId="5A44D45D" w14:textId="77777777" w:rsidR="00A34E29" w:rsidRDefault="005A2816">
      <w:pPr>
        <w:spacing w:line="560" w:lineRule="exact"/>
        <w:ind w:firstLine="600"/>
      </w:pPr>
      <w:r>
        <w:rPr>
          <w:rFonts w:ascii="仿宋" w:eastAsia="仿宋" w:hAnsi="仿宋" w:cs="仿宋"/>
          <w:color w:val="000000"/>
          <w:sz w:val="30"/>
        </w:rPr>
        <w:t>2025年天津市西青</w:t>
      </w:r>
      <w:r w:rsidR="008D1957">
        <w:rPr>
          <w:rFonts w:ascii="仿宋" w:eastAsia="仿宋" w:hAnsi="仿宋" w:cs="仿宋"/>
          <w:color w:val="000000"/>
          <w:sz w:val="30"/>
        </w:rPr>
        <w:t>区生态环境保护综合行政执法支队单位预算中没有使用国有资本经营</w:t>
      </w:r>
      <w:r>
        <w:rPr>
          <w:rFonts w:ascii="仿宋" w:eastAsia="仿宋" w:hAnsi="仿宋" w:cs="仿宋"/>
          <w:color w:val="000000"/>
          <w:sz w:val="30"/>
        </w:rPr>
        <w:t>预算安排的支出。</w:t>
      </w:r>
    </w:p>
    <w:p w14:paraId="1D93E647" w14:textId="77777777" w:rsidR="00A34E29" w:rsidRDefault="005A2816">
      <w:pPr>
        <w:spacing w:line="560" w:lineRule="exact"/>
        <w:ind w:firstLine="600"/>
      </w:pPr>
      <w:r>
        <w:rPr>
          <w:rFonts w:ascii="黑体" w:eastAsia="黑体" w:hAnsi="黑体" w:cs="黑体"/>
          <w:b/>
          <w:color w:val="000000"/>
          <w:sz w:val="30"/>
        </w:rPr>
        <w:t>十、其他重要事项的情况说明</w:t>
      </w:r>
    </w:p>
    <w:p w14:paraId="4DF5FA40" w14:textId="77777777" w:rsidR="00A34E29" w:rsidRDefault="005A2816">
      <w:pPr>
        <w:spacing w:line="560" w:lineRule="exact"/>
        <w:ind w:firstLine="600"/>
      </w:pPr>
      <w:r>
        <w:rPr>
          <w:rFonts w:ascii="楷体" w:eastAsia="楷体" w:hAnsi="楷体" w:cs="楷体"/>
          <w:b/>
          <w:color w:val="000000"/>
          <w:sz w:val="30"/>
        </w:rPr>
        <w:t>（一）机关运行经费。</w:t>
      </w:r>
    </w:p>
    <w:p w14:paraId="708E3586" w14:textId="77777777" w:rsidR="00A34E29" w:rsidRDefault="005A2816">
      <w:pPr>
        <w:spacing w:line="560" w:lineRule="exact"/>
        <w:ind w:firstLine="600"/>
      </w:pPr>
      <w:r>
        <w:rPr>
          <w:rFonts w:ascii="仿宋" w:eastAsia="仿宋" w:hAnsi="仿宋" w:cs="仿宋"/>
          <w:color w:val="000000"/>
          <w:sz w:val="30"/>
        </w:rPr>
        <w:t>本单位2025年0家行政单位以及天津市西青区生态环境保护综合行政执法支队1家参公管理事业单位的机关运行经费预算91.07万元，包括办公费6.38万元、水费0.60万元、电费1.80万元、邮电费0.60万元、物业管理费21.60万元、差旅费1.68万元、维修(护)费1.50万元、培训费0.60万元、工会经费8.66万元、福利费3.00万元、其他交通费用22.25万元、其他商品和服务支出20.90万元、办公设备购置1.50万元 。</w:t>
      </w:r>
    </w:p>
    <w:p w14:paraId="1AA85270" w14:textId="77777777" w:rsidR="00A34E29" w:rsidRDefault="005A2816">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本部门2025年安排政府采购预算21.60万元，其中：政府采购货物支出0.00万元、政府采购工</w:t>
      </w:r>
      <w:r>
        <w:rPr>
          <w:rFonts w:ascii="仿宋" w:eastAsia="仿宋" w:hAnsi="仿宋" w:cs="仿宋"/>
          <w:color w:val="000000"/>
          <w:sz w:val="30"/>
        </w:rPr>
        <w:lastRenderedPageBreak/>
        <w:t>程支出0.00万元、政府采购服务支出21.60万元。主要项目是：2025年公用经费项目（物业管理费）21.60万元。</w:t>
      </w:r>
    </w:p>
    <w:p w14:paraId="466F56CC" w14:textId="77777777" w:rsidR="00A34E29" w:rsidRDefault="005A2816">
      <w:pPr>
        <w:spacing w:line="560" w:lineRule="exact"/>
        <w:ind w:firstLine="600"/>
      </w:pPr>
      <w:r>
        <w:rPr>
          <w:rFonts w:ascii="楷体" w:eastAsia="楷体" w:hAnsi="楷体" w:cs="楷体"/>
          <w:b/>
          <w:color w:val="000000"/>
          <w:sz w:val="30"/>
        </w:rPr>
        <w:t>（三）国有资产占用情况</w:t>
      </w:r>
    </w:p>
    <w:p w14:paraId="3861AE38" w14:textId="77777777" w:rsidR="00A34E29" w:rsidRDefault="005A2816">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无。单价（账面原值）100万以上的设备0台（套）。</w:t>
      </w:r>
    </w:p>
    <w:p w14:paraId="16657995" w14:textId="77777777" w:rsidR="00A34E29" w:rsidRDefault="005A2816">
      <w:pPr>
        <w:spacing w:line="560" w:lineRule="exact"/>
        <w:ind w:firstLine="600"/>
      </w:pPr>
      <w:r>
        <w:rPr>
          <w:rFonts w:ascii="楷体" w:eastAsia="楷体" w:hAnsi="楷体" w:cs="楷体"/>
          <w:b/>
          <w:color w:val="000000"/>
          <w:sz w:val="30"/>
        </w:rPr>
        <w:t>（四）预算绩效情况说明。</w:t>
      </w:r>
    </w:p>
    <w:p w14:paraId="4DF5F76F" w14:textId="77777777" w:rsidR="00A34E29" w:rsidRDefault="005A2816">
      <w:pPr>
        <w:spacing w:line="560" w:lineRule="exact"/>
        <w:ind w:firstLine="600"/>
      </w:pPr>
      <w:r>
        <w:rPr>
          <w:rFonts w:ascii="仿宋" w:eastAsia="仿宋" w:hAnsi="仿宋" w:cs="仿宋"/>
          <w:color w:val="000000"/>
          <w:sz w:val="30"/>
        </w:rPr>
        <w:t>天津市西青区生态环境保护综合行政执法支队单位2025年实行绩效目标管理的项目2个，涉及预算金额37.51万元。</w:t>
      </w:r>
    </w:p>
    <w:p w14:paraId="702240E7" w14:textId="77777777" w:rsidR="00A34E29" w:rsidRDefault="005A2816">
      <w:pPr>
        <w:pageBreakBefore/>
        <w:spacing w:line="560" w:lineRule="exact"/>
        <w:jc w:val="center"/>
      </w:pPr>
      <w:r>
        <w:rPr>
          <w:rFonts w:ascii="黑体" w:eastAsia="黑体" w:hAnsi="黑体" w:cs="黑体"/>
          <w:b/>
          <w:color w:val="000000"/>
          <w:sz w:val="32"/>
        </w:rPr>
        <w:lastRenderedPageBreak/>
        <w:t>第三部分  名词解释</w:t>
      </w:r>
    </w:p>
    <w:p w14:paraId="6D20C71D" w14:textId="77777777" w:rsidR="00A34E29" w:rsidRDefault="005A2816">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D83A4A4" w14:textId="77777777" w:rsidR="00A34E29" w:rsidRDefault="005A2816">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5E4FD9DA" w14:textId="77777777" w:rsidR="00A34E29" w:rsidRDefault="005A2816">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38657BD4" w14:textId="77777777" w:rsidR="00A34E29" w:rsidRDefault="005A2816">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84C429E" w14:textId="77777777" w:rsidR="00A34E29" w:rsidRDefault="005A2816">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10A46FA2" w14:textId="77777777" w:rsidR="00A34E29" w:rsidRDefault="005A2816">
      <w:pPr>
        <w:spacing w:line="560" w:lineRule="exact"/>
      </w:pPr>
      <w:r>
        <w:rPr>
          <w:rFonts w:ascii="楷体" w:eastAsia="楷体" w:hAnsi="楷体" w:cs="楷体"/>
          <w:b/>
          <w:color w:val="000000"/>
          <w:sz w:val="30"/>
        </w:rPr>
        <w:t>一、《部门收支总体情况表》</w:t>
      </w:r>
    </w:p>
    <w:p w14:paraId="0F5B513A" w14:textId="77777777" w:rsidR="00A34E29" w:rsidRDefault="005A2816">
      <w:pPr>
        <w:spacing w:line="560" w:lineRule="exact"/>
      </w:pPr>
      <w:r>
        <w:rPr>
          <w:rFonts w:ascii="楷体" w:eastAsia="楷体" w:hAnsi="楷体" w:cs="楷体"/>
          <w:b/>
          <w:color w:val="000000"/>
          <w:sz w:val="30"/>
        </w:rPr>
        <w:t>二、《部门收入总体情况表》</w:t>
      </w:r>
    </w:p>
    <w:p w14:paraId="3D47DA77" w14:textId="77777777" w:rsidR="00A34E29" w:rsidRDefault="005A2816">
      <w:pPr>
        <w:spacing w:line="560" w:lineRule="exact"/>
      </w:pPr>
      <w:r>
        <w:rPr>
          <w:rFonts w:ascii="楷体" w:eastAsia="楷体" w:hAnsi="楷体" w:cs="楷体"/>
          <w:b/>
          <w:color w:val="000000"/>
          <w:sz w:val="30"/>
        </w:rPr>
        <w:t>三、《部门支出总体情况表》</w:t>
      </w:r>
    </w:p>
    <w:p w14:paraId="0894CA25" w14:textId="77777777" w:rsidR="00A34E29" w:rsidRDefault="005A2816">
      <w:pPr>
        <w:spacing w:line="560" w:lineRule="exact"/>
      </w:pPr>
      <w:r>
        <w:rPr>
          <w:rFonts w:ascii="楷体" w:eastAsia="楷体" w:hAnsi="楷体" w:cs="楷体"/>
          <w:b/>
          <w:color w:val="000000"/>
          <w:sz w:val="30"/>
        </w:rPr>
        <w:t>四、《财政拨款收支总体情况表》</w:t>
      </w:r>
    </w:p>
    <w:p w14:paraId="4F1BA8C9" w14:textId="77777777" w:rsidR="00A34E29" w:rsidRDefault="005A2816">
      <w:pPr>
        <w:spacing w:line="560" w:lineRule="exact"/>
      </w:pPr>
      <w:r>
        <w:rPr>
          <w:rFonts w:ascii="楷体" w:eastAsia="楷体" w:hAnsi="楷体" w:cs="楷体"/>
          <w:b/>
          <w:color w:val="000000"/>
          <w:sz w:val="30"/>
        </w:rPr>
        <w:t>五、《一般公共预算支出情况表》</w:t>
      </w:r>
    </w:p>
    <w:p w14:paraId="7326FB76" w14:textId="77777777" w:rsidR="00A34E29" w:rsidRDefault="005A2816">
      <w:pPr>
        <w:spacing w:line="560" w:lineRule="exact"/>
      </w:pPr>
      <w:r>
        <w:rPr>
          <w:rFonts w:ascii="楷体" w:eastAsia="楷体" w:hAnsi="楷体" w:cs="楷体"/>
          <w:b/>
          <w:color w:val="000000"/>
          <w:sz w:val="30"/>
        </w:rPr>
        <w:t>六、《一般公共预算基本支出情况表》</w:t>
      </w:r>
    </w:p>
    <w:p w14:paraId="3989D2E8" w14:textId="77777777" w:rsidR="00A34E29" w:rsidRDefault="005A2816">
      <w:pPr>
        <w:spacing w:line="560" w:lineRule="exact"/>
      </w:pPr>
      <w:r>
        <w:rPr>
          <w:rFonts w:ascii="楷体" w:eastAsia="楷体" w:hAnsi="楷体" w:cs="楷体"/>
          <w:b/>
          <w:color w:val="000000"/>
          <w:sz w:val="30"/>
        </w:rPr>
        <w:t>七、《一般公共预算“三公”经费支出情况表》</w:t>
      </w:r>
    </w:p>
    <w:p w14:paraId="776CDDA1" w14:textId="77777777" w:rsidR="00A34E29" w:rsidRDefault="005A2816">
      <w:pPr>
        <w:spacing w:line="560" w:lineRule="exact"/>
      </w:pPr>
      <w:r>
        <w:rPr>
          <w:rFonts w:ascii="楷体" w:eastAsia="楷体" w:hAnsi="楷体" w:cs="楷体"/>
          <w:b/>
          <w:color w:val="000000"/>
          <w:sz w:val="30"/>
        </w:rPr>
        <w:t>八、《政府性基金预算支出情况表》</w:t>
      </w:r>
    </w:p>
    <w:p w14:paraId="267F510B" w14:textId="77777777" w:rsidR="00A34E29" w:rsidRDefault="005A2816">
      <w:pPr>
        <w:spacing w:line="560" w:lineRule="exact"/>
      </w:pPr>
      <w:r>
        <w:rPr>
          <w:rFonts w:ascii="楷体" w:eastAsia="楷体" w:hAnsi="楷体" w:cs="楷体"/>
          <w:b/>
          <w:color w:val="000000"/>
          <w:sz w:val="30"/>
        </w:rPr>
        <w:t>九、《国有资本经营预算支出情况表》</w:t>
      </w:r>
    </w:p>
    <w:p w14:paraId="7D54C7AB" w14:textId="77777777" w:rsidR="00A34E29" w:rsidRDefault="005A2816">
      <w:pPr>
        <w:spacing w:line="560" w:lineRule="exact"/>
      </w:pPr>
      <w:r>
        <w:rPr>
          <w:rFonts w:ascii="楷体" w:eastAsia="楷体" w:hAnsi="楷体" w:cs="楷体"/>
          <w:b/>
          <w:color w:val="000000"/>
          <w:sz w:val="30"/>
        </w:rPr>
        <w:t>十、《项目支出表》</w:t>
      </w:r>
    </w:p>
    <w:p w14:paraId="387CDF8F" w14:textId="77777777" w:rsidR="00A34E29" w:rsidRDefault="005A2816">
      <w:pPr>
        <w:spacing w:line="560" w:lineRule="exact"/>
      </w:pPr>
      <w:r>
        <w:rPr>
          <w:rFonts w:ascii="楷体" w:eastAsia="楷体" w:hAnsi="楷体" w:cs="楷体"/>
          <w:b/>
          <w:color w:val="000000"/>
          <w:sz w:val="30"/>
        </w:rPr>
        <w:t>十一、关于空表说明</w:t>
      </w:r>
    </w:p>
    <w:p w14:paraId="29995548" w14:textId="77777777" w:rsidR="00A34E29" w:rsidRDefault="005A2816">
      <w:pPr>
        <w:pageBreakBefore/>
        <w:spacing w:line="560" w:lineRule="exact"/>
      </w:pPr>
      <w:r>
        <w:rPr>
          <w:rFonts w:ascii="仿宋" w:eastAsia="仿宋" w:hAnsi="仿宋" w:cs="仿宋"/>
          <w:b/>
          <w:color w:val="000000"/>
          <w:sz w:val="30"/>
        </w:rPr>
        <w:lastRenderedPageBreak/>
        <w:t>十一、关于空表的说明</w:t>
      </w:r>
    </w:p>
    <w:p w14:paraId="7A6966F2" w14:textId="77777777" w:rsidR="00A34E29" w:rsidRDefault="005A2816">
      <w:pPr>
        <w:spacing w:line="560" w:lineRule="exact"/>
        <w:ind w:firstLine="600"/>
      </w:pPr>
      <w:r>
        <w:rPr>
          <w:rFonts w:ascii="仿宋" w:eastAsia="仿宋" w:hAnsi="仿宋" w:cs="仿宋"/>
          <w:color w:val="000000"/>
          <w:sz w:val="30"/>
        </w:rPr>
        <w:t>本单位2025年一般公共预算“三公”经费支出情况表为空表</w:t>
      </w:r>
    </w:p>
    <w:p w14:paraId="389F502B" w14:textId="77777777" w:rsidR="00A34E29" w:rsidRDefault="005A2816">
      <w:pPr>
        <w:spacing w:line="560" w:lineRule="exact"/>
        <w:ind w:firstLine="600"/>
      </w:pPr>
      <w:r>
        <w:rPr>
          <w:rFonts w:ascii="仿宋" w:eastAsia="仿宋" w:hAnsi="仿宋" w:cs="仿宋"/>
          <w:color w:val="000000"/>
          <w:sz w:val="30"/>
        </w:rPr>
        <w:t>本单位2025年政府性基金预算支出情况表为空表</w:t>
      </w:r>
    </w:p>
    <w:p w14:paraId="52D35E02" w14:textId="77777777" w:rsidR="00A34E29" w:rsidRDefault="005A2816">
      <w:pPr>
        <w:spacing w:line="560" w:lineRule="exact"/>
        <w:ind w:firstLine="600"/>
      </w:pPr>
      <w:r>
        <w:rPr>
          <w:rFonts w:ascii="仿宋" w:eastAsia="仿宋" w:hAnsi="仿宋" w:cs="仿宋"/>
          <w:color w:val="000000"/>
          <w:sz w:val="30"/>
        </w:rPr>
        <w:t>本单位2025年国有资本经营预算支出情况表为空表</w:t>
      </w:r>
    </w:p>
    <w:sectPr w:rsidR="00A34E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CF1C" w14:textId="77777777" w:rsidR="004F7961" w:rsidRDefault="004F7961" w:rsidP="008D1957">
      <w:r>
        <w:separator/>
      </w:r>
    </w:p>
  </w:endnote>
  <w:endnote w:type="continuationSeparator" w:id="0">
    <w:p w14:paraId="1DB36B03" w14:textId="77777777" w:rsidR="004F7961" w:rsidRDefault="004F7961" w:rsidP="008D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2179" w14:textId="77777777" w:rsidR="004F7961" w:rsidRDefault="004F7961" w:rsidP="008D1957">
      <w:r>
        <w:separator/>
      </w:r>
    </w:p>
  </w:footnote>
  <w:footnote w:type="continuationSeparator" w:id="0">
    <w:p w14:paraId="15CFECC8" w14:textId="77777777" w:rsidR="004F7961" w:rsidRDefault="004F7961" w:rsidP="008D1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4E29"/>
    <w:rsid w:val="00251688"/>
    <w:rsid w:val="002C728F"/>
    <w:rsid w:val="004F7961"/>
    <w:rsid w:val="005A2816"/>
    <w:rsid w:val="008759B4"/>
    <w:rsid w:val="008D1957"/>
    <w:rsid w:val="009C1BCF"/>
    <w:rsid w:val="00A34E29"/>
    <w:rsid w:val="00BD5A8F"/>
    <w:rsid w:val="00EA0611"/>
    <w:rsid w:val="00EF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D7B34"/>
  <w15:docId w15:val="{6F408607-A812-45F5-9B4D-AAD1B2DF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19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D1957"/>
    <w:rPr>
      <w:sz w:val="18"/>
      <w:szCs w:val="18"/>
    </w:rPr>
  </w:style>
  <w:style w:type="paragraph" w:styleId="a5">
    <w:name w:val="footer"/>
    <w:basedOn w:val="a"/>
    <w:link w:val="a6"/>
    <w:uiPriority w:val="99"/>
    <w:semiHidden/>
    <w:unhideWhenUsed/>
    <w:rsid w:val="008D195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D19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794</Words>
  <Characters>4528</Characters>
  <Application>Microsoft Office Word</Application>
  <DocSecurity>0</DocSecurity>
  <Lines>37</Lines>
  <Paragraphs>10</Paragraphs>
  <ScaleCrop>false</ScaleCrop>
  <Company>user</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8</cp:revision>
  <dcterms:created xsi:type="dcterms:W3CDTF">2025-03-19T02:30:00Z</dcterms:created>
  <dcterms:modified xsi:type="dcterms:W3CDTF">2025-03-26T03:07:00Z</dcterms:modified>
</cp:coreProperties>
</file>