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8CDFB" w14:textId="77777777" w:rsidR="005E205A" w:rsidRDefault="00DA59F6">
      <w:pPr>
        <w:spacing w:line="2600" w:lineRule="exact"/>
        <w:jc w:val="center"/>
      </w:pPr>
      <w:r>
        <w:rPr>
          <w:rFonts w:ascii="FZXiaoBiaoSong-B05S" w:eastAsia="FZXiaoBiaoSong-B05S" w:hAnsi="FZXiaoBiaoSong-B05S" w:cs="FZXiaoBiaoSong-B05S"/>
          <w:b/>
          <w:color w:val="000000"/>
          <w:sz w:val="48"/>
        </w:rPr>
        <w:t>天津市西青区城市管理委员会</w:t>
      </w:r>
      <w:r>
        <w:rPr>
          <w:rFonts w:ascii="FZXiaoBiaoSong-B05S" w:eastAsia="FZXiaoBiaoSong-B05S" w:hAnsi="FZXiaoBiaoSong-B05S" w:cs="FZXiaoBiaoSong-B05S"/>
          <w:b/>
          <w:color w:val="000000"/>
          <w:sz w:val="48"/>
        </w:rPr>
        <w:br/>
        <w:t>2025年度部门预算公开</w:t>
      </w:r>
    </w:p>
    <w:p w14:paraId="7972D98A" w14:textId="77777777" w:rsidR="005E205A" w:rsidRDefault="00DA59F6">
      <w:pPr>
        <w:pageBreakBefore/>
        <w:spacing w:line="560" w:lineRule="exact"/>
        <w:jc w:val="center"/>
      </w:pPr>
      <w:r>
        <w:rPr>
          <w:rFonts w:ascii="黑体" w:eastAsia="黑体" w:hAnsi="黑体" w:cs="黑体"/>
          <w:b/>
          <w:color w:val="000000"/>
          <w:sz w:val="44"/>
        </w:rPr>
        <w:lastRenderedPageBreak/>
        <w:t>目    录</w:t>
      </w:r>
    </w:p>
    <w:p w14:paraId="46108EA6" w14:textId="77777777" w:rsidR="005E205A" w:rsidRDefault="00DA59F6">
      <w:pPr>
        <w:spacing w:line="560" w:lineRule="exact"/>
        <w:ind w:firstLine="900"/>
      </w:pPr>
      <w:r>
        <w:rPr>
          <w:rFonts w:ascii="仿宋" w:eastAsia="仿宋" w:hAnsi="仿宋" w:cs="仿宋"/>
          <w:b/>
          <w:color w:val="000000"/>
          <w:sz w:val="30"/>
        </w:rPr>
        <w:t>第一部分  概况</w:t>
      </w:r>
    </w:p>
    <w:p w14:paraId="043D588A" w14:textId="77777777" w:rsidR="005E205A" w:rsidRDefault="00DA59F6">
      <w:pPr>
        <w:spacing w:line="560" w:lineRule="exact"/>
        <w:ind w:firstLine="900"/>
      </w:pPr>
      <w:r>
        <w:rPr>
          <w:rFonts w:ascii="仿宋" w:eastAsia="仿宋" w:hAnsi="仿宋" w:cs="仿宋"/>
          <w:color w:val="000000"/>
          <w:sz w:val="30"/>
        </w:rPr>
        <w:t>一、主要职责</w:t>
      </w:r>
    </w:p>
    <w:p w14:paraId="407A5EA1" w14:textId="77777777" w:rsidR="005E205A" w:rsidRDefault="00DA59F6">
      <w:pPr>
        <w:spacing w:line="560" w:lineRule="exact"/>
        <w:ind w:firstLine="900"/>
      </w:pPr>
      <w:r>
        <w:rPr>
          <w:rFonts w:ascii="仿宋" w:eastAsia="仿宋" w:hAnsi="仿宋" w:cs="仿宋"/>
          <w:color w:val="000000"/>
          <w:sz w:val="30"/>
        </w:rPr>
        <w:t>二、机构设置情况</w:t>
      </w:r>
    </w:p>
    <w:p w14:paraId="318D1EAE" w14:textId="77777777" w:rsidR="005E205A" w:rsidRDefault="00DA59F6">
      <w:pPr>
        <w:spacing w:line="560" w:lineRule="exact"/>
        <w:ind w:firstLine="900"/>
      </w:pPr>
      <w:r>
        <w:rPr>
          <w:rFonts w:ascii="仿宋" w:eastAsia="仿宋" w:hAnsi="仿宋" w:cs="仿宋"/>
          <w:b/>
          <w:color w:val="000000"/>
          <w:sz w:val="30"/>
        </w:rPr>
        <w:t>第二部分  2025年部门情况说明</w:t>
      </w:r>
    </w:p>
    <w:p w14:paraId="0DDECB09" w14:textId="77777777" w:rsidR="005E205A" w:rsidRDefault="00DA59F6">
      <w:pPr>
        <w:spacing w:line="560" w:lineRule="exact"/>
        <w:ind w:firstLine="900"/>
      </w:pPr>
      <w:r>
        <w:rPr>
          <w:rFonts w:ascii="仿宋" w:eastAsia="仿宋" w:hAnsi="仿宋" w:cs="仿宋"/>
          <w:color w:val="000000"/>
          <w:sz w:val="30"/>
        </w:rPr>
        <w:t>一、关于收支总体情况表的说明</w:t>
      </w:r>
    </w:p>
    <w:p w14:paraId="371FD93C" w14:textId="77777777" w:rsidR="005E205A" w:rsidRDefault="00DA59F6">
      <w:pPr>
        <w:spacing w:line="560" w:lineRule="exact"/>
        <w:ind w:firstLine="900"/>
      </w:pPr>
      <w:r>
        <w:rPr>
          <w:rFonts w:ascii="仿宋" w:eastAsia="仿宋" w:hAnsi="仿宋" w:cs="仿宋"/>
          <w:color w:val="000000"/>
          <w:sz w:val="30"/>
        </w:rPr>
        <w:t>二、关于收入总体情况表的说明</w:t>
      </w:r>
    </w:p>
    <w:p w14:paraId="5BDD98C7" w14:textId="77777777" w:rsidR="005E205A" w:rsidRDefault="00DA59F6">
      <w:pPr>
        <w:spacing w:line="560" w:lineRule="exact"/>
        <w:ind w:firstLine="900"/>
      </w:pPr>
      <w:r>
        <w:rPr>
          <w:rFonts w:ascii="仿宋" w:eastAsia="仿宋" w:hAnsi="仿宋" w:cs="仿宋"/>
          <w:color w:val="000000"/>
          <w:sz w:val="30"/>
        </w:rPr>
        <w:t>三、关于支出总体情况表的说明</w:t>
      </w:r>
    </w:p>
    <w:p w14:paraId="5F3AFD28" w14:textId="77777777" w:rsidR="005E205A" w:rsidRDefault="00DA59F6">
      <w:pPr>
        <w:spacing w:line="560" w:lineRule="exact"/>
        <w:ind w:firstLine="900"/>
      </w:pPr>
      <w:r>
        <w:rPr>
          <w:rFonts w:ascii="仿宋" w:eastAsia="仿宋" w:hAnsi="仿宋" w:cs="仿宋"/>
          <w:color w:val="000000"/>
          <w:sz w:val="30"/>
        </w:rPr>
        <w:t>四、关于财政拨款收支总体情况表的说明</w:t>
      </w:r>
    </w:p>
    <w:p w14:paraId="750ED2D3" w14:textId="77777777" w:rsidR="005E205A" w:rsidRDefault="00DA59F6">
      <w:pPr>
        <w:spacing w:line="560" w:lineRule="exact"/>
        <w:ind w:firstLine="900"/>
      </w:pPr>
      <w:r>
        <w:rPr>
          <w:rFonts w:ascii="仿宋" w:eastAsia="仿宋" w:hAnsi="仿宋" w:cs="仿宋"/>
          <w:color w:val="000000"/>
          <w:sz w:val="30"/>
        </w:rPr>
        <w:t>五、关于一般公共预算支出情况表的说明</w:t>
      </w:r>
    </w:p>
    <w:p w14:paraId="54BAED0D" w14:textId="77777777" w:rsidR="005E205A" w:rsidRDefault="00DA59F6">
      <w:pPr>
        <w:spacing w:line="560" w:lineRule="exact"/>
        <w:ind w:firstLine="900"/>
      </w:pPr>
      <w:r>
        <w:rPr>
          <w:rFonts w:ascii="仿宋" w:eastAsia="仿宋" w:hAnsi="仿宋" w:cs="仿宋"/>
          <w:color w:val="000000"/>
          <w:sz w:val="30"/>
        </w:rPr>
        <w:t>六、关于一般公共预算基本支出情况表的说明</w:t>
      </w:r>
    </w:p>
    <w:p w14:paraId="2224E411" w14:textId="77777777" w:rsidR="005E205A" w:rsidRDefault="00DA59F6">
      <w:pPr>
        <w:spacing w:line="560" w:lineRule="exact"/>
        <w:ind w:firstLine="900"/>
      </w:pPr>
      <w:r>
        <w:rPr>
          <w:rFonts w:ascii="仿宋" w:eastAsia="仿宋" w:hAnsi="仿宋" w:cs="仿宋"/>
          <w:color w:val="000000"/>
          <w:sz w:val="30"/>
        </w:rPr>
        <w:t>七、关于一般公共预算“三公”经费支出情况表的说明</w:t>
      </w:r>
    </w:p>
    <w:p w14:paraId="7C4E1991" w14:textId="77777777" w:rsidR="005E205A" w:rsidRDefault="00DA59F6">
      <w:pPr>
        <w:spacing w:line="560" w:lineRule="exact"/>
        <w:ind w:firstLine="900"/>
      </w:pPr>
      <w:r>
        <w:rPr>
          <w:rFonts w:ascii="仿宋" w:eastAsia="仿宋" w:hAnsi="仿宋" w:cs="仿宋"/>
          <w:color w:val="000000"/>
          <w:sz w:val="30"/>
        </w:rPr>
        <w:t>八、关于政府性基金预算支出情况表的说明</w:t>
      </w:r>
    </w:p>
    <w:p w14:paraId="5B37D51F" w14:textId="77777777" w:rsidR="005E205A" w:rsidRDefault="00DA59F6">
      <w:pPr>
        <w:spacing w:line="560" w:lineRule="exact"/>
        <w:ind w:firstLine="900"/>
      </w:pPr>
      <w:r>
        <w:rPr>
          <w:rFonts w:ascii="仿宋" w:eastAsia="仿宋" w:hAnsi="仿宋" w:cs="仿宋"/>
          <w:color w:val="000000"/>
          <w:sz w:val="30"/>
        </w:rPr>
        <w:t>九、关于国有资本经营预算支出情况表的说明</w:t>
      </w:r>
    </w:p>
    <w:p w14:paraId="07F7F370" w14:textId="77777777" w:rsidR="005E205A" w:rsidRDefault="00DA59F6">
      <w:pPr>
        <w:spacing w:line="560" w:lineRule="exact"/>
        <w:ind w:firstLine="900"/>
      </w:pPr>
      <w:r>
        <w:rPr>
          <w:rFonts w:ascii="仿宋" w:eastAsia="仿宋" w:hAnsi="仿宋" w:cs="仿宋"/>
          <w:color w:val="000000"/>
          <w:sz w:val="30"/>
        </w:rPr>
        <w:t>十、其他重要事项的情况说明</w:t>
      </w:r>
    </w:p>
    <w:p w14:paraId="4E42B5C0" w14:textId="77777777" w:rsidR="005E205A" w:rsidRDefault="00DA59F6">
      <w:pPr>
        <w:spacing w:line="560" w:lineRule="exact"/>
        <w:ind w:firstLine="900"/>
      </w:pPr>
      <w:r>
        <w:rPr>
          <w:rFonts w:ascii="仿宋" w:eastAsia="仿宋" w:hAnsi="仿宋" w:cs="仿宋"/>
          <w:b/>
          <w:color w:val="000000"/>
          <w:sz w:val="30"/>
        </w:rPr>
        <w:t>第三部分  名词解释</w:t>
      </w:r>
    </w:p>
    <w:p w14:paraId="70436B14" w14:textId="77777777" w:rsidR="005E205A" w:rsidRDefault="00DA59F6">
      <w:pPr>
        <w:spacing w:line="560" w:lineRule="exact"/>
        <w:ind w:firstLine="900"/>
      </w:pPr>
      <w:r>
        <w:rPr>
          <w:rFonts w:ascii="仿宋" w:eastAsia="仿宋" w:hAnsi="仿宋" w:cs="仿宋"/>
          <w:b/>
          <w:color w:val="000000"/>
          <w:sz w:val="30"/>
        </w:rPr>
        <w:t>第四部分  2025年部门预算表</w:t>
      </w:r>
    </w:p>
    <w:p w14:paraId="656FC06B" w14:textId="77777777" w:rsidR="005E205A" w:rsidRDefault="00DA59F6">
      <w:pPr>
        <w:spacing w:line="560" w:lineRule="exact"/>
        <w:ind w:firstLine="900"/>
      </w:pPr>
      <w:r>
        <w:rPr>
          <w:rFonts w:ascii="仿宋" w:eastAsia="仿宋" w:hAnsi="仿宋" w:cs="仿宋"/>
          <w:color w:val="000000"/>
          <w:sz w:val="30"/>
        </w:rPr>
        <w:t>一、部门收支总体情况表</w:t>
      </w:r>
    </w:p>
    <w:p w14:paraId="0B35C747" w14:textId="77777777" w:rsidR="005E205A" w:rsidRDefault="00DA59F6">
      <w:pPr>
        <w:spacing w:line="560" w:lineRule="exact"/>
        <w:ind w:firstLine="900"/>
      </w:pPr>
      <w:r>
        <w:rPr>
          <w:rFonts w:ascii="仿宋" w:eastAsia="仿宋" w:hAnsi="仿宋" w:cs="仿宋"/>
          <w:color w:val="000000"/>
          <w:sz w:val="30"/>
        </w:rPr>
        <w:t>二、部门收入总体情况表</w:t>
      </w:r>
    </w:p>
    <w:p w14:paraId="292AB2AE" w14:textId="77777777" w:rsidR="005E205A" w:rsidRDefault="00DA59F6">
      <w:pPr>
        <w:spacing w:line="560" w:lineRule="exact"/>
        <w:ind w:firstLine="900"/>
      </w:pPr>
      <w:r>
        <w:rPr>
          <w:rFonts w:ascii="仿宋" w:eastAsia="仿宋" w:hAnsi="仿宋" w:cs="仿宋"/>
          <w:color w:val="000000"/>
          <w:sz w:val="30"/>
        </w:rPr>
        <w:t>三、部门支出总体情况表</w:t>
      </w:r>
    </w:p>
    <w:p w14:paraId="6615866A" w14:textId="77777777" w:rsidR="005E205A" w:rsidRDefault="00DA59F6">
      <w:pPr>
        <w:spacing w:line="560" w:lineRule="exact"/>
        <w:ind w:firstLine="900"/>
      </w:pPr>
      <w:r>
        <w:rPr>
          <w:rFonts w:ascii="仿宋" w:eastAsia="仿宋" w:hAnsi="仿宋" w:cs="仿宋"/>
          <w:color w:val="000000"/>
          <w:sz w:val="30"/>
        </w:rPr>
        <w:t>四、财政拨款收支总体情况表</w:t>
      </w:r>
    </w:p>
    <w:p w14:paraId="62D27C1A" w14:textId="77777777" w:rsidR="005E205A" w:rsidRDefault="00DA59F6">
      <w:pPr>
        <w:spacing w:line="560" w:lineRule="exact"/>
        <w:ind w:firstLine="900"/>
      </w:pPr>
      <w:r>
        <w:rPr>
          <w:rFonts w:ascii="仿宋" w:eastAsia="仿宋" w:hAnsi="仿宋" w:cs="仿宋"/>
          <w:color w:val="000000"/>
          <w:sz w:val="30"/>
        </w:rPr>
        <w:t>五、一般公共预算支出情况表</w:t>
      </w:r>
    </w:p>
    <w:p w14:paraId="3FEFEB5B" w14:textId="77777777" w:rsidR="005E205A" w:rsidRDefault="00DA59F6">
      <w:pPr>
        <w:spacing w:line="560" w:lineRule="exact"/>
        <w:ind w:firstLine="900"/>
      </w:pPr>
      <w:r>
        <w:rPr>
          <w:rFonts w:ascii="仿宋" w:eastAsia="仿宋" w:hAnsi="仿宋" w:cs="仿宋"/>
          <w:color w:val="000000"/>
          <w:sz w:val="30"/>
        </w:rPr>
        <w:t>六、一般公共预算基本支出情况表</w:t>
      </w:r>
    </w:p>
    <w:p w14:paraId="7224C9D6" w14:textId="77777777" w:rsidR="005E205A" w:rsidRDefault="00DA59F6">
      <w:pPr>
        <w:spacing w:line="560" w:lineRule="exact"/>
        <w:ind w:firstLine="900"/>
      </w:pPr>
      <w:r>
        <w:rPr>
          <w:rFonts w:ascii="仿宋" w:eastAsia="仿宋" w:hAnsi="仿宋" w:cs="仿宋"/>
          <w:color w:val="000000"/>
          <w:sz w:val="30"/>
        </w:rPr>
        <w:t>七、一般公共预算“三公”经费支出情况表</w:t>
      </w:r>
    </w:p>
    <w:p w14:paraId="08601766" w14:textId="77777777" w:rsidR="005E205A" w:rsidRDefault="00DA59F6">
      <w:pPr>
        <w:spacing w:line="560" w:lineRule="exact"/>
        <w:ind w:firstLine="900"/>
      </w:pPr>
      <w:r>
        <w:rPr>
          <w:rFonts w:ascii="仿宋" w:eastAsia="仿宋" w:hAnsi="仿宋" w:cs="仿宋"/>
          <w:color w:val="000000"/>
          <w:sz w:val="30"/>
        </w:rPr>
        <w:lastRenderedPageBreak/>
        <w:t>八、政府性基金预算支出情况表</w:t>
      </w:r>
    </w:p>
    <w:p w14:paraId="696E52E2" w14:textId="77777777" w:rsidR="005E205A" w:rsidRDefault="00DA59F6">
      <w:pPr>
        <w:spacing w:line="560" w:lineRule="exact"/>
        <w:ind w:firstLine="900"/>
      </w:pPr>
      <w:r>
        <w:rPr>
          <w:rFonts w:ascii="仿宋" w:eastAsia="仿宋" w:hAnsi="仿宋" w:cs="仿宋"/>
          <w:color w:val="000000"/>
          <w:sz w:val="30"/>
        </w:rPr>
        <w:t>九、国有资本经营预算支出情况表</w:t>
      </w:r>
    </w:p>
    <w:p w14:paraId="486E9619" w14:textId="77777777" w:rsidR="005E205A" w:rsidRDefault="00DA59F6">
      <w:pPr>
        <w:spacing w:line="560" w:lineRule="exact"/>
        <w:ind w:firstLine="900"/>
      </w:pPr>
      <w:r>
        <w:rPr>
          <w:rFonts w:ascii="仿宋" w:eastAsia="仿宋" w:hAnsi="仿宋" w:cs="仿宋"/>
          <w:color w:val="000000"/>
          <w:sz w:val="30"/>
        </w:rPr>
        <w:t>十、项目支出表</w:t>
      </w:r>
    </w:p>
    <w:p w14:paraId="5581096F" w14:textId="77777777" w:rsidR="005E205A" w:rsidRDefault="00DA59F6">
      <w:pPr>
        <w:spacing w:line="560" w:lineRule="exact"/>
        <w:ind w:firstLine="900"/>
      </w:pPr>
      <w:r>
        <w:rPr>
          <w:rFonts w:ascii="仿宋" w:eastAsia="仿宋" w:hAnsi="仿宋" w:cs="仿宋"/>
          <w:color w:val="000000"/>
          <w:sz w:val="30"/>
        </w:rPr>
        <w:t>十一、关于空表的说明</w:t>
      </w:r>
    </w:p>
    <w:p w14:paraId="5253C4AF" w14:textId="77777777" w:rsidR="005E205A" w:rsidRDefault="00DA59F6">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1626AC17" w14:textId="77777777" w:rsidR="00094B44" w:rsidRDefault="00DA59F6" w:rsidP="00094B44">
      <w:pPr>
        <w:spacing w:line="560" w:lineRule="exact"/>
        <w:ind w:firstLine="600"/>
      </w:pPr>
      <w:r>
        <w:rPr>
          <w:rFonts w:ascii="黑体" w:eastAsia="黑体" w:hAnsi="黑体" w:cs="黑体"/>
          <w:b/>
          <w:color w:val="353232"/>
          <w:sz w:val="30"/>
        </w:rPr>
        <w:t>一、主要职责</w:t>
      </w:r>
    </w:p>
    <w:p w14:paraId="2804159F" w14:textId="77777777"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1.贯彻执行国家和市有关城市管理的法律、法规和方针、政策、标准，制定全区实施细则并组织实施。</w:t>
      </w:r>
    </w:p>
    <w:p w14:paraId="05535307" w14:textId="77777777"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组织编制全区有关市容市貌、环境卫生、城乡绿化以及燃气、供热、城市道路桥梁等市政公用基础设施专项规划。拟订全区市容市貌、环境卫生、城乡绿化以及燃气供热、城市道路桥梁等市政公用基础设施事业发展规划和计划。指导街镇编制区域市容市貌、环境卫生、城乡绿化、市政公用基础设施事业发展规划。参与拟订燃气、供热、城市道路桥梁等市政公用基础设施年度建设计划</w:t>
      </w:r>
      <w:r w:rsidR="00094B44">
        <w:rPr>
          <w:rFonts w:ascii="仿宋" w:eastAsia="仿宋" w:hAnsi="仿宋" w:cs="仿宋" w:hint="eastAsia"/>
          <w:color w:val="000000"/>
          <w:sz w:val="30"/>
        </w:rPr>
        <w:t>。</w:t>
      </w:r>
    </w:p>
    <w:p w14:paraId="70F40B69" w14:textId="77777777"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3.配合有关部门做好市容市貌、环境卫生、城乡绿化及燃气、供热、城市道路桥梁等市政公用基础设施用地管理工作。</w:t>
      </w:r>
    </w:p>
    <w:p w14:paraId="7B9DA5A0" w14:textId="77777777"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4.落实市城市管理考核指标体系和管理制度，并对区级有关部门和街镇城市管理工作进行考核，承担相关责任。</w:t>
      </w:r>
    </w:p>
    <w:p w14:paraId="57CB4CB0" w14:textId="6335A3C0"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组织实施市容市貌建设项目，负责市容市貌管理工作。负责户外广告设置的规划、管理、监督和综合协调工作。负责城镇街道综合整修管理工作，指导各街镇做好街道综合整修具体工作。负责本区功能照明的维护、运行、监督管理和景观照明的建设、维护、运行、监督管理。负责户外广告设置、功能照明设施及景观照明设施安全监管工作。负责重大节日、重要活动期间的环境布置和城市照明保障。</w:t>
      </w:r>
    </w:p>
    <w:p w14:paraId="1CD121A4" w14:textId="77777777"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6.负责环境卫生的组织管理和监督检查工作。负责环境卫生设施建设管理、环境卫生行业管理、机动车辆清洗行业管理。</w:t>
      </w:r>
      <w:r>
        <w:rPr>
          <w:rFonts w:ascii="仿宋" w:eastAsia="仿宋" w:hAnsi="仿宋" w:cs="仿宋"/>
          <w:color w:val="000000"/>
          <w:sz w:val="30"/>
        </w:rPr>
        <w:lastRenderedPageBreak/>
        <w:t>负责组织、协调全区环境秩序的综合治理工作。</w:t>
      </w:r>
    </w:p>
    <w:p w14:paraId="37C7609D" w14:textId="77777777"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7.负责全区生活废弃物清扫、收集、运输和处置（含有关生活垃圾处理设施建设和运营）的统一监督管理，推动生活废弃物再生利用和无害化处理工作。负责生活垃圾分类工作。负责渣土治理综合管理。</w:t>
      </w:r>
    </w:p>
    <w:p w14:paraId="43A5590D" w14:textId="77777777"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8.牵头负责全区城乡绿化工作。对全区重大活动中涉及城市园林绿化工作及园林绿化重大虫情疫情的防治实施统一指挥。指导公园、动物园、风景游览区园林绿化工作。组织指导全区古树名木保护工作</w:t>
      </w:r>
      <w:r w:rsidR="00094B44">
        <w:rPr>
          <w:rFonts w:ascii="仿宋" w:eastAsia="仿宋" w:hAnsi="仿宋" w:cs="仿宋" w:hint="eastAsia"/>
          <w:color w:val="000000"/>
          <w:sz w:val="30"/>
        </w:rPr>
        <w:t>。</w:t>
      </w:r>
    </w:p>
    <w:p w14:paraId="0D824256" w14:textId="77777777"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9.负责公园管理，负责园林绿化行业管理，负责城市园林绿化设施建设、养护和管理。</w:t>
      </w:r>
    </w:p>
    <w:p w14:paraId="3FB18B1D" w14:textId="77777777"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10.负责全区燃气行业的监督管理。编制区级燃气规划并组织实施。负责办理中、低压燃气设施改动许可。负责全区燃气运行、燃气安全和服务质量工作。组织开展居民户内燃气管道设施安全检查。负责全区燃气行业行政执法工作。</w:t>
      </w:r>
    </w:p>
    <w:p w14:paraId="191D1391" w14:textId="77777777" w:rsidR="00094B44" w:rsidRDefault="00DA59F6" w:rsidP="00094B4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11.负责全区供热行业的监督管理。参与重要供热项目的设计审查和工程验收。负责供热设施运行维护监督管理。监督检查供热行业服务工作。组织供热燃料储备并进行监督检查。组织和管理供热节能工作</w:t>
      </w:r>
      <w:r w:rsidR="00094B44">
        <w:rPr>
          <w:rFonts w:ascii="仿宋" w:eastAsia="仿宋" w:hAnsi="仿宋" w:cs="仿宋" w:hint="eastAsia"/>
          <w:color w:val="000000"/>
          <w:sz w:val="30"/>
        </w:rPr>
        <w:t>。</w:t>
      </w:r>
    </w:p>
    <w:p w14:paraId="0D9DCB2F" w14:textId="48E52083" w:rsidR="00872432" w:rsidRPr="00094B44" w:rsidRDefault="00DA59F6" w:rsidP="00094B44">
      <w:pPr>
        <w:spacing w:line="560" w:lineRule="exact"/>
        <w:ind w:firstLine="600"/>
      </w:pPr>
      <w:r>
        <w:rPr>
          <w:rFonts w:ascii="仿宋" w:eastAsia="仿宋" w:hAnsi="仿宋" w:cs="仿宋"/>
          <w:color w:val="000000"/>
          <w:sz w:val="30"/>
        </w:rPr>
        <w:t xml:space="preserve">12.负责城市道路桥梁的监督管理。参与道路桥梁建设工程的验收。参与城市道路桥梁建设市场的管理。负责城市道路桥梁设施维护管理和安全管理。承担城市道路桥梁设施的执法监督。负责已接管的道桥范围内地下管网施工的协调管理。承担城市道路桥梁超限超载治理有关工作。    </w:t>
      </w:r>
    </w:p>
    <w:p w14:paraId="79888B7C" w14:textId="77777777" w:rsidR="00872432" w:rsidRDefault="00DA59F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lastRenderedPageBreak/>
        <w:t>13.负责城市道路管线井的监督管理。参与相关建设工程的联合验收。研究建立城市道路管线井日常运行管理机制。建立城市道路管线井隐患排查治理工作体系，统筹协调城市道路管线井隐患排查治理工作。负责区管理城市道路管线井维护管理的监督检查，组织开展城市道路管线井管理工作考核。</w:t>
      </w:r>
      <w:r>
        <w:rPr>
          <w:rFonts w:ascii="仿宋" w:eastAsia="仿宋" w:hAnsi="仿宋" w:cs="仿宋"/>
          <w:color w:val="000000"/>
          <w:sz w:val="30"/>
        </w:rPr>
        <w:br/>
        <w:t xml:space="preserve">    14.负责城市道路临时占用和挖掘管理。承担城市道路占路费、道路挖掘修复费等规费的收取管理。    </w:t>
      </w:r>
    </w:p>
    <w:p w14:paraId="065C03D8" w14:textId="77777777" w:rsidR="00872432" w:rsidRDefault="00DA59F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15.负责城市停车监督管理。负责全区机动车停车场、道路停车泊位管理工作的统筹协调、监督检查。负责互联网租赁自行车停车秩序管理工作的监督指导。负责停车场、停车泊位的停车秩序管理、违法停车治理和停车收费监督管理。</w:t>
      </w:r>
      <w:r>
        <w:rPr>
          <w:rFonts w:ascii="仿宋" w:eastAsia="仿宋" w:hAnsi="仿宋" w:cs="仿宋"/>
          <w:color w:val="000000"/>
          <w:sz w:val="30"/>
        </w:rPr>
        <w:br/>
        <w:t xml:space="preserve">    16.落实市城市管理综合行政执法工作规划、目标、标准，并组织实施和考核。组织、指挥、调度全区城市管理综合行政执法机构开展执法活动。负责重大和跨区域违法违规案件的查处及执法协调工作。负责城市管理综合行政执法监督工作，执行市相关执法程序、执法文书和处罚标准。负责城市管理综合执法队伍的考核、监察工作。负责全区城市管理综合行政执法人员的培训、考核工作。指导城市管理综合执法信访工作。</w:t>
      </w:r>
      <w:r>
        <w:rPr>
          <w:rFonts w:ascii="仿宋" w:eastAsia="仿宋" w:hAnsi="仿宋" w:cs="仿宋"/>
          <w:color w:val="000000"/>
          <w:sz w:val="30"/>
        </w:rPr>
        <w:br/>
        <w:t xml:space="preserve">    17.负责城市维护管理专项资金的安排和使用监督，商请区财政部门下达项目投资计划。    </w:t>
      </w:r>
    </w:p>
    <w:p w14:paraId="130C293F" w14:textId="77777777" w:rsidR="00872432" w:rsidRDefault="00DA59F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 xml:space="preserve">18.负责城市管理数字化建设、运行的监督管理工作。组织推动市容市貌、环境卫生、城乡绿化重大科技项目的研究、鉴定和评估，以及科技成果的应用推广。    </w:t>
      </w:r>
    </w:p>
    <w:p w14:paraId="54971D11" w14:textId="77777777" w:rsidR="00872432" w:rsidRDefault="00DA59F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19.负责本系统普法、宣传教育、综合统计、对外交流工作。</w:t>
      </w:r>
      <w:r>
        <w:rPr>
          <w:rFonts w:ascii="仿宋" w:eastAsia="仿宋" w:hAnsi="仿宋" w:cs="仿宋"/>
          <w:color w:val="000000"/>
          <w:sz w:val="30"/>
        </w:rPr>
        <w:br/>
      </w:r>
      <w:r>
        <w:rPr>
          <w:rFonts w:ascii="仿宋" w:eastAsia="仿宋" w:hAnsi="仿宋" w:cs="仿宋"/>
          <w:color w:val="000000"/>
          <w:sz w:val="30"/>
        </w:rPr>
        <w:lastRenderedPageBreak/>
        <w:t xml:space="preserve">    20.依法依规履行城市管理领域安全生产监管职责，实施安全生产专业监管，强化监管执法，查处违法违规行为。协调处置城市管理应急突发事件。    </w:t>
      </w:r>
    </w:p>
    <w:p w14:paraId="44430472" w14:textId="77777777" w:rsidR="00872432" w:rsidRDefault="00DA59F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 xml:space="preserve">21.组织推动本领域招商引资工作。    </w:t>
      </w:r>
    </w:p>
    <w:p w14:paraId="5A0E5923" w14:textId="77777777" w:rsidR="00872432" w:rsidRDefault="00DA59F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 xml:space="preserve">22.负责本系统人才队伍建设。    </w:t>
      </w:r>
    </w:p>
    <w:p w14:paraId="737E77BE" w14:textId="77777777" w:rsidR="005E205A" w:rsidRDefault="00DA59F6">
      <w:pPr>
        <w:spacing w:line="560" w:lineRule="exact"/>
        <w:ind w:firstLine="600"/>
      </w:pPr>
      <w:r>
        <w:rPr>
          <w:rFonts w:ascii="仿宋" w:eastAsia="仿宋" w:hAnsi="仿宋" w:cs="仿宋"/>
          <w:color w:val="000000"/>
          <w:sz w:val="30"/>
        </w:rPr>
        <w:t>23.完成区委、区政府交办的其他事项。</w:t>
      </w:r>
    </w:p>
    <w:p w14:paraId="55C4A0AB" w14:textId="77777777" w:rsidR="005E205A" w:rsidRDefault="00DA59F6">
      <w:pPr>
        <w:spacing w:line="560" w:lineRule="exact"/>
        <w:ind w:firstLine="600"/>
      </w:pPr>
      <w:r>
        <w:rPr>
          <w:rFonts w:ascii="黑体" w:eastAsia="黑体" w:hAnsi="黑体" w:cs="黑体"/>
          <w:b/>
          <w:color w:val="000000"/>
          <w:sz w:val="30"/>
        </w:rPr>
        <w:t>二、机构设置情况</w:t>
      </w:r>
    </w:p>
    <w:p w14:paraId="7354A8A5" w14:textId="77777777" w:rsidR="005E205A" w:rsidRDefault="00DA59F6">
      <w:pPr>
        <w:spacing w:line="560" w:lineRule="exact"/>
        <w:ind w:firstLine="600"/>
      </w:pPr>
      <w:r>
        <w:rPr>
          <w:rFonts w:ascii="仿宋" w:eastAsia="仿宋" w:hAnsi="仿宋" w:cs="仿宋"/>
          <w:color w:val="000000"/>
          <w:sz w:val="30"/>
        </w:rPr>
        <w:t>天津市西青区城市管理委员会部门内设5个职能科室；下辖5个预算单位。</w:t>
      </w:r>
    </w:p>
    <w:p w14:paraId="11D6AAB2" w14:textId="77777777" w:rsidR="005E205A" w:rsidRDefault="00DA59F6">
      <w:pPr>
        <w:spacing w:line="560" w:lineRule="exact"/>
        <w:ind w:firstLine="600"/>
      </w:pPr>
      <w:r>
        <w:rPr>
          <w:rFonts w:ascii="仿宋" w:eastAsia="仿宋" w:hAnsi="仿宋" w:cs="仿宋"/>
          <w:color w:val="000000"/>
          <w:sz w:val="30"/>
        </w:rPr>
        <w:t>纳入天津市西青区城市管理委员会部门2025年部门预算编制范围的预算单位包括：</w:t>
      </w:r>
    </w:p>
    <w:p w14:paraId="735F1FBD" w14:textId="77777777" w:rsidR="005E205A" w:rsidRDefault="00DA59F6">
      <w:pPr>
        <w:spacing w:line="560" w:lineRule="exact"/>
        <w:ind w:firstLine="600"/>
      </w:pPr>
      <w:r>
        <w:rPr>
          <w:rFonts w:ascii="仿宋" w:eastAsia="仿宋" w:hAnsi="仿宋" w:cs="仿宋"/>
          <w:color w:val="000000"/>
          <w:sz w:val="30"/>
        </w:rPr>
        <w:t>1.天津市西青区城市管理委员会</w:t>
      </w:r>
    </w:p>
    <w:p w14:paraId="235194E4" w14:textId="77777777" w:rsidR="005E205A" w:rsidRDefault="00DA59F6">
      <w:pPr>
        <w:spacing w:line="560" w:lineRule="exact"/>
        <w:ind w:firstLine="600"/>
      </w:pPr>
      <w:r>
        <w:rPr>
          <w:rFonts w:ascii="仿宋" w:eastAsia="仿宋" w:hAnsi="仿宋" w:cs="仿宋"/>
          <w:color w:val="000000"/>
          <w:sz w:val="30"/>
        </w:rPr>
        <w:t>2.天津市西青区环境卫生队</w:t>
      </w:r>
    </w:p>
    <w:p w14:paraId="0BC9B2CB" w14:textId="77777777" w:rsidR="005E205A" w:rsidRDefault="00DA59F6">
      <w:pPr>
        <w:spacing w:line="560" w:lineRule="exact"/>
        <w:ind w:firstLine="600"/>
      </w:pPr>
      <w:r>
        <w:rPr>
          <w:rFonts w:ascii="仿宋" w:eastAsia="仿宋" w:hAnsi="仿宋" w:cs="仿宋"/>
          <w:color w:val="000000"/>
          <w:sz w:val="30"/>
        </w:rPr>
        <w:t>3.天津市西青区市容园林服务中心</w:t>
      </w:r>
    </w:p>
    <w:p w14:paraId="53DCBF8E" w14:textId="77777777" w:rsidR="005E205A" w:rsidRDefault="00DA59F6">
      <w:pPr>
        <w:spacing w:line="560" w:lineRule="exact"/>
        <w:ind w:firstLine="600"/>
      </w:pPr>
      <w:r>
        <w:rPr>
          <w:rFonts w:ascii="仿宋" w:eastAsia="仿宋" w:hAnsi="仿宋" w:cs="仿宋"/>
          <w:color w:val="000000"/>
          <w:sz w:val="30"/>
        </w:rPr>
        <w:t>4.天津市西青区市政工程管理所</w:t>
      </w:r>
    </w:p>
    <w:p w14:paraId="56AD9210" w14:textId="77777777" w:rsidR="005E205A" w:rsidRDefault="00DA59F6">
      <w:pPr>
        <w:spacing w:line="560" w:lineRule="exact"/>
        <w:ind w:firstLine="600"/>
      </w:pPr>
      <w:r>
        <w:rPr>
          <w:rFonts w:ascii="仿宋" w:eastAsia="仿宋" w:hAnsi="仿宋" w:cs="仿宋"/>
          <w:color w:val="000000"/>
          <w:sz w:val="30"/>
        </w:rPr>
        <w:t>5.天津市西青区城市管理综合行政执法支队</w:t>
      </w:r>
    </w:p>
    <w:p w14:paraId="5BC943BB" w14:textId="77777777" w:rsidR="005E205A" w:rsidRDefault="00DA59F6">
      <w:pPr>
        <w:pageBreakBefore/>
        <w:spacing w:line="560" w:lineRule="exact"/>
        <w:jc w:val="center"/>
      </w:pPr>
      <w:r>
        <w:rPr>
          <w:rFonts w:ascii="FZXiaoBiaoSong-B05S" w:eastAsia="FZXiaoBiaoSong-B05S" w:hAnsi="FZXiaoBiaoSong-B05S" w:cs="FZXiaoBiaoSong-B05S"/>
          <w:b/>
          <w:color w:val="000000"/>
          <w:sz w:val="48"/>
        </w:rPr>
        <w:lastRenderedPageBreak/>
        <w:t>第二部分  2025年度部门预算情况说明</w:t>
      </w:r>
    </w:p>
    <w:p w14:paraId="5338478E" w14:textId="77777777" w:rsidR="005E205A" w:rsidRDefault="00DA59F6">
      <w:pPr>
        <w:spacing w:line="560" w:lineRule="exact"/>
        <w:ind w:firstLine="600"/>
      </w:pPr>
      <w:r>
        <w:rPr>
          <w:rFonts w:ascii="黑体" w:eastAsia="黑体" w:hAnsi="黑体" w:cs="黑体"/>
          <w:b/>
          <w:color w:val="000000"/>
          <w:sz w:val="30"/>
        </w:rPr>
        <w:t>一、关于收支总体情况表的说明</w:t>
      </w:r>
    </w:p>
    <w:p w14:paraId="311DFEA2" w14:textId="77777777" w:rsidR="005E205A" w:rsidRDefault="00DA59F6">
      <w:pPr>
        <w:spacing w:line="560" w:lineRule="exact"/>
        <w:ind w:firstLine="600"/>
      </w:pPr>
      <w:r>
        <w:rPr>
          <w:rFonts w:ascii="仿宋" w:eastAsia="仿宋" w:hAnsi="仿宋" w:cs="仿宋"/>
          <w:color w:val="000000"/>
          <w:sz w:val="30"/>
        </w:rPr>
        <w:t>按照综合预算的原则，天津市西青区城市管理委员会部门所有收入和支出均纳入部门预算管理。收入包括：一般公共预算拨款收入46,906.19万元、政府性基金预算拨款收入0万元、国有资本经营预算拨款收入0万元、财政专户管理资金收入0万元、事业收入3,369.01万元、事业单位经营收入0万元、上级补助收入0万元、附属单位上缴收入0万元、其他收入0万元、上年结转结余6,790.03万元；支出包括：教育支出4.24万元、社会保障和就业支出533.21万元、住房保障支出89.69万元、城乡社区支出56,211.53万元、卫生健康支出226.56万元。天津市西青区城市管理委员会部门2025年收支总预算57,065.23万元。</w:t>
      </w:r>
    </w:p>
    <w:p w14:paraId="66BE63D7" w14:textId="77777777" w:rsidR="005E205A" w:rsidRDefault="00DA59F6">
      <w:pPr>
        <w:spacing w:line="560" w:lineRule="exact"/>
        <w:ind w:firstLine="600"/>
      </w:pPr>
      <w:r>
        <w:rPr>
          <w:rFonts w:ascii="黑体" w:eastAsia="黑体" w:hAnsi="黑体" w:cs="黑体"/>
          <w:b/>
          <w:color w:val="000000"/>
          <w:sz w:val="30"/>
        </w:rPr>
        <w:t>二、关于收入总体情况表的说明</w:t>
      </w:r>
    </w:p>
    <w:p w14:paraId="31092AE3" w14:textId="77777777" w:rsidR="005E205A" w:rsidRDefault="00DA59F6">
      <w:pPr>
        <w:spacing w:line="560" w:lineRule="exact"/>
        <w:ind w:firstLine="600"/>
      </w:pPr>
      <w:r>
        <w:rPr>
          <w:rFonts w:ascii="仿宋" w:eastAsia="仿宋" w:hAnsi="仿宋" w:cs="仿宋"/>
          <w:color w:val="000000"/>
          <w:sz w:val="30"/>
        </w:rPr>
        <w:t>天津市西青区城市管理委员会部门2025年部门预算收入57,065.23万元，与上年预算相比增加16,669.96万元，主要原因是根据本部门实际情况安排，项目支出有所增加。其中：上年结转结余6,790.03万元，占11.90%；一般公共预算46,906.19万元，占82.20%；政府性基金预算0万元，占0%；国有资本经营预算0万元，占0%；财政专户管理资金0万元，占0%；事业收入3,369.01万元，占5.90%；事业单位经营收入0万元，占0%；上级补助收入0万元，占0%；附属单位上缴收入0万元，占0%；其他收入0万元，占0%。</w:t>
      </w:r>
    </w:p>
    <w:p w14:paraId="47BF2300" w14:textId="77777777" w:rsidR="005E205A" w:rsidRDefault="00DA59F6">
      <w:pPr>
        <w:spacing w:line="560" w:lineRule="exact"/>
        <w:ind w:firstLine="600"/>
      </w:pPr>
      <w:r>
        <w:rPr>
          <w:rFonts w:ascii="黑体" w:eastAsia="黑体" w:hAnsi="黑体" w:cs="黑体"/>
          <w:b/>
          <w:color w:val="000000"/>
          <w:sz w:val="30"/>
        </w:rPr>
        <w:t>三、关于支出总体情况表的说明</w:t>
      </w:r>
    </w:p>
    <w:p w14:paraId="0AAE9D5B" w14:textId="77777777" w:rsidR="005E205A" w:rsidRDefault="00DA59F6">
      <w:pPr>
        <w:spacing w:line="560" w:lineRule="exact"/>
        <w:ind w:firstLine="600"/>
      </w:pPr>
      <w:r>
        <w:rPr>
          <w:rFonts w:ascii="仿宋" w:eastAsia="仿宋" w:hAnsi="仿宋" w:cs="仿宋"/>
          <w:color w:val="000000"/>
          <w:sz w:val="30"/>
        </w:rPr>
        <w:lastRenderedPageBreak/>
        <w:t>天津市西青区城市管理委员会部门2025年支出预算57,065.23万元，与上年预算相比增加16,669.96万元，主要原因是根据本部门实际情况安排，项目支出有所增加。其中：基本支出9,887.24万元，占17.33%；项目支出47,177.99万元，占82.67%；事业单位经营支出0万元，占0%；上缴上级支出0万元，占0%；对附属单位补助支出0万元，占0%。</w:t>
      </w:r>
    </w:p>
    <w:p w14:paraId="67D7642E" w14:textId="77777777" w:rsidR="005E205A" w:rsidRDefault="00DA59F6">
      <w:pPr>
        <w:spacing w:line="560" w:lineRule="exact"/>
        <w:ind w:firstLine="600"/>
      </w:pPr>
      <w:r>
        <w:rPr>
          <w:rFonts w:ascii="黑体" w:eastAsia="黑体" w:hAnsi="黑体" w:cs="黑体"/>
          <w:b/>
          <w:color w:val="000000"/>
          <w:sz w:val="30"/>
        </w:rPr>
        <w:t>四、关于财政拨款收支总体情况表的说明</w:t>
      </w:r>
    </w:p>
    <w:p w14:paraId="4D2B146C" w14:textId="77777777" w:rsidR="005E205A" w:rsidRDefault="00DA59F6">
      <w:pPr>
        <w:spacing w:line="560" w:lineRule="exact"/>
        <w:ind w:firstLine="600"/>
      </w:pPr>
      <w:r>
        <w:rPr>
          <w:rFonts w:ascii="仿宋" w:eastAsia="仿宋" w:hAnsi="仿宋" w:cs="仿宋"/>
          <w:color w:val="000000"/>
          <w:sz w:val="30"/>
        </w:rPr>
        <w:t>天津市西青区城市管理委员会部门2025年财政拨款收入预算53,696.22万元，与上年预算相比增加14,669.96万元，主要原因是根据本部门实际情况安排，项目支出有所增加。收入包括：一般公共预算拨款收入46,906.19万元、政府性基金预算拨款收入0万元、上年财政结转结余6,790.03万元、国有资本经营预算拨款收入0万元、2025年财政拨款支出预算53,696.22万元，与上年预算相比增加14,669.96万元，主要原因是根据本部门实际情况安排，项目支出有所增加。支出包括：教育支出4.24万元 ；社会保障和就业支出533.21万元 ；卫生健康支出226.56万元 ；城乡社区支出52,842.52万元 ；住房保障支出89.69万元。</w:t>
      </w:r>
    </w:p>
    <w:p w14:paraId="08BB59AA" w14:textId="77777777" w:rsidR="005E205A" w:rsidRDefault="00DA59F6">
      <w:pPr>
        <w:spacing w:line="560" w:lineRule="exact"/>
        <w:ind w:firstLine="600"/>
      </w:pPr>
      <w:r>
        <w:rPr>
          <w:rFonts w:ascii="黑体" w:eastAsia="黑体" w:hAnsi="黑体" w:cs="黑体"/>
          <w:b/>
          <w:color w:val="000000"/>
          <w:sz w:val="30"/>
        </w:rPr>
        <w:t>五、关于一般公共预算支出情况表的说明</w:t>
      </w:r>
    </w:p>
    <w:p w14:paraId="166B8DDA" w14:textId="77777777" w:rsidR="005E205A" w:rsidRDefault="00DA59F6">
      <w:pPr>
        <w:spacing w:line="560" w:lineRule="exact"/>
        <w:ind w:firstLine="600"/>
      </w:pPr>
      <w:r>
        <w:rPr>
          <w:rFonts w:ascii="楷体" w:eastAsia="楷体" w:hAnsi="楷体" w:cs="楷体"/>
          <w:b/>
          <w:color w:val="000000"/>
          <w:sz w:val="30"/>
        </w:rPr>
        <w:t>（一）总体情况</w:t>
      </w:r>
    </w:p>
    <w:p w14:paraId="372D956D" w14:textId="77777777" w:rsidR="005E205A" w:rsidRDefault="00DA59F6">
      <w:pPr>
        <w:spacing w:line="560" w:lineRule="exact"/>
        <w:ind w:firstLine="600"/>
      </w:pPr>
      <w:r>
        <w:rPr>
          <w:rFonts w:ascii="仿宋" w:eastAsia="仿宋" w:hAnsi="仿宋" w:cs="仿宋"/>
          <w:color w:val="000000"/>
          <w:sz w:val="30"/>
        </w:rPr>
        <w:t>天津市西青区城市管理委员会部门2025年一般公共预算支出51,987.19万元(上年38,329.57万元），与上年预算相比增加13,657.62万元，主要原因是根据本部门实际情况安排，项目支出有所增加。</w:t>
      </w:r>
    </w:p>
    <w:p w14:paraId="6ACA3709" w14:textId="77777777" w:rsidR="005E205A" w:rsidRDefault="00DA59F6">
      <w:pPr>
        <w:spacing w:line="560" w:lineRule="exact"/>
        <w:ind w:firstLine="600"/>
      </w:pPr>
      <w:r>
        <w:rPr>
          <w:rFonts w:ascii="楷体" w:eastAsia="楷体" w:hAnsi="楷体" w:cs="楷体"/>
          <w:b/>
          <w:color w:val="000000"/>
          <w:sz w:val="30"/>
        </w:rPr>
        <w:lastRenderedPageBreak/>
        <w:t>（二）具体情况</w:t>
      </w:r>
    </w:p>
    <w:p w14:paraId="6AAE3633" w14:textId="77777777" w:rsidR="005E205A" w:rsidRDefault="00DA59F6">
      <w:pPr>
        <w:spacing w:line="560" w:lineRule="exact"/>
        <w:ind w:firstLine="600"/>
      </w:pPr>
      <w:r>
        <w:rPr>
          <w:rFonts w:ascii="仿宋" w:eastAsia="仿宋" w:hAnsi="仿宋" w:cs="仿宋"/>
          <w:color w:val="000000"/>
          <w:sz w:val="30"/>
        </w:rPr>
        <w:t>1、“教育支出（类）”4.24万元，与上年预算相比增加0.04万元，主要原因是人员变动其中：“进修及培训（款）”4.24万元，包括：“培训支出（项）”4.24万元，主要用于职工培训支出。</w:t>
      </w:r>
    </w:p>
    <w:p w14:paraId="38622BF4" w14:textId="77777777" w:rsidR="005E205A" w:rsidRDefault="00DA59F6">
      <w:pPr>
        <w:spacing w:line="560" w:lineRule="exact"/>
        <w:ind w:firstLine="600"/>
      </w:pPr>
      <w:r>
        <w:rPr>
          <w:rFonts w:ascii="仿宋" w:eastAsia="仿宋" w:hAnsi="仿宋" w:cs="仿宋"/>
          <w:color w:val="000000"/>
          <w:sz w:val="30"/>
        </w:rPr>
        <w:t>2、“社会保障和就业支出（类）”533.21万元，与上年预算相比增加4.75万元，主要原因是人员变动其中：“行政事业单位养老支出（款）”533.21万元，包括：“行政单位离退休（项）”10.36万元，主要用于行政单位离退休费；“事业单位离退休（项）”65.79万元，主要用于事业单位离退休费；“机关事业单位基本养老保险缴费支出（项）”304.70万元，主要用于机关事业单位基本养老保险缴费；“机关事业单位职业年金缴费支出（项）”152.35万元，主要用于机关事业单位职业年金缴费。</w:t>
      </w:r>
    </w:p>
    <w:p w14:paraId="293CF8EC" w14:textId="77777777" w:rsidR="005E205A" w:rsidRDefault="00DA59F6">
      <w:pPr>
        <w:spacing w:line="560" w:lineRule="exact"/>
        <w:ind w:firstLine="600"/>
      </w:pPr>
      <w:r>
        <w:rPr>
          <w:rFonts w:ascii="仿宋" w:eastAsia="仿宋" w:hAnsi="仿宋" w:cs="仿宋"/>
          <w:color w:val="000000"/>
          <w:sz w:val="30"/>
        </w:rPr>
        <w:t>3、“卫生健康支出（类）”226.56万元，与上年预算相比减少4.44万元，主要原因是人员变动其中：“行政事业单位医疗（款）”226.56万元，包括：“行政单位医疗（项）”74.26万元，主要用于行政单位职工基本医疗保险缴费；“事业单位医疗（项）”116.18万元，主要用于事业单位职工基本医疗保险缴费；“公务员医疗补助（项）”14.85万元，主要用于公务员医疗补助；“其他行政事业单位医疗支出（项）”21.27万元，主要用于其他行政事业单位基本医疗保险缴费。</w:t>
      </w:r>
    </w:p>
    <w:p w14:paraId="232641F0" w14:textId="77777777" w:rsidR="005E205A" w:rsidRDefault="00DA59F6">
      <w:pPr>
        <w:spacing w:line="560" w:lineRule="exact"/>
        <w:ind w:firstLine="600"/>
      </w:pPr>
      <w:r>
        <w:rPr>
          <w:rFonts w:ascii="仿宋" w:eastAsia="仿宋" w:hAnsi="仿宋" w:cs="仿宋"/>
          <w:color w:val="000000"/>
          <w:sz w:val="30"/>
        </w:rPr>
        <w:t>4、“城乡社区支出（类）”51,133.49万元，与上年预算</w:t>
      </w:r>
      <w:r>
        <w:rPr>
          <w:rFonts w:ascii="仿宋" w:eastAsia="仿宋" w:hAnsi="仿宋" w:cs="仿宋"/>
          <w:color w:val="000000"/>
          <w:sz w:val="30"/>
        </w:rPr>
        <w:lastRenderedPageBreak/>
        <w:t>相比增加13,911.68万元，主要原因是根据本部门实际情况安排，项目支出有所增加。其中：“城乡社区管理事务（款）”2,331.80万元，包括：“行政运行（城乡社区管理事务）（项）”1,506.62万元，主要用于行政单位日常和项目经费；“城管执法（项）”825.18万元，主要用于行政执法支队日常办公费。</w:t>
      </w:r>
    </w:p>
    <w:p w14:paraId="0DBC639D" w14:textId="77777777" w:rsidR="005E205A" w:rsidRDefault="00DA59F6">
      <w:pPr>
        <w:spacing w:line="560" w:lineRule="exact"/>
        <w:ind w:firstLine="600"/>
      </w:pPr>
      <w:r>
        <w:rPr>
          <w:rFonts w:ascii="仿宋" w:eastAsia="仿宋" w:hAnsi="仿宋" w:cs="仿宋"/>
          <w:color w:val="000000"/>
          <w:sz w:val="30"/>
        </w:rPr>
        <w:t>“城乡社区公共设施（款）”28,774.85万元，包括：“其他城乡社区公共设施支出（项）”28,774.85万元，主要用于供热补贴区级资金等项目。</w:t>
      </w:r>
    </w:p>
    <w:p w14:paraId="0F464632" w14:textId="77777777" w:rsidR="005E205A" w:rsidRDefault="00DA59F6">
      <w:pPr>
        <w:spacing w:line="560" w:lineRule="exact"/>
        <w:ind w:firstLine="600"/>
      </w:pPr>
      <w:r>
        <w:rPr>
          <w:rFonts w:ascii="仿宋" w:eastAsia="仿宋" w:hAnsi="仿宋" w:cs="仿宋"/>
          <w:color w:val="000000"/>
          <w:sz w:val="30"/>
        </w:rPr>
        <w:t>“城乡社区环境卫生（款）”20,026.84万元，包括：“城乡社区环境卫生（项）”20,026.84万元，主要用于本部门主要职能项目支出。</w:t>
      </w:r>
    </w:p>
    <w:p w14:paraId="15FF9C92" w14:textId="77777777" w:rsidR="005E205A" w:rsidRDefault="00DA59F6">
      <w:pPr>
        <w:spacing w:line="560" w:lineRule="exact"/>
        <w:ind w:firstLine="600"/>
      </w:pPr>
      <w:r>
        <w:rPr>
          <w:rFonts w:ascii="仿宋" w:eastAsia="仿宋" w:hAnsi="仿宋" w:cs="仿宋"/>
          <w:color w:val="000000"/>
          <w:sz w:val="30"/>
        </w:rPr>
        <w:t>5、“住房保障支出（类）”89.69万元，与上年预算相比减少254.41万元，主要原因是供热旧管网改造项目款已拨付，西青区大寺镇城市燃气管道等老化更新改造项目结转89.69万元其中：“城乡社区住宅（款）”89.69万元，包括：“其他城乡社区住宅支出（项）”89.69万元，主要用于西青区大寺镇城市燃气管道等老化更新改造项目。。</w:t>
      </w:r>
    </w:p>
    <w:p w14:paraId="0A264D8E" w14:textId="77777777" w:rsidR="005E205A" w:rsidRDefault="00DA59F6">
      <w:pPr>
        <w:spacing w:line="560" w:lineRule="exact"/>
        <w:ind w:firstLine="600"/>
      </w:pPr>
      <w:r>
        <w:rPr>
          <w:rFonts w:ascii="黑体" w:eastAsia="黑体" w:hAnsi="黑体" w:cs="黑体"/>
          <w:b/>
          <w:color w:val="000000"/>
          <w:sz w:val="30"/>
        </w:rPr>
        <w:t>六、关于一般公共预算基本支出情况表的说明</w:t>
      </w:r>
    </w:p>
    <w:p w14:paraId="7A7A031E" w14:textId="77777777" w:rsidR="005E205A" w:rsidRDefault="00DA59F6">
      <w:pPr>
        <w:spacing w:line="560" w:lineRule="exact"/>
        <w:ind w:firstLine="600"/>
      </w:pPr>
      <w:r>
        <w:rPr>
          <w:rFonts w:ascii="仿宋" w:eastAsia="仿宋" w:hAnsi="仿宋" w:cs="仿宋"/>
          <w:color w:val="000000"/>
          <w:sz w:val="30"/>
        </w:rPr>
        <w:t>天津市西青区城市管理委员会部门2025年一般公共预算基本支出 8,518.23万元，与上年预算相比减少188.21万元，主要原因是严格落 实“过紧日子”要求其中：人员经费 6,577.08万元，主要包括：基本工资、津贴补贴、奖金、绩效工资、机关事业单位基本养老保险缴费、职业年金缴费、职工</w:t>
      </w:r>
      <w:r>
        <w:rPr>
          <w:rFonts w:ascii="仿宋" w:eastAsia="仿宋" w:hAnsi="仿宋" w:cs="仿宋"/>
          <w:color w:val="000000"/>
          <w:sz w:val="30"/>
        </w:rPr>
        <w:lastRenderedPageBreak/>
        <w:t>基本医疗保险缴费、公务员医疗补助缴费、其他社会保障缴费、住房公积金、医疗费、其他工资福利支出、退休费、退职(役)费、生活补助、医疗费补助、奖励金、其他对个人和家庭的补助等；</w:t>
      </w:r>
    </w:p>
    <w:p w14:paraId="35D6A17E" w14:textId="77777777" w:rsidR="005E205A" w:rsidRDefault="00DA59F6">
      <w:pPr>
        <w:spacing w:line="560" w:lineRule="exact"/>
        <w:ind w:firstLine="600"/>
      </w:pPr>
      <w:r>
        <w:rPr>
          <w:rFonts w:ascii="仿宋" w:eastAsia="仿宋" w:hAnsi="仿宋" w:cs="仿宋"/>
          <w:color w:val="000000"/>
          <w:sz w:val="30"/>
        </w:rPr>
        <w:t>公用经费1,941.15万元，主要包括：办公费、水费、电费、邮电费、取暖费、物业管理费、差旅费、维修（护）费、培训费、委托业务费、工会经费、福利费、其他交通费用、其他商品和服务支出、办公设备购置等。</w:t>
      </w:r>
    </w:p>
    <w:p w14:paraId="05FE218A" w14:textId="77777777" w:rsidR="005E205A" w:rsidRDefault="00DA59F6">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2025年一般公共预算“三公”经费安排0万元，与2024年预算相比00.00万元，主要原因是本年未安排预算。</w:t>
      </w:r>
    </w:p>
    <w:p w14:paraId="0159588B" w14:textId="77777777" w:rsidR="005E205A" w:rsidRDefault="00DA59F6">
      <w:pPr>
        <w:spacing w:line="560" w:lineRule="exact"/>
        <w:ind w:firstLine="600"/>
      </w:pPr>
      <w:r>
        <w:rPr>
          <w:rFonts w:ascii="仿宋" w:eastAsia="仿宋" w:hAnsi="仿宋" w:cs="仿宋"/>
          <w:color w:val="000000"/>
          <w:sz w:val="30"/>
        </w:rPr>
        <w:t>具体情况：</w:t>
      </w:r>
    </w:p>
    <w:p w14:paraId="5BA682D1" w14:textId="77777777" w:rsidR="005E205A" w:rsidRDefault="00DA59F6">
      <w:pPr>
        <w:spacing w:line="560" w:lineRule="exact"/>
        <w:ind w:firstLine="600"/>
      </w:pPr>
      <w:r>
        <w:rPr>
          <w:rFonts w:ascii="仿宋" w:eastAsia="仿宋" w:hAnsi="仿宋" w:cs="仿宋"/>
          <w:color w:val="000000"/>
          <w:sz w:val="30"/>
        </w:rPr>
        <w:t>一、2025年因公出国（境）费预算0万元，与2024年预算相比00.00万元，主要原因是本年未安排预算。</w:t>
      </w:r>
    </w:p>
    <w:p w14:paraId="1DF58038" w14:textId="77777777" w:rsidR="005E205A" w:rsidRDefault="00DA59F6">
      <w:pPr>
        <w:spacing w:line="560" w:lineRule="exact"/>
        <w:ind w:firstLine="600"/>
      </w:pPr>
      <w:r>
        <w:rPr>
          <w:rFonts w:ascii="仿宋" w:eastAsia="仿宋" w:hAnsi="仿宋" w:cs="仿宋"/>
          <w:color w:val="000000"/>
          <w:sz w:val="30"/>
        </w:rPr>
        <w:t>二、2025年公务用车购置及运行费预算0万元，</w:t>
      </w:r>
    </w:p>
    <w:p w14:paraId="6E449FAF" w14:textId="77777777" w:rsidR="005E205A" w:rsidRDefault="00DA59F6">
      <w:pPr>
        <w:spacing w:line="560" w:lineRule="exact"/>
        <w:ind w:firstLine="600"/>
      </w:pPr>
      <w:r>
        <w:rPr>
          <w:rFonts w:ascii="仿宋" w:eastAsia="仿宋" w:hAnsi="仿宋" w:cs="仿宋"/>
          <w:color w:val="000000"/>
          <w:sz w:val="30"/>
        </w:rPr>
        <w:t>其中公务用车运行费0万元，与2024年预算相比00万元，主要原因是本年未安排预算；公务用车购置费0万元，与2024年预算相比00万元，主要原因是本年未安排预算。</w:t>
      </w:r>
    </w:p>
    <w:p w14:paraId="59AEF761" w14:textId="77777777" w:rsidR="005E205A" w:rsidRDefault="00DA59F6">
      <w:pPr>
        <w:spacing w:line="560" w:lineRule="exact"/>
        <w:ind w:firstLine="600"/>
      </w:pPr>
      <w:r>
        <w:rPr>
          <w:rFonts w:ascii="仿宋" w:eastAsia="仿宋" w:hAnsi="仿宋" w:cs="仿宋"/>
          <w:color w:val="000000"/>
          <w:sz w:val="30"/>
        </w:rPr>
        <w:t>三、2025年公务接待费预算0万元，与2024年预算相比00万元，主要原因是本年未安排预算。</w:t>
      </w:r>
    </w:p>
    <w:p w14:paraId="2855395A" w14:textId="77777777" w:rsidR="005E205A" w:rsidRDefault="00DA59F6">
      <w:pPr>
        <w:spacing w:line="560" w:lineRule="exact"/>
        <w:ind w:firstLine="600"/>
      </w:pPr>
      <w:r>
        <w:rPr>
          <w:rFonts w:ascii="黑体" w:eastAsia="黑体" w:hAnsi="黑体" w:cs="黑体"/>
          <w:b/>
          <w:color w:val="000000"/>
          <w:sz w:val="30"/>
        </w:rPr>
        <w:t>八、关于政府性基金预算支出情况表的说明</w:t>
      </w:r>
    </w:p>
    <w:p w14:paraId="688607DC" w14:textId="77777777" w:rsidR="005E205A" w:rsidRDefault="00DA59F6">
      <w:pPr>
        <w:spacing w:line="560" w:lineRule="exact"/>
        <w:ind w:firstLine="600"/>
      </w:pPr>
      <w:r>
        <w:rPr>
          <w:rFonts w:ascii="楷体" w:eastAsia="楷体" w:hAnsi="楷体" w:cs="楷体"/>
          <w:b/>
          <w:color w:val="000000"/>
          <w:sz w:val="30"/>
        </w:rPr>
        <w:t>（一）总体情况</w:t>
      </w:r>
    </w:p>
    <w:p w14:paraId="78E87EC6" w14:textId="77777777" w:rsidR="005E205A" w:rsidRDefault="00DA59F6">
      <w:pPr>
        <w:spacing w:line="560" w:lineRule="exact"/>
        <w:ind w:firstLine="600"/>
      </w:pPr>
      <w:r>
        <w:rPr>
          <w:rFonts w:ascii="仿宋" w:eastAsia="仿宋" w:hAnsi="仿宋" w:cs="仿宋"/>
          <w:color w:val="000000"/>
          <w:sz w:val="30"/>
        </w:rPr>
        <w:t>天津市西青区城市管理委员会部门2025年政府性基金预算支出1,709.03，与上年预算相比增加1,012.34万元，主要原</w:t>
      </w:r>
      <w:r>
        <w:rPr>
          <w:rFonts w:ascii="仿宋" w:eastAsia="仿宋" w:hAnsi="仿宋" w:cs="仿宋"/>
          <w:color w:val="000000"/>
          <w:sz w:val="30"/>
        </w:rPr>
        <w:lastRenderedPageBreak/>
        <w:t>因是上年结转政府性基金项目增加</w:t>
      </w:r>
    </w:p>
    <w:p w14:paraId="0A547BCD" w14:textId="77777777" w:rsidR="005E205A" w:rsidRDefault="00DA59F6">
      <w:pPr>
        <w:spacing w:line="560" w:lineRule="exact"/>
        <w:ind w:firstLine="600"/>
      </w:pPr>
      <w:r>
        <w:rPr>
          <w:rFonts w:ascii="楷体" w:eastAsia="楷体" w:hAnsi="楷体" w:cs="楷体"/>
          <w:b/>
          <w:color w:val="000000"/>
          <w:sz w:val="30"/>
        </w:rPr>
        <w:t>（二）具体情况</w:t>
      </w:r>
    </w:p>
    <w:p w14:paraId="661E2357" w14:textId="77777777" w:rsidR="005E205A" w:rsidRDefault="00DA59F6">
      <w:pPr>
        <w:spacing w:line="560" w:lineRule="exact"/>
        <w:ind w:firstLine="600"/>
      </w:pPr>
      <w:r>
        <w:rPr>
          <w:rFonts w:ascii="仿宋" w:eastAsia="仿宋" w:hAnsi="仿宋" w:cs="仿宋"/>
          <w:color w:val="000000"/>
          <w:sz w:val="30"/>
        </w:rPr>
        <w:t>1、“城乡社区支出（类）”1,709.03万元），与上年预算相比增加1,012.34万元，主要原因是上年结转项目增加，其中：“国有土地使用权出让收入安排的支出（款）”655.92万元，包括：“其他国有土地使用权出让收入安排的支出（项）”655.92万元，主要用于2024年城市管理“以奖代补”资金（园林服务中心）及外环线外侧500米绿化带养管、清融雪补助等项目。</w:t>
      </w:r>
    </w:p>
    <w:p w14:paraId="2D3E9F77" w14:textId="77777777" w:rsidR="005E205A" w:rsidRDefault="00DA59F6">
      <w:pPr>
        <w:spacing w:line="560" w:lineRule="exact"/>
      </w:pPr>
      <w:r>
        <w:rPr>
          <w:rFonts w:ascii="仿宋" w:eastAsia="仿宋" w:hAnsi="仿宋" w:cs="仿宋"/>
          <w:color w:val="000000"/>
          <w:sz w:val="30"/>
        </w:rPr>
        <w:t>“超长期特别国债安排的支出（款）”1,053.11万元，包括：“城乡社区公共设施（项）”1,053.11万元，主要用于西青区庭院及楼内公共管道老化更新项目。</w:t>
      </w:r>
    </w:p>
    <w:p w14:paraId="5678706C" w14:textId="77777777" w:rsidR="005E205A" w:rsidRDefault="00DA59F6">
      <w:pPr>
        <w:spacing w:line="560" w:lineRule="exact"/>
        <w:ind w:firstLine="600"/>
      </w:pPr>
      <w:r>
        <w:rPr>
          <w:rFonts w:ascii="仿宋" w:eastAsia="仿宋" w:hAnsi="仿宋" w:cs="仿宋"/>
          <w:color w:val="000000"/>
          <w:sz w:val="30"/>
        </w:rPr>
        <w:t>2025年天津市西青区城市管理委员会部门预算中没有使用政府性基金预算安排的支出。</w:t>
      </w:r>
    </w:p>
    <w:p w14:paraId="657DB10E" w14:textId="77777777" w:rsidR="005E205A" w:rsidRDefault="00DA59F6">
      <w:pPr>
        <w:spacing w:line="560" w:lineRule="exact"/>
        <w:ind w:firstLine="600"/>
      </w:pPr>
      <w:r>
        <w:rPr>
          <w:rFonts w:ascii="黑体" w:eastAsia="黑体" w:hAnsi="黑体" w:cs="黑体"/>
          <w:b/>
          <w:color w:val="000000"/>
          <w:sz w:val="30"/>
        </w:rPr>
        <w:t>九、关于国有资本经营预算支出情况表的说明</w:t>
      </w:r>
    </w:p>
    <w:p w14:paraId="21FE4D6A" w14:textId="77777777" w:rsidR="005E205A" w:rsidRDefault="00DA59F6">
      <w:pPr>
        <w:spacing w:line="560" w:lineRule="exact"/>
        <w:ind w:firstLine="600"/>
      </w:pPr>
      <w:r>
        <w:rPr>
          <w:rFonts w:ascii="仿宋" w:eastAsia="仿宋" w:hAnsi="仿宋" w:cs="仿宋"/>
          <w:color w:val="000000"/>
          <w:sz w:val="30"/>
        </w:rPr>
        <w:t>2025</w:t>
      </w:r>
      <w:r w:rsidR="00872432">
        <w:rPr>
          <w:rFonts w:ascii="仿宋" w:eastAsia="仿宋" w:hAnsi="仿宋" w:cs="仿宋"/>
          <w:color w:val="000000"/>
          <w:sz w:val="30"/>
        </w:rPr>
        <w:t>年天津市西青区城市管理委员会部门预算中没有使用国有资本经营</w:t>
      </w:r>
      <w:r>
        <w:rPr>
          <w:rFonts w:ascii="仿宋" w:eastAsia="仿宋" w:hAnsi="仿宋" w:cs="仿宋"/>
          <w:color w:val="000000"/>
          <w:sz w:val="30"/>
        </w:rPr>
        <w:t>预算安排的支出。</w:t>
      </w:r>
    </w:p>
    <w:p w14:paraId="33ECA17E" w14:textId="77777777" w:rsidR="005E205A" w:rsidRDefault="00DA59F6">
      <w:pPr>
        <w:spacing w:line="560" w:lineRule="exact"/>
        <w:ind w:firstLine="600"/>
      </w:pPr>
      <w:r>
        <w:rPr>
          <w:rFonts w:ascii="黑体" w:eastAsia="黑体" w:hAnsi="黑体" w:cs="黑体"/>
          <w:b/>
          <w:color w:val="000000"/>
          <w:sz w:val="30"/>
        </w:rPr>
        <w:t>十、其他重要事项的情况说明</w:t>
      </w:r>
    </w:p>
    <w:p w14:paraId="17FC2B47" w14:textId="77777777" w:rsidR="005E205A" w:rsidRDefault="00DA59F6">
      <w:pPr>
        <w:spacing w:line="560" w:lineRule="exact"/>
        <w:ind w:firstLine="600"/>
      </w:pPr>
      <w:r>
        <w:rPr>
          <w:rFonts w:ascii="楷体" w:eastAsia="楷体" w:hAnsi="楷体" w:cs="楷体"/>
          <w:b/>
          <w:color w:val="000000"/>
          <w:sz w:val="30"/>
        </w:rPr>
        <w:t>（一）机关运行经费。</w:t>
      </w:r>
    </w:p>
    <w:p w14:paraId="401507BA" w14:textId="77777777" w:rsidR="005E205A" w:rsidRDefault="00DA59F6">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4779.85万元，其中：政府采购货物支出43.36万元、政府采购工程支出117.77万元、政府采购服务支出4618.72万元。主要项目是：办公设备购置、融雪剂购置、物业、车辆、保险、加油、维修、绿化养管、2024年市政所管辖范围内道路桥梁维</w:t>
      </w:r>
      <w:r>
        <w:rPr>
          <w:rFonts w:ascii="仿宋" w:eastAsia="仿宋" w:hAnsi="仿宋" w:cs="仿宋"/>
          <w:color w:val="000000"/>
          <w:sz w:val="30"/>
        </w:rPr>
        <w:lastRenderedPageBreak/>
        <w:t>修工程等。</w:t>
      </w:r>
    </w:p>
    <w:p w14:paraId="01D6489C" w14:textId="77777777" w:rsidR="005E205A" w:rsidRDefault="00DA59F6">
      <w:pPr>
        <w:spacing w:line="560" w:lineRule="exact"/>
        <w:ind w:firstLine="600"/>
      </w:pPr>
      <w:r>
        <w:rPr>
          <w:rFonts w:ascii="楷体" w:eastAsia="楷体" w:hAnsi="楷体" w:cs="楷体"/>
          <w:b/>
          <w:color w:val="000000"/>
          <w:sz w:val="30"/>
        </w:rPr>
        <w:t>（三）国有资产占用情况</w:t>
      </w:r>
    </w:p>
    <w:p w14:paraId="14AC3A94" w14:textId="77777777" w:rsidR="005E205A" w:rsidRDefault="00DA59F6">
      <w:pPr>
        <w:spacing w:line="560" w:lineRule="exact"/>
        <w:ind w:firstLine="600"/>
      </w:pPr>
      <w:r>
        <w:rPr>
          <w:rFonts w:ascii="仿宋" w:eastAsia="仿宋" w:hAnsi="仿宋" w:cs="仿宋"/>
          <w:color w:val="000000"/>
          <w:sz w:val="30"/>
        </w:rPr>
        <w:t>截至2024年12月底，本部门各单位共有车辆172辆、其中：副部（省）级及以上领导用车辆、主要负责人干部用车辆、机要通信用车辆、应急保障用车辆、执法执勤用车1辆、特种专业技术用车3辆、离退休干部用车辆、其他用车168辆，其他用车主要包括环卫作业车辆。单价（账面原值）100万以上的设备2台（套）。</w:t>
      </w:r>
    </w:p>
    <w:p w14:paraId="2E4FF232" w14:textId="77777777" w:rsidR="005E205A" w:rsidRDefault="00DA59F6">
      <w:pPr>
        <w:spacing w:line="560" w:lineRule="exact"/>
        <w:ind w:firstLine="600"/>
      </w:pPr>
      <w:r>
        <w:rPr>
          <w:rFonts w:ascii="楷体" w:eastAsia="楷体" w:hAnsi="楷体" w:cs="楷体"/>
          <w:b/>
          <w:color w:val="000000"/>
          <w:sz w:val="30"/>
        </w:rPr>
        <w:t>（四）预算绩效情况说明。</w:t>
      </w:r>
    </w:p>
    <w:p w14:paraId="4C0B3C02" w14:textId="77777777" w:rsidR="005E205A" w:rsidRDefault="00DA59F6">
      <w:pPr>
        <w:spacing w:line="560" w:lineRule="exact"/>
        <w:ind w:firstLine="600"/>
      </w:pPr>
      <w:r>
        <w:rPr>
          <w:rFonts w:ascii="仿宋" w:eastAsia="仿宋" w:hAnsi="仿宋" w:cs="仿宋"/>
          <w:color w:val="000000"/>
          <w:sz w:val="30"/>
        </w:rPr>
        <w:t>天津市西青区城市管理委员会部门2025年实行绩效目标管理的项目33个，涉及预算金额47177.99万元。</w:t>
      </w:r>
    </w:p>
    <w:p w14:paraId="6609FC61" w14:textId="77777777" w:rsidR="005E205A" w:rsidRDefault="00DA59F6">
      <w:pPr>
        <w:pageBreakBefore/>
        <w:spacing w:line="560" w:lineRule="exact"/>
        <w:jc w:val="center"/>
      </w:pPr>
      <w:r>
        <w:rPr>
          <w:rFonts w:ascii="黑体" w:eastAsia="黑体" w:hAnsi="黑体" w:cs="黑体"/>
          <w:b/>
          <w:color w:val="000000"/>
          <w:sz w:val="48"/>
        </w:rPr>
        <w:lastRenderedPageBreak/>
        <w:t>第三部分  名词解释</w:t>
      </w:r>
    </w:p>
    <w:p w14:paraId="28240568" w14:textId="77777777" w:rsidR="005E205A" w:rsidRDefault="00DA59F6">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08F03D67" w14:textId="77777777" w:rsidR="005E205A" w:rsidRDefault="00DA59F6">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03704B00" w14:textId="77777777" w:rsidR="005E205A" w:rsidRDefault="00DA59F6">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05F9E36B" w14:textId="77777777" w:rsidR="005E205A" w:rsidRDefault="00DA59F6">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E963DFC" w14:textId="77777777" w:rsidR="005E205A" w:rsidRDefault="00DA59F6">
      <w:pPr>
        <w:pageBreakBefore/>
        <w:spacing w:line="2000" w:lineRule="exact"/>
        <w:jc w:val="center"/>
      </w:pPr>
      <w:r>
        <w:rPr>
          <w:rFonts w:ascii="FZXiaoBiaoSong-B05S" w:eastAsia="FZXiaoBiaoSong-B05S" w:hAnsi="FZXiaoBiaoSong-B05S" w:cs="FZXiaoBiaoSong-B05S"/>
          <w:b/>
          <w:color w:val="000000"/>
          <w:sz w:val="48"/>
        </w:rPr>
        <w:lastRenderedPageBreak/>
        <w:t>第四部分   2025年部门预算表</w:t>
      </w:r>
    </w:p>
    <w:p w14:paraId="44D4DCA4" w14:textId="77777777" w:rsidR="005E205A" w:rsidRDefault="00DA59F6">
      <w:pPr>
        <w:spacing w:line="560" w:lineRule="exact"/>
      </w:pPr>
      <w:r>
        <w:rPr>
          <w:rFonts w:ascii="楷体" w:eastAsia="楷体" w:hAnsi="楷体" w:cs="楷体"/>
          <w:b/>
          <w:color w:val="000000"/>
          <w:sz w:val="30"/>
        </w:rPr>
        <w:t>一、《部门收支总体情况表》</w:t>
      </w:r>
    </w:p>
    <w:p w14:paraId="35214F3A" w14:textId="77777777" w:rsidR="005E205A" w:rsidRDefault="00DA59F6">
      <w:pPr>
        <w:spacing w:line="560" w:lineRule="exact"/>
      </w:pPr>
      <w:r>
        <w:rPr>
          <w:rFonts w:ascii="楷体" w:eastAsia="楷体" w:hAnsi="楷体" w:cs="楷体"/>
          <w:b/>
          <w:color w:val="000000"/>
          <w:sz w:val="30"/>
        </w:rPr>
        <w:t>二、《部门收入总体情况表》</w:t>
      </w:r>
    </w:p>
    <w:p w14:paraId="59E94121" w14:textId="77777777" w:rsidR="005E205A" w:rsidRDefault="00DA59F6">
      <w:pPr>
        <w:spacing w:line="560" w:lineRule="exact"/>
      </w:pPr>
      <w:r>
        <w:rPr>
          <w:rFonts w:ascii="楷体" w:eastAsia="楷体" w:hAnsi="楷体" w:cs="楷体"/>
          <w:b/>
          <w:color w:val="000000"/>
          <w:sz w:val="30"/>
        </w:rPr>
        <w:t>三、《部门支出总体情况表》</w:t>
      </w:r>
    </w:p>
    <w:p w14:paraId="64747FC1" w14:textId="77777777" w:rsidR="005E205A" w:rsidRDefault="00DA59F6">
      <w:pPr>
        <w:spacing w:line="560" w:lineRule="exact"/>
      </w:pPr>
      <w:r>
        <w:rPr>
          <w:rFonts w:ascii="楷体" w:eastAsia="楷体" w:hAnsi="楷体" w:cs="楷体"/>
          <w:b/>
          <w:color w:val="000000"/>
          <w:sz w:val="30"/>
        </w:rPr>
        <w:t>四、《财政拨款收支总体情况表》</w:t>
      </w:r>
    </w:p>
    <w:p w14:paraId="6455F71D" w14:textId="77777777" w:rsidR="005E205A" w:rsidRDefault="00DA59F6">
      <w:pPr>
        <w:spacing w:line="560" w:lineRule="exact"/>
      </w:pPr>
      <w:r>
        <w:rPr>
          <w:rFonts w:ascii="楷体" w:eastAsia="楷体" w:hAnsi="楷体" w:cs="楷体"/>
          <w:b/>
          <w:color w:val="000000"/>
          <w:sz w:val="30"/>
        </w:rPr>
        <w:t>五、《一般公共预算支出情况表》</w:t>
      </w:r>
    </w:p>
    <w:p w14:paraId="50F5F1DF" w14:textId="77777777" w:rsidR="005E205A" w:rsidRDefault="00DA59F6">
      <w:pPr>
        <w:spacing w:line="560" w:lineRule="exact"/>
      </w:pPr>
      <w:r>
        <w:rPr>
          <w:rFonts w:ascii="楷体" w:eastAsia="楷体" w:hAnsi="楷体" w:cs="楷体"/>
          <w:b/>
          <w:color w:val="000000"/>
          <w:sz w:val="30"/>
        </w:rPr>
        <w:t>六、《一般公共预算基本支出情况表》</w:t>
      </w:r>
    </w:p>
    <w:p w14:paraId="064CC5CB" w14:textId="77777777" w:rsidR="005E205A" w:rsidRDefault="00DA59F6">
      <w:pPr>
        <w:spacing w:line="560" w:lineRule="exact"/>
      </w:pPr>
      <w:r>
        <w:rPr>
          <w:rFonts w:ascii="楷体" w:eastAsia="楷体" w:hAnsi="楷体" w:cs="楷体"/>
          <w:b/>
          <w:color w:val="000000"/>
          <w:sz w:val="30"/>
        </w:rPr>
        <w:t>七、《一般公共预算“三公”经费支出情况表》</w:t>
      </w:r>
    </w:p>
    <w:p w14:paraId="4A4C9EB0" w14:textId="77777777" w:rsidR="005E205A" w:rsidRDefault="00DA59F6">
      <w:pPr>
        <w:spacing w:line="560" w:lineRule="exact"/>
      </w:pPr>
      <w:r>
        <w:rPr>
          <w:rFonts w:ascii="楷体" w:eastAsia="楷体" w:hAnsi="楷体" w:cs="楷体"/>
          <w:b/>
          <w:color w:val="000000"/>
          <w:sz w:val="30"/>
        </w:rPr>
        <w:t>八、《政府性基金预算支出情况表》</w:t>
      </w:r>
    </w:p>
    <w:p w14:paraId="7870AAA3" w14:textId="77777777" w:rsidR="005E205A" w:rsidRDefault="00DA59F6">
      <w:pPr>
        <w:spacing w:line="560" w:lineRule="exact"/>
      </w:pPr>
      <w:r>
        <w:rPr>
          <w:rFonts w:ascii="楷体" w:eastAsia="楷体" w:hAnsi="楷体" w:cs="楷体"/>
          <w:b/>
          <w:color w:val="000000"/>
          <w:sz w:val="30"/>
        </w:rPr>
        <w:t>九、《国有资本经营预算支出情况表》</w:t>
      </w:r>
    </w:p>
    <w:p w14:paraId="154F3437" w14:textId="77777777" w:rsidR="005E205A" w:rsidRDefault="00DA59F6">
      <w:pPr>
        <w:spacing w:line="560" w:lineRule="exact"/>
      </w:pPr>
      <w:r>
        <w:rPr>
          <w:rFonts w:ascii="楷体" w:eastAsia="楷体" w:hAnsi="楷体" w:cs="楷体"/>
          <w:b/>
          <w:color w:val="000000"/>
          <w:sz w:val="30"/>
        </w:rPr>
        <w:t>十、《项目支出表》</w:t>
      </w:r>
    </w:p>
    <w:p w14:paraId="1A92E558" w14:textId="77777777" w:rsidR="005E205A" w:rsidRDefault="00DA59F6">
      <w:pPr>
        <w:spacing w:line="560" w:lineRule="exact"/>
      </w:pPr>
      <w:r>
        <w:rPr>
          <w:rFonts w:ascii="楷体" w:eastAsia="楷体" w:hAnsi="楷体" w:cs="楷体"/>
          <w:b/>
          <w:color w:val="000000"/>
          <w:sz w:val="30"/>
        </w:rPr>
        <w:t>十一、关于空表说明</w:t>
      </w:r>
    </w:p>
    <w:p w14:paraId="10751FC3" w14:textId="77777777" w:rsidR="005E205A" w:rsidRDefault="00DA59F6">
      <w:pPr>
        <w:pageBreakBefore/>
        <w:spacing w:line="560" w:lineRule="exact"/>
      </w:pPr>
      <w:r>
        <w:rPr>
          <w:rFonts w:ascii="仿宋" w:eastAsia="仿宋" w:hAnsi="仿宋" w:cs="仿宋"/>
          <w:b/>
          <w:color w:val="000000"/>
          <w:sz w:val="30"/>
        </w:rPr>
        <w:lastRenderedPageBreak/>
        <w:t>十一、关于空表的说明</w:t>
      </w:r>
    </w:p>
    <w:p w14:paraId="7850378E" w14:textId="77777777" w:rsidR="005E205A" w:rsidRDefault="00DA59F6">
      <w:pPr>
        <w:spacing w:line="560" w:lineRule="exact"/>
        <w:ind w:firstLine="600"/>
      </w:pPr>
      <w:r>
        <w:rPr>
          <w:rFonts w:ascii="仿宋" w:eastAsia="仿宋" w:hAnsi="仿宋" w:cs="仿宋"/>
          <w:color w:val="000000"/>
          <w:sz w:val="30"/>
        </w:rPr>
        <w:t>本部门2025年一般公共预算“三公”经费支出情况表为空表</w:t>
      </w:r>
    </w:p>
    <w:p w14:paraId="387039DF" w14:textId="77777777" w:rsidR="005E205A" w:rsidRDefault="00DA59F6">
      <w:pPr>
        <w:spacing w:line="560" w:lineRule="exact"/>
        <w:ind w:firstLine="600"/>
      </w:pPr>
      <w:r>
        <w:rPr>
          <w:rFonts w:ascii="仿宋" w:eastAsia="仿宋" w:hAnsi="仿宋" w:cs="仿宋"/>
          <w:color w:val="000000"/>
          <w:sz w:val="30"/>
        </w:rPr>
        <w:t>本部门2025年国有资本经营预算支出情况表为空表</w:t>
      </w:r>
    </w:p>
    <w:sectPr w:rsidR="005E2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5BAA" w14:textId="77777777" w:rsidR="00872432" w:rsidRDefault="00872432" w:rsidP="00872432">
      <w:r>
        <w:separator/>
      </w:r>
    </w:p>
  </w:endnote>
  <w:endnote w:type="continuationSeparator" w:id="0">
    <w:p w14:paraId="6E50CD69" w14:textId="77777777" w:rsidR="00872432" w:rsidRDefault="00872432" w:rsidP="0087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2E67D" w14:textId="77777777" w:rsidR="00872432" w:rsidRDefault="00872432" w:rsidP="00872432">
      <w:r>
        <w:separator/>
      </w:r>
    </w:p>
  </w:footnote>
  <w:footnote w:type="continuationSeparator" w:id="0">
    <w:p w14:paraId="7855FEB3" w14:textId="77777777" w:rsidR="00872432" w:rsidRDefault="00872432" w:rsidP="00872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E205A"/>
    <w:rsid w:val="00094B44"/>
    <w:rsid w:val="005B236A"/>
    <w:rsid w:val="005E205A"/>
    <w:rsid w:val="006644AA"/>
    <w:rsid w:val="006B1B6E"/>
    <w:rsid w:val="006C512D"/>
    <w:rsid w:val="00872432"/>
    <w:rsid w:val="008F2334"/>
    <w:rsid w:val="00CB48D1"/>
    <w:rsid w:val="00D75104"/>
    <w:rsid w:val="00DA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9EC08"/>
  <w15:docId w15:val="{3A0D3DEE-B7DE-4638-88FB-A334E67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24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72432"/>
    <w:rPr>
      <w:sz w:val="18"/>
      <w:szCs w:val="18"/>
    </w:rPr>
  </w:style>
  <w:style w:type="paragraph" w:styleId="a5">
    <w:name w:val="footer"/>
    <w:basedOn w:val="a"/>
    <w:link w:val="a6"/>
    <w:uiPriority w:val="99"/>
    <w:semiHidden/>
    <w:unhideWhenUsed/>
    <w:rsid w:val="0087243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724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1036</Words>
  <Characters>5906</Characters>
  <Application>Microsoft Office Word</Application>
  <DocSecurity>0</DocSecurity>
  <Lines>49</Lines>
  <Paragraphs>13</Paragraphs>
  <ScaleCrop>false</ScaleCrop>
  <Company>user</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8</cp:revision>
  <dcterms:created xsi:type="dcterms:W3CDTF">2025-03-19T06:05:00Z</dcterms:created>
  <dcterms:modified xsi:type="dcterms:W3CDTF">2025-03-26T07:41:00Z</dcterms:modified>
</cp:coreProperties>
</file>