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61A8" w14:textId="77777777" w:rsidR="006A1484" w:rsidRDefault="00000000">
      <w:pPr>
        <w:spacing w:line="2600" w:lineRule="exact"/>
        <w:jc w:val="center"/>
        <w:rPr>
          <w:rFonts w:hint="eastAsia"/>
        </w:rPr>
      </w:pPr>
      <w:r>
        <w:rPr>
          <w:rFonts w:ascii="FZXiaoBiaoSong-B05S" w:eastAsia="FZXiaoBiaoSong-B05S" w:hAnsi="FZXiaoBiaoSong-B05S" w:cs="FZXiaoBiaoSong-B05S"/>
          <w:b/>
          <w:color w:val="000000"/>
          <w:sz w:val="48"/>
        </w:rPr>
        <w:t>中共天津市西青区委研究室</w:t>
      </w:r>
      <w:r>
        <w:rPr>
          <w:rFonts w:ascii="FZXiaoBiaoSong-B05S" w:eastAsia="FZXiaoBiaoSong-B05S" w:hAnsi="FZXiaoBiaoSong-B05S" w:cs="FZXiaoBiaoSong-B05S"/>
          <w:b/>
          <w:color w:val="000000"/>
          <w:sz w:val="48"/>
        </w:rPr>
        <w:br/>
        <w:t>2025年度部门预算公开</w:t>
      </w:r>
    </w:p>
    <w:p w14:paraId="71BB399A" w14:textId="77777777" w:rsidR="006A1484" w:rsidRDefault="00000000">
      <w:pPr>
        <w:pageBreakBefore/>
        <w:spacing w:line="560" w:lineRule="exact"/>
        <w:jc w:val="center"/>
        <w:rPr>
          <w:rFonts w:hint="eastAsia"/>
        </w:rPr>
      </w:pPr>
      <w:r>
        <w:rPr>
          <w:rFonts w:ascii="黑体" w:eastAsia="黑体" w:hAnsi="黑体" w:cs="黑体"/>
          <w:b/>
          <w:color w:val="000000"/>
          <w:sz w:val="44"/>
        </w:rPr>
        <w:lastRenderedPageBreak/>
        <w:t>目    录</w:t>
      </w:r>
    </w:p>
    <w:p w14:paraId="369DC567" w14:textId="77777777" w:rsidR="006A1484" w:rsidRDefault="00000000">
      <w:pPr>
        <w:spacing w:line="560" w:lineRule="exact"/>
        <w:ind w:firstLine="900"/>
        <w:jc w:val="both"/>
        <w:rPr>
          <w:rFonts w:hint="eastAsia"/>
        </w:rPr>
      </w:pPr>
      <w:r>
        <w:rPr>
          <w:rFonts w:ascii="仿宋" w:eastAsia="仿宋" w:hAnsi="仿宋" w:cs="仿宋"/>
          <w:b/>
          <w:color w:val="000000"/>
          <w:sz w:val="30"/>
        </w:rPr>
        <w:t>第一部分  概况</w:t>
      </w:r>
    </w:p>
    <w:p w14:paraId="5DAACF04" w14:textId="77777777" w:rsidR="006A1484" w:rsidRDefault="00000000">
      <w:pPr>
        <w:spacing w:line="560" w:lineRule="exact"/>
        <w:ind w:firstLine="900"/>
        <w:jc w:val="both"/>
        <w:rPr>
          <w:rFonts w:hint="eastAsia"/>
        </w:rPr>
      </w:pPr>
      <w:r>
        <w:rPr>
          <w:rFonts w:ascii="仿宋" w:eastAsia="仿宋" w:hAnsi="仿宋" w:cs="仿宋"/>
          <w:color w:val="000000"/>
          <w:sz w:val="30"/>
        </w:rPr>
        <w:t>一、主要职责</w:t>
      </w:r>
    </w:p>
    <w:p w14:paraId="7CD4BB0B" w14:textId="77777777" w:rsidR="006A1484" w:rsidRDefault="00000000">
      <w:pPr>
        <w:spacing w:line="560" w:lineRule="exact"/>
        <w:ind w:firstLine="900"/>
        <w:jc w:val="both"/>
        <w:rPr>
          <w:rFonts w:hint="eastAsia"/>
        </w:rPr>
      </w:pPr>
      <w:r>
        <w:rPr>
          <w:rFonts w:ascii="仿宋" w:eastAsia="仿宋" w:hAnsi="仿宋" w:cs="仿宋"/>
          <w:color w:val="000000"/>
          <w:sz w:val="30"/>
        </w:rPr>
        <w:t>二、机构设置情况</w:t>
      </w:r>
    </w:p>
    <w:p w14:paraId="08189919" w14:textId="77777777" w:rsidR="006A1484" w:rsidRDefault="00000000">
      <w:pPr>
        <w:spacing w:line="560" w:lineRule="exact"/>
        <w:ind w:firstLine="900"/>
        <w:jc w:val="both"/>
        <w:rPr>
          <w:rFonts w:hint="eastAsia"/>
        </w:rPr>
      </w:pPr>
      <w:r>
        <w:rPr>
          <w:rFonts w:ascii="仿宋" w:eastAsia="仿宋" w:hAnsi="仿宋" w:cs="仿宋"/>
          <w:b/>
          <w:color w:val="000000"/>
          <w:sz w:val="30"/>
        </w:rPr>
        <w:t>第二部分  2025年部门情况说明</w:t>
      </w:r>
    </w:p>
    <w:p w14:paraId="32B6108D" w14:textId="77777777" w:rsidR="006A1484" w:rsidRDefault="00000000">
      <w:pPr>
        <w:spacing w:line="560" w:lineRule="exact"/>
        <w:ind w:firstLine="900"/>
        <w:jc w:val="both"/>
        <w:rPr>
          <w:rFonts w:hint="eastAsia"/>
        </w:rPr>
      </w:pPr>
      <w:r>
        <w:rPr>
          <w:rFonts w:ascii="仿宋" w:eastAsia="仿宋" w:hAnsi="仿宋" w:cs="仿宋"/>
          <w:color w:val="000000"/>
          <w:sz w:val="30"/>
        </w:rPr>
        <w:t>一、关于收支总体情况表的说明</w:t>
      </w:r>
    </w:p>
    <w:p w14:paraId="0DA5BB1B" w14:textId="77777777" w:rsidR="006A1484" w:rsidRDefault="00000000">
      <w:pPr>
        <w:spacing w:line="560" w:lineRule="exact"/>
        <w:ind w:firstLine="900"/>
        <w:jc w:val="both"/>
        <w:rPr>
          <w:rFonts w:hint="eastAsia"/>
        </w:rPr>
      </w:pPr>
      <w:r>
        <w:rPr>
          <w:rFonts w:ascii="仿宋" w:eastAsia="仿宋" w:hAnsi="仿宋" w:cs="仿宋"/>
          <w:color w:val="000000"/>
          <w:sz w:val="30"/>
        </w:rPr>
        <w:t>二、关于收入总体情况表的说明</w:t>
      </w:r>
    </w:p>
    <w:p w14:paraId="2A07B208" w14:textId="77777777" w:rsidR="006A1484" w:rsidRDefault="00000000">
      <w:pPr>
        <w:spacing w:line="560" w:lineRule="exact"/>
        <w:ind w:firstLine="900"/>
        <w:jc w:val="both"/>
        <w:rPr>
          <w:rFonts w:hint="eastAsia"/>
        </w:rPr>
      </w:pPr>
      <w:r>
        <w:rPr>
          <w:rFonts w:ascii="仿宋" w:eastAsia="仿宋" w:hAnsi="仿宋" w:cs="仿宋"/>
          <w:color w:val="000000"/>
          <w:sz w:val="30"/>
        </w:rPr>
        <w:t>三、关于支出总体情况表的说明</w:t>
      </w:r>
    </w:p>
    <w:p w14:paraId="0445B1BB" w14:textId="77777777" w:rsidR="006A1484" w:rsidRDefault="0000000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0BFF7BA" w14:textId="77777777" w:rsidR="006A1484" w:rsidRDefault="0000000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5F8F552A" w14:textId="77777777" w:rsidR="006A1484" w:rsidRDefault="0000000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8C307C0" w14:textId="77777777" w:rsidR="006A1484" w:rsidRDefault="00000000">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0D0D0760" w14:textId="77777777" w:rsidR="006A1484" w:rsidRDefault="0000000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47E0B14F" w14:textId="77777777" w:rsidR="006A1484" w:rsidRDefault="0000000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1FF0FD3" w14:textId="77777777" w:rsidR="006A1484" w:rsidRDefault="00000000">
      <w:pPr>
        <w:spacing w:line="560" w:lineRule="exact"/>
        <w:ind w:firstLine="900"/>
        <w:jc w:val="both"/>
        <w:rPr>
          <w:rFonts w:hint="eastAsia"/>
        </w:rPr>
      </w:pPr>
      <w:r>
        <w:rPr>
          <w:rFonts w:ascii="仿宋" w:eastAsia="仿宋" w:hAnsi="仿宋" w:cs="仿宋"/>
          <w:color w:val="000000"/>
          <w:sz w:val="30"/>
        </w:rPr>
        <w:t>十、其他重要事项的情况说明</w:t>
      </w:r>
    </w:p>
    <w:p w14:paraId="010EC941" w14:textId="77777777" w:rsidR="006A1484" w:rsidRDefault="00000000">
      <w:pPr>
        <w:spacing w:line="560" w:lineRule="exact"/>
        <w:ind w:firstLine="900"/>
        <w:jc w:val="both"/>
        <w:rPr>
          <w:rFonts w:hint="eastAsia"/>
        </w:rPr>
      </w:pPr>
      <w:r>
        <w:rPr>
          <w:rFonts w:ascii="仿宋" w:eastAsia="仿宋" w:hAnsi="仿宋" w:cs="仿宋"/>
          <w:b/>
          <w:color w:val="000000"/>
          <w:sz w:val="30"/>
        </w:rPr>
        <w:t>第三部分  名词解释</w:t>
      </w:r>
    </w:p>
    <w:p w14:paraId="2F4B6D8C" w14:textId="77777777" w:rsidR="006A1484" w:rsidRDefault="00000000">
      <w:pPr>
        <w:spacing w:line="560" w:lineRule="exact"/>
        <w:ind w:firstLine="900"/>
        <w:jc w:val="both"/>
        <w:rPr>
          <w:rFonts w:hint="eastAsia"/>
        </w:rPr>
      </w:pPr>
      <w:r>
        <w:rPr>
          <w:rFonts w:ascii="仿宋" w:eastAsia="仿宋" w:hAnsi="仿宋" w:cs="仿宋"/>
          <w:b/>
          <w:color w:val="000000"/>
          <w:sz w:val="30"/>
        </w:rPr>
        <w:t>第四部分  2025年部门预算表</w:t>
      </w:r>
    </w:p>
    <w:p w14:paraId="7BB670C5" w14:textId="77777777" w:rsidR="006A1484" w:rsidRDefault="00000000">
      <w:pPr>
        <w:spacing w:line="560" w:lineRule="exact"/>
        <w:ind w:firstLine="900"/>
        <w:jc w:val="both"/>
        <w:rPr>
          <w:rFonts w:hint="eastAsia"/>
        </w:rPr>
      </w:pPr>
      <w:r>
        <w:rPr>
          <w:rFonts w:ascii="仿宋" w:eastAsia="仿宋" w:hAnsi="仿宋" w:cs="仿宋"/>
          <w:color w:val="000000"/>
          <w:sz w:val="30"/>
        </w:rPr>
        <w:t>一、部门收支总体情况表</w:t>
      </w:r>
    </w:p>
    <w:p w14:paraId="211123E7" w14:textId="77777777" w:rsidR="006A1484" w:rsidRDefault="00000000">
      <w:pPr>
        <w:spacing w:line="560" w:lineRule="exact"/>
        <w:ind w:firstLine="900"/>
        <w:jc w:val="both"/>
        <w:rPr>
          <w:rFonts w:hint="eastAsia"/>
        </w:rPr>
      </w:pPr>
      <w:r>
        <w:rPr>
          <w:rFonts w:ascii="仿宋" w:eastAsia="仿宋" w:hAnsi="仿宋" w:cs="仿宋"/>
          <w:color w:val="000000"/>
          <w:sz w:val="30"/>
        </w:rPr>
        <w:t>二、部门收入总体情况表</w:t>
      </w:r>
    </w:p>
    <w:p w14:paraId="299B0732" w14:textId="77777777" w:rsidR="006A1484" w:rsidRDefault="0000000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3B6FDE6F" w14:textId="77777777" w:rsidR="006A1484" w:rsidRDefault="00000000">
      <w:pPr>
        <w:spacing w:line="560" w:lineRule="exact"/>
        <w:ind w:firstLine="900"/>
        <w:jc w:val="both"/>
        <w:rPr>
          <w:rFonts w:hint="eastAsia"/>
        </w:rPr>
      </w:pPr>
      <w:r>
        <w:rPr>
          <w:rFonts w:ascii="仿宋" w:eastAsia="仿宋" w:hAnsi="仿宋" w:cs="仿宋"/>
          <w:color w:val="000000"/>
          <w:sz w:val="30"/>
        </w:rPr>
        <w:t>四、财政拨款收支总体情况表</w:t>
      </w:r>
    </w:p>
    <w:p w14:paraId="4DB516EC" w14:textId="77777777" w:rsidR="006A1484" w:rsidRDefault="00000000">
      <w:pPr>
        <w:spacing w:line="560" w:lineRule="exact"/>
        <w:ind w:firstLine="900"/>
        <w:jc w:val="both"/>
        <w:rPr>
          <w:rFonts w:hint="eastAsia"/>
        </w:rPr>
      </w:pPr>
      <w:r>
        <w:rPr>
          <w:rFonts w:ascii="仿宋" w:eastAsia="仿宋" w:hAnsi="仿宋" w:cs="仿宋"/>
          <w:color w:val="000000"/>
          <w:sz w:val="30"/>
        </w:rPr>
        <w:t>五、一般公共预算支出情况表</w:t>
      </w:r>
    </w:p>
    <w:p w14:paraId="373D4A54" w14:textId="77777777" w:rsidR="006A1484" w:rsidRDefault="00000000">
      <w:pPr>
        <w:spacing w:line="560" w:lineRule="exact"/>
        <w:ind w:firstLine="900"/>
        <w:jc w:val="both"/>
        <w:rPr>
          <w:rFonts w:hint="eastAsia"/>
        </w:rPr>
      </w:pPr>
      <w:r>
        <w:rPr>
          <w:rFonts w:ascii="仿宋" w:eastAsia="仿宋" w:hAnsi="仿宋" w:cs="仿宋"/>
          <w:color w:val="000000"/>
          <w:sz w:val="30"/>
        </w:rPr>
        <w:t>六、一般公共预算基本支出情况表</w:t>
      </w:r>
    </w:p>
    <w:p w14:paraId="45595640" w14:textId="77777777" w:rsidR="006A1484" w:rsidRDefault="00000000">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0F4EB802" w14:textId="77777777" w:rsidR="006A1484" w:rsidRDefault="00000000">
      <w:pPr>
        <w:spacing w:line="560" w:lineRule="exact"/>
        <w:ind w:firstLine="900"/>
        <w:jc w:val="both"/>
        <w:rPr>
          <w:rFonts w:hint="eastAsia"/>
        </w:rPr>
      </w:pPr>
      <w:r>
        <w:rPr>
          <w:rFonts w:ascii="仿宋" w:eastAsia="仿宋" w:hAnsi="仿宋" w:cs="仿宋"/>
          <w:color w:val="000000"/>
          <w:sz w:val="30"/>
        </w:rPr>
        <w:t>八、政府性基金预算支出情况表</w:t>
      </w:r>
    </w:p>
    <w:p w14:paraId="59F5E7A3" w14:textId="77777777" w:rsidR="006A1484" w:rsidRDefault="00000000">
      <w:pPr>
        <w:spacing w:line="560" w:lineRule="exact"/>
        <w:ind w:firstLine="900"/>
        <w:jc w:val="both"/>
        <w:rPr>
          <w:rFonts w:hint="eastAsia"/>
        </w:rPr>
      </w:pPr>
      <w:r>
        <w:rPr>
          <w:rFonts w:ascii="仿宋" w:eastAsia="仿宋" w:hAnsi="仿宋" w:cs="仿宋"/>
          <w:color w:val="000000"/>
          <w:sz w:val="30"/>
        </w:rPr>
        <w:t>九、国有资本经营预算支出情况表</w:t>
      </w:r>
    </w:p>
    <w:p w14:paraId="49C439EC" w14:textId="77777777" w:rsidR="006A1484" w:rsidRDefault="00000000">
      <w:pPr>
        <w:spacing w:line="560" w:lineRule="exact"/>
        <w:ind w:firstLine="900"/>
        <w:jc w:val="both"/>
        <w:rPr>
          <w:rFonts w:hint="eastAsia"/>
        </w:rPr>
      </w:pPr>
      <w:r>
        <w:rPr>
          <w:rFonts w:ascii="仿宋" w:eastAsia="仿宋" w:hAnsi="仿宋" w:cs="仿宋"/>
          <w:color w:val="000000"/>
          <w:sz w:val="30"/>
        </w:rPr>
        <w:t>十、项目支出表</w:t>
      </w:r>
    </w:p>
    <w:p w14:paraId="07EEE72F" w14:textId="77777777" w:rsidR="006A1484" w:rsidRDefault="00000000">
      <w:pPr>
        <w:spacing w:line="560" w:lineRule="exact"/>
        <w:ind w:firstLine="900"/>
        <w:jc w:val="both"/>
        <w:rPr>
          <w:rFonts w:hint="eastAsia"/>
        </w:rPr>
      </w:pPr>
      <w:r>
        <w:rPr>
          <w:rFonts w:ascii="仿宋" w:eastAsia="仿宋" w:hAnsi="仿宋" w:cs="仿宋"/>
          <w:color w:val="000000"/>
          <w:sz w:val="30"/>
        </w:rPr>
        <w:t>十一、关于空表的说明</w:t>
      </w:r>
    </w:p>
    <w:p w14:paraId="73279E62" w14:textId="77777777" w:rsidR="006A1484" w:rsidRDefault="000000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7962424F" w14:textId="77777777" w:rsidR="00765A6B" w:rsidRDefault="00000000" w:rsidP="00765A6B">
      <w:pPr>
        <w:spacing w:line="560" w:lineRule="exact"/>
        <w:ind w:firstLine="600"/>
        <w:jc w:val="both"/>
      </w:pPr>
      <w:r>
        <w:rPr>
          <w:rFonts w:ascii="黑体" w:eastAsia="黑体" w:hAnsi="黑体" w:cs="黑体"/>
          <w:b/>
          <w:color w:val="353232"/>
          <w:sz w:val="30"/>
        </w:rPr>
        <w:t>一、主要职责</w:t>
      </w:r>
    </w:p>
    <w:p w14:paraId="7E5D0CB7" w14:textId="77777777" w:rsidR="00765A6B" w:rsidRDefault="00000000" w:rsidP="00765A6B">
      <w:pPr>
        <w:spacing w:line="560" w:lineRule="exact"/>
        <w:ind w:firstLine="600"/>
        <w:jc w:val="both"/>
      </w:pPr>
      <w:r>
        <w:rPr>
          <w:rFonts w:ascii="仿宋" w:eastAsia="仿宋" w:hAnsi="仿宋" w:cs="仿宋"/>
          <w:color w:val="000000"/>
          <w:sz w:val="30"/>
        </w:rPr>
        <w:t>1.负责对涉及全区经济建设和社会发展全局性工作的重大课题牵头组织调查研究，提出决策参考意见和政策性建议。</w:t>
      </w:r>
    </w:p>
    <w:p w14:paraId="451E4ACC" w14:textId="77777777" w:rsidR="00765A6B" w:rsidRDefault="00000000" w:rsidP="00765A6B">
      <w:pPr>
        <w:spacing w:line="560" w:lineRule="exact"/>
        <w:ind w:firstLine="600"/>
        <w:jc w:val="both"/>
      </w:pPr>
      <w:r>
        <w:rPr>
          <w:rFonts w:ascii="仿宋" w:eastAsia="仿宋" w:hAnsi="仿宋" w:cs="仿宋"/>
          <w:color w:val="000000"/>
          <w:sz w:val="30"/>
        </w:rPr>
        <w:t>2.完成市委、市政府有关部门下达的调研任务；组织完成区委、区政府重点课题调研；分解、落实全区重点调研任务，组织推动各部门、各单位领导干部调研活动。</w:t>
      </w:r>
    </w:p>
    <w:p w14:paraId="33EA5AE9" w14:textId="77777777" w:rsidR="00765A6B" w:rsidRDefault="00000000" w:rsidP="00765A6B">
      <w:pPr>
        <w:spacing w:line="560" w:lineRule="exact"/>
        <w:ind w:firstLine="600"/>
        <w:jc w:val="both"/>
      </w:pPr>
      <w:r>
        <w:rPr>
          <w:rFonts w:ascii="仿宋" w:eastAsia="仿宋" w:hAnsi="仿宋" w:cs="仿宋"/>
          <w:color w:val="000000"/>
          <w:sz w:val="30"/>
        </w:rPr>
        <w:t>3.负责对区内、区外经济社会发展形势、动态及有关政策进行超前研究和跟踪分析，收集、分析、整理和报送相关信息动态，编辑《区情调研》《区外动态》等机关内部刊物，为区委、区政府决策提供信息服务。</w:t>
      </w:r>
    </w:p>
    <w:p w14:paraId="01C69371" w14:textId="77777777" w:rsidR="00765A6B" w:rsidRDefault="00000000" w:rsidP="00765A6B">
      <w:pPr>
        <w:spacing w:line="560" w:lineRule="exact"/>
        <w:ind w:firstLine="600"/>
        <w:jc w:val="both"/>
      </w:pPr>
      <w:r>
        <w:rPr>
          <w:rFonts w:ascii="仿宋" w:eastAsia="仿宋" w:hAnsi="仿宋" w:cs="仿宋"/>
          <w:color w:val="000000"/>
          <w:sz w:val="30"/>
        </w:rPr>
        <w:t>4.负责健全全区调研网络，组织调研人员培训，开展优秀调研成果评选，编印《西青区调研成果选编》，向市级以上刊物推荐优秀调研成果。</w:t>
      </w:r>
    </w:p>
    <w:p w14:paraId="2252C09E" w14:textId="77777777" w:rsidR="00765A6B" w:rsidRDefault="00000000" w:rsidP="00765A6B">
      <w:pPr>
        <w:spacing w:line="560" w:lineRule="exact"/>
        <w:ind w:firstLine="600"/>
        <w:jc w:val="both"/>
      </w:pPr>
      <w:r>
        <w:rPr>
          <w:rFonts w:ascii="仿宋" w:eastAsia="仿宋" w:hAnsi="仿宋" w:cs="仿宋"/>
          <w:color w:val="000000"/>
          <w:sz w:val="30"/>
        </w:rPr>
        <w:t>5.负责农村固定观察点调查系统的运行管理工作。</w:t>
      </w:r>
    </w:p>
    <w:p w14:paraId="5555601A" w14:textId="77777777" w:rsidR="00765A6B" w:rsidRDefault="00000000" w:rsidP="00765A6B">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负责区委全面深化改革委员会的日常事务工作：汇总提出全面深化改革年度工作要点及改革任务台账，梳理年度改革进展，形成工作总结；协调开展重要改革举措落实情况督察，督促有关部门和街镇整改落实督察发现的突出问题，总结宣传改革经验；负责有关协调联络、会议组织、信息报送、资料管理等工作。</w:t>
      </w:r>
    </w:p>
    <w:p w14:paraId="19618489" w14:textId="77777777" w:rsidR="00765A6B" w:rsidRDefault="00000000" w:rsidP="00765A6B">
      <w:pPr>
        <w:spacing w:line="560" w:lineRule="exact"/>
        <w:ind w:firstLine="600"/>
        <w:jc w:val="both"/>
      </w:pPr>
      <w:r>
        <w:rPr>
          <w:rFonts w:ascii="仿宋" w:eastAsia="仿宋" w:hAnsi="仿宋" w:cs="仿宋"/>
          <w:color w:val="000000"/>
          <w:sz w:val="30"/>
        </w:rPr>
        <w:t>7.负责本单位安全生产相关工作及其他法律、法规规定的</w:t>
      </w:r>
      <w:r>
        <w:rPr>
          <w:rFonts w:ascii="仿宋" w:eastAsia="仿宋" w:hAnsi="仿宋" w:cs="仿宋"/>
          <w:color w:val="000000"/>
          <w:sz w:val="30"/>
        </w:rPr>
        <w:lastRenderedPageBreak/>
        <w:t>安全生产工作。</w:t>
      </w:r>
    </w:p>
    <w:p w14:paraId="1A5D23F3" w14:textId="13C8CCB2" w:rsidR="006A1484" w:rsidRDefault="00000000" w:rsidP="00765A6B">
      <w:pPr>
        <w:spacing w:line="560" w:lineRule="exact"/>
        <w:ind w:firstLine="600"/>
        <w:jc w:val="both"/>
        <w:rPr>
          <w:rFonts w:hint="eastAsia"/>
        </w:rPr>
      </w:pPr>
      <w:r>
        <w:rPr>
          <w:rFonts w:ascii="仿宋" w:eastAsia="仿宋" w:hAnsi="仿宋" w:cs="仿宋"/>
          <w:color w:val="000000"/>
          <w:sz w:val="30"/>
        </w:rPr>
        <w:t>8.完成区委、区政府交办的其他事项。</w:t>
      </w:r>
    </w:p>
    <w:p w14:paraId="0238E504" w14:textId="77777777" w:rsidR="006A1484" w:rsidRDefault="00000000">
      <w:pPr>
        <w:spacing w:line="560" w:lineRule="exact"/>
        <w:ind w:firstLine="600"/>
        <w:jc w:val="both"/>
        <w:rPr>
          <w:rFonts w:hint="eastAsia"/>
        </w:rPr>
      </w:pPr>
      <w:r>
        <w:rPr>
          <w:rFonts w:ascii="黑体" w:eastAsia="黑体" w:hAnsi="黑体" w:cs="黑体"/>
          <w:b/>
          <w:color w:val="000000"/>
          <w:sz w:val="30"/>
        </w:rPr>
        <w:t>二、机构设置情况</w:t>
      </w:r>
    </w:p>
    <w:p w14:paraId="5BB685B8" w14:textId="77777777" w:rsidR="006A1484" w:rsidRDefault="00000000">
      <w:pPr>
        <w:spacing w:line="560" w:lineRule="exact"/>
        <w:ind w:firstLine="600"/>
        <w:jc w:val="both"/>
        <w:rPr>
          <w:rFonts w:hint="eastAsia"/>
        </w:rPr>
      </w:pPr>
      <w:r>
        <w:rPr>
          <w:rFonts w:ascii="仿宋" w:eastAsia="仿宋" w:hAnsi="仿宋" w:cs="仿宋"/>
          <w:color w:val="000000"/>
          <w:sz w:val="30"/>
        </w:rPr>
        <w:t>中共天津市西青区委研究室部门内设2个职能科室；下辖1个预算单位。</w:t>
      </w:r>
    </w:p>
    <w:p w14:paraId="0434D7B0" w14:textId="77777777" w:rsidR="006A1484" w:rsidRDefault="00000000">
      <w:pPr>
        <w:spacing w:line="560" w:lineRule="exact"/>
        <w:ind w:firstLine="600"/>
        <w:jc w:val="both"/>
        <w:rPr>
          <w:rFonts w:hint="eastAsia"/>
        </w:rPr>
      </w:pPr>
      <w:r>
        <w:rPr>
          <w:rFonts w:ascii="仿宋" w:eastAsia="仿宋" w:hAnsi="仿宋" w:cs="仿宋"/>
          <w:color w:val="000000"/>
          <w:sz w:val="30"/>
        </w:rPr>
        <w:t>纳入中共天津市西青区委研究室部门2025年部门预算编制范围的预算单位包括：</w:t>
      </w:r>
    </w:p>
    <w:p w14:paraId="7A433E5F" w14:textId="77777777" w:rsidR="006A1484" w:rsidRDefault="00000000">
      <w:pPr>
        <w:spacing w:line="560" w:lineRule="exact"/>
        <w:ind w:firstLine="600"/>
        <w:jc w:val="both"/>
        <w:rPr>
          <w:rFonts w:hint="eastAsia"/>
        </w:rPr>
      </w:pPr>
      <w:r>
        <w:rPr>
          <w:rFonts w:ascii="仿宋" w:eastAsia="仿宋" w:hAnsi="仿宋" w:cs="仿宋"/>
          <w:color w:val="000000"/>
          <w:sz w:val="30"/>
        </w:rPr>
        <w:t>1.中共天津市西青区委研究室</w:t>
      </w:r>
    </w:p>
    <w:p w14:paraId="00BCAEA3" w14:textId="77777777" w:rsidR="006A1484" w:rsidRDefault="000000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61845AE3" w14:textId="77777777" w:rsidR="006A1484" w:rsidRDefault="00000000">
      <w:pPr>
        <w:spacing w:line="560" w:lineRule="exact"/>
        <w:ind w:firstLine="600"/>
        <w:jc w:val="both"/>
        <w:rPr>
          <w:rFonts w:hint="eastAsia"/>
        </w:rPr>
      </w:pPr>
      <w:r>
        <w:rPr>
          <w:rFonts w:ascii="黑体" w:eastAsia="黑体" w:hAnsi="黑体" w:cs="黑体"/>
          <w:b/>
          <w:color w:val="000000"/>
          <w:sz w:val="30"/>
        </w:rPr>
        <w:t>一、关于收支总体情况表的说明</w:t>
      </w:r>
    </w:p>
    <w:p w14:paraId="2D9F8EBC" w14:textId="77777777" w:rsidR="006A1484" w:rsidRDefault="00000000">
      <w:pPr>
        <w:spacing w:line="560" w:lineRule="exact"/>
        <w:ind w:firstLine="600"/>
        <w:jc w:val="both"/>
        <w:rPr>
          <w:rFonts w:hint="eastAsia"/>
        </w:rPr>
      </w:pPr>
      <w:r>
        <w:rPr>
          <w:rFonts w:ascii="仿宋" w:eastAsia="仿宋" w:hAnsi="仿宋" w:cs="仿宋"/>
          <w:color w:val="000000"/>
          <w:sz w:val="30"/>
        </w:rPr>
        <w:t>按照综合预算的原则，中共天津市西青区委研究室部门所有收入和支出均纳入部门预算管理。收入包括：一般公共预算拨款收入261.04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0.08万元、社会保障和就业支出26.94万元、一般公共服务支出221.11万元、卫生健康支出12.91万元。中共天津市西青区委研究室部门2025年收支总预算261.04万元。</w:t>
      </w:r>
    </w:p>
    <w:p w14:paraId="5D338030" w14:textId="77777777" w:rsidR="006A1484" w:rsidRDefault="00000000">
      <w:pPr>
        <w:spacing w:line="560" w:lineRule="exact"/>
        <w:ind w:firstLine="600"/>
        <w:jc w:val="both"/>
        <w:rPr>
          <w:rFonts w:hint="eastAsia"/>
        </w:rPr>
      </w:pPr>
      <w:r>
        <w:rPr>
          <w:rFonts w:ascii="黑体" w:eastAsia="黑体" w:hAnsi="黑体" w:cs="黑体"/>
          <w:b/>
          <w:color w:val="000000"/>
          <w:sz w:val="30"/>
        </w:rPr>
        <w:t>二、关于收入总体情况表的说明</w:t>
      </w:r>
    </w:p>
    <w:p w14:paraId="1BC98CA1" w14:textId="77777777" w:rsidR="006A1484" w:rsidRDefault="00000000">
      <w:pPr>
        <w:spacing w:line="560" w:lineRule="exact"/>
        <w:ind w:firstLine="600"/>
        <w:jc w:val="both"/>
        <w:rPr>
          <w:rFonts w:hint="eastAsia"/>
        </w:rPr>
      </w:pPr>
      <w:r>
        <w:rPr>
          <w:rFonts w:ascii="仿宋" w:eastAsia="仿宋" w:hAnsi="仿宋" w:cs="仿宋"/>
          <w:color w:val="000000"/>
          <w:sz w:val="30"/>
        </w:rPr>
        <w:t>中共天津市西青区委研究室部门2025年部门预算收入261.04万元，与上年预算相比减少27.83万元，主要原因是人员变动。其中：上年结转结余0万元，占0%；一般公共预算261.04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1E24B224" w14:textId="77777777" w:rsidR="006A1484" w:rsidRDefault="00000000">
      <w:pPr>
        <w:spacing w:line="560" w:lineRule="exact"/>
        <w:ind w:firstLine="600"/>
        <w:jc w:val="both"/>
        <w:rPr>
          <w:rFonts w:hint="eastAsia"/>
        </w:rPr>
      </w:pPr>
      <w:r>
        <w:rPr>
          <w:rFonts w:ascii="黑体" w:eastAsia="黑体" w:hAnsi="黑体" w:cs="黑体"/>
          <w:b/>
          <w:color w:val="000000"/>
          <w:sz w:val="30"/>
        </w:rPr>
        <w:t>三、关于支出总体情况表的说明</w:t>
      </w:r>
    </w:p>
    <w:p w14:paraId="00D2C4A8" w14:textId="77777777" w:rsidR="006A1484" w:rsidRDefault="00000000">
      <w:pPr>
        <w:spacing w:line="560" w:lineRule="exact"/>
        <w:ind w:firstLine="600"/>
        <w:jc w:val="both"/>
        <w:rPr>
          <w:rFonts w:hint="eastAsia"/>
        </w:rPr>
      </w:pPr>
      <w:r>
        <w:rPr>
          <w:rFonts w:ascii="仿宋" w:eastAsia="仿宋" w:hAnsi="仿宋" w:cs="仿宋"/>
          <w:color w:val="000000"/>
          <w:sz w:val="30"/>
        </w:rPr>
        <w:t>中共天津市西青区委研究室部门2025年支出预算261.04</w:t>
      </w:r>
      <w:r>
        <w:rPr>
          <w:rFonts w:ascii="仿宋" w:eastAsia="仿宋" w:hAnsi="仿宋" w:cs="仿宋"/>
          <w:color w:val="000000"/>
          <w:sz w:val="30"/>
        </w:rPr>
        <w:lastRenderedPageBreak/>
        <w:t>万元，与上年预算相比减少27.83万元，主要原因是人员变动。其中：基本支出241.04万元，占92.34%；项目支出20.00万元，占7.66%；事业单位经营支出0万元，占0%；上缴上级支出0万元，占0%；对附属单位补助支出0万元，占0%。</w:t>
      </w:r>
    </w:p>
    <w:p w14:paraId="30CF0FA3" w14:textId="77777777" w:rsidR="006A1484" w:rsidRDefault="0000000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1297B94F" w14:textId="77777777" w:rsidR="006A1484" w:rsidRDefault="00000000">
      <w:pPr>
        <w:spacing w:line="560" w:lineRule="exact"/>
        <w:ind w:firstLine="600"/>
        <w:jc w:val="both"/>
        <w:rPr>
          <w:rFonts w:hint="eastAsia"/>
        </w:rPr>
      </w:pPr>
      <w:r>
        <w:rPr>
          <w:rFonts w:ascii="仿宋" w:eastAsia="仿宋" w:hAnsi="仿宋" w:cs="仿宋"/>
          <w:color w:val="000000"/>
          <w:sz w:val="30"/>
        </w:rPr>
        <w:t>中共天津市西青区委研究室部门2025年财政拨款收入预算261.04万元，与上年预算相比减少27.83万元，主要原因是人员变动。收入包括：一般公共预算拨款收入261.04万元、政府性基金预算拨款收入0万元、上年财政结转结余0万元、国有资本经营预算拨款收入0万元、2025年财政拨款支出预算261.04万元，与上年预算相比减少27.83万元，主要原因是人员变动。支出包括：一般公共服务支出221.11万元 ；教育支出0.08万元 ；社会保障和就业支出26.94万元 ；卫生健康支出12.91万元。</w:t>
      </w:r>
    </w:p>
    <w:p w14:paraId="61ACC98D" w14:textId="77777777" w:rsidR="006A1484" w:rsidRDefault="0000000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3CBD111C" w14:textId="77777777" w:rsidR="006A1484" w:rsidRDefault="00000000">
      <w:pPr>
        <w:spacing w:line="560" w:lineRule="exact"/>
        <w:ind w:firstLine="600"/>
        <w:jc w:val="both"/>
        <w:rPr>
          <w:rFonts w:hint="eastAsia"/>
        </w:rPr>
      </w:pPr>
      <w:r>
        <w:rPr>
          <w:rFonts w:ascii="楷体" w:eastAsia="楷体" w:hAnsi="楷体" w:cs="楷体"/>
          <w:b/>
          <w:color w:val="000000"/>
          <w:sz w:val="30"/>
        </w:rPr>
        <w:t>（一）总体情况</w:t>
      </w:r>
    </w:p>
    <w:p w14:paraId="3C462A1A" w14:textId="77777777" w:rsidR="006A1484" w:rsidRDefault="00000000">
      <w:pPr>
        <w:spacing w:line="560" w:lineRule="exact"/>
        <w:ind w:firstLine="600"/>
        <w:jc w:val="both"/>
        <w:rPr>
          <w:rFonts w:hint="eastAsia"/>
        </w:rPr>
      </w:pPr>
      <w:r>
        <w:rPr>
          <w:rFonts w:ascii="仿宋" w:eastAsia="仿宋" w:hAnsi="仿宋" w:cs="仿宋"/>
          <w:color w:val="000000"/>
          <w:sz w:val="30"/>
        </w:rPr>
        <w:t>中共天津市西青区委研究室部门2025年一般公共预算支出261.04万元(上年288.87万元），与上年预算相比减少27.83万元，主要原因是人员变动。</w:t>
      </w:r>
    </w:p>
    <w:p w14:paraId="6AC9F37F" w14:textId="77777777" w:rsidR="006A1484" w:rsidRDefault="00000000">
      <w:pPr>
        <w:spacing w:line="560" w:lineRule="exact"/>
        <w:ind w:firstLine="600"/>
        <w:jc w:val="both"/>
        <w:rPr>
          <w:rFonts w:hint="eastAsia"/>
        </w:rPr>
      </w:pPr>
      <w:r>
        <w:rPr>
          <w:rFonts w:ascii="楷体" w:eastAsia="楷体" w:hAnsi="楷体" w:cs="楷体"/>
          <w:b/>
          <w:color w:val="000000"/>
          <w:sz w:val="30"/>
        </w:rPr>
        <w:t>（二）具体情况</w:t>
      </w:r>
    </w:p>
    <w:p w14:paraId="608F36FC" w14:textId="77777777" w:rsidR="006A1484" w:rsidRDefault="00000000">
      <w:pPr>
        <w:spacing w:line="560" w:lineRule="exact"/>
        <w:ind w:firstLine="600"/>
        <w:jc w:val="both"/>
        <w:rPr>
          <w:rFonts w:hint="eastAsia"/>
        </w:rPr>
      </w:pPr>
      <w:r>
        <w:rPr>
          <w:rFonts w:ascii="仿宋" w:eastAsia="仿宋" w:hAnsi="仿宋" w:cs="仿宋"/>
          <w:color w:val="000000"/>
          <w:sz w:val="30"/>
        </w:rPr>
        <w:t>1、“一般公共服务支出（类）”221.11万元，与上年预算相比减少23.49万元，主要原因是人员变动。其中：“党委</w:t>
      </w:r>
      <w:r>
        <w:rPr>
          <w:rFonts w:ascii="仿宋" w:eastAsia="仿宋" w:hAnsi="仿宋" w:cs="仿宋"/>
          <w:color w:val="000000"/>
          <w:sz w:val="30"/>
        </w:rPr>
        <w:lastRenderedPageBreak/>
        <w:t>办公厅（室）及相关机构事务（款）”221.11万元，包括：“行政运行（党委办公厅（室）及相关机构事务）（项）”201.11万元，主要用于保障单位干部经费和机关正常运转；“一般行政管理事务（党委办公厅（室）及相关机构事务）（项）”20.00万元，主要用于项目经费支出。</w:t>
      </w:r>
    </w:p>
    <w:p w14:paraId="713D5875" w14:textId="77777777" w:rsidR="006A1484" w:rsidRDefault="00000000">
      <w:pPr>
        <w:spacing w:line="560" w:lineRule="exact"/>
        <w:ind w:firstLine="600"/>
        <w:jc w:val="both"/>
        <w:rPr>
          <w:rFonts w:hint="eastAsia"/>
        </w:rPr>
      </w:pPr>
      <w:r>
        <w:rPr>
          <w:rFonts w:ascii="仿宋" w:eastAsia="仿宋" w:hAnsi="仿宋" w:cs="仿宋"/>
          <w:color w:val="000000"/>
          <w:sz w:val="30"/>
        </w:rPr>
        <w:t>2、“教育支出（类）”0.08万元，与上年预算相比减少0.02万元，主要原因是人员变动。其中：“进修及培训（款）”0.08万元，包括：“培训支出（项）”0.08万元，主要用于单位人员教育培训支出。</w:t>
      </w:r>
    </w:p>
    <w:p w14:paraId="59776475" w14:textId="77777777" w:rsidR="006A1484" w:rsidRDefault="00000000">
      <w:pPr>
        <w:spacing w:line="560" w:lineRule="exact"/>
        <w:ind w:firstLine="600"/>
        <w:jc w:val="both"/>
        <w:rPr>
          <w:rFonts w:hint="eastAsia"/>
        </w:rPr>
      </w:pPr>
      <w:r>
        <w:rPr>
          <w:rFonts w:ascii="仿宋" w:eastAsia="仿宋" w:hAnsi="仿宋" w:cs="仿宋"/>
          <w:color w:val="000000"/>
          <w:sz w:val="30"/>
        </w:rPr>
        <w:t>3、“社会保障和就业支出（类）”26.94万元，与上年预算相比减少2.49万元，主要原因是人员变动。其中：“行政事业单位养老支出（款）”26.94万元，包括：“行政单位离退休（项）”1.12万元，主要用于退休人员经费；“机关事业单位基本养老保险缴费支出（项）”17.21万元，主要用于人员基本养老保险缴费支出；“机关事业单位职业年金缴费支出（项）”8.61万元，主要用于人员职业年金缴费支出。</w:t>
      </w:r>
    </w:p>
    <w:p w14:paraId="5455C255" w14:textId="77777777" w:rsidR="006A1484" w:rsidRDefault="00000000">
      <w:pPr>
        <w:spacing w:line="560" w:lineRule="exact"/>
        <w:ind w:firstLine="600"/>
        <w:jc w:val="both"/>
        <w:rPr>
          <w:rFonts w:hint="eastAsia"/>
        </w:rPr>
      </w:pPr>
      <w:r>
        <w:rPr>
          <w:rFonts w:ascii="仿宋" w:eastAsia="仿宋" w:hAnsi="仿宋" w:cs="仿宋"/>
          <w:color w:val="000000"/>
          <w:sz w:val="30"/>
        </w:rPr>
        <w:t>4、“卫生健康支出（类）”12.91万元，与上年预算相比减少1.83万元，主要原因是人员变动。其中：“行政事业单位医疗（款）”12.91万元，包括：“行政单位医疗（项）”10.76万元，主要用于行政单位医疗；“公务员医疗补助（项）”2.15万元，主要用于人员医疗补助支出。</w:t>
      </w:r>
    </w:p>
    <w:p w14:paraId="790D0AF2" w14:textId="77777777" w:rsidR="006A1484" w:rsidRDefault="0000000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0469DE7A" w14:textId="77777777" w:rsidR="006A1484" w:rsidRDefault="00000000">
      <w:pPr>
        <w:spacing w:line="560" w:lineRule="exact"/>
        <w:ind w:firstLine="600"/>
        <w:jc w:val="both"/>
        <w:rPr>
          <w:rFonts w:hint="eastAsia"/>
        </w:rPr>
      </w:pPr>
      <w:r>
        <w:rPr>
          <w:rFonts w:ascii="仿宋" w:eastAsia="仿宋" w:hAnsi="仿宋" w:cs="仿宋"/>
          <w:color w:val="000000"/>
          <w:sz w:val="30"/>
        </w:rPr>
        <w:t>中共天津市西青区委研究室部门2025年一般公共预算基本</w:t>
      </w:r>
      <w:r>
        <w:rPr>
          <w:rFonts w:ascii="仿宋" w:eastAsia="仿宋" w:hAnsi="仿宋" w:cs="仿宋"/>
          <w:color w:val="000000"/>
          <w:sz w:val="30"/>
        </w:rPr>
        <w:lastRenderedPageBreak/>
        <w:t>支出 241.04万元，与上年预算相比减少37.83万元，主要原因是人员变动。其中：人员经费 209.10万元，主要包括：基本工资、津贴补贴、奖金、机关事业单位基本养老保险缴费、职业年金缴费、职工基本医疗保险缴费、公务员医疗补助缴费、其他社会保障缴费、住房公积金、退休费、奖励金、其他对个人和家庭的补助等；</w:t>
      </w:r>
    </w:p>
    <w:p w14:paraId="6C88ABD6" w14:textId="77777777" w:rsidR="006A1484" w:rsidRDefault="00000000">
      <w:pPr>
        <w:spacing w:line="560" w:lineRule="exact"/>
        <w:ind w:firstLine="600"/>
        <w:jc w:val="both"/>
        <w:rPr>
          <w:rFonts w:hint="eastAsia"/>
        </w:rPr>
      </w:pPr>
      <w:r>
        <w:rPr>
          <w:rFonts w:ascii="仿宋" w:eastAsia="仿宋" w:hAnsi="仿宋" w:cs="仿宋"/>
          <w:color w:val="000000"/>
          <w:sz w:val="30"/>
        </w:rPr>
        <w:t>公用经费31.93万元，主要包括：办公费、水费、电费、邮电费、物业管理费、差旅费、维修（护）费、培训费、委托业务费、工会经费、福利费、其他交通费用、其他商品和服务支出、办公设备购置等。</w:t>
      </w:r>
    </w:p>
    <w:p w14:paraId="52350F73" w14:textId="77777777" w:rsidR="006A1484" w:rsidRDefault="00000000">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2025年一般公共预算“三公”经费安排0万元，与2024年预算相比增加0.00万元，主要原因是未安排“三公”经费。</w:t>
      </w:r>
    </w:p>
    <w:p w14:paraId="589E9F65" w14:textId="77777777" w:rsidR="006A1484" w:rsidRDefault="00000000">
      <w:pPr>
        <w:spacing w:line="560" w:lineRule="exact"/>
        <w:ind w:firstLine="600"/>
        <w:jc w:val="both"/>
        <w:rPr>
          <w:rFonts w:hint="eastAsia"/>
        </w:rPr>
      </w:pPr>
      <w:r>
        <w:rPr>
          <w:rFonts w:ascii="仿宋" w:eastAsia="仿宋" w:hAnsi="仿宋" w:cs="仿宋"/>
          <w:color w:val="000000"/>
          <w:sz w:val="30"/>
        </w:rPr>
        <w:t>具体情况：</w:t>
      </w:r>
    </w:p>
    <w:p w14:paraId="5855BFC1" w14:textId="77777777" w:rsidR="006A1484" w:rsidRDefault="00000000">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一、2025年因公出国（境）费预算0万元，与2024年预算相比增加0.00万元，主要原因是未安排出国（境）计划。</w:t>
      </w:r>
    </w:p>
    <w:p w14:paraId="6CAA35B0" w14:textId="77777777" w:rsidR="006A1484" w:rsidRDefault="00000000">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58DA9453" w14:textId="77777777" w:rsidR="006A1484" w:rsidRDefault="00000000">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其中公务用车运行费0万元，与2024年预算相比增加0万元，主要原因是本年度无公务用车运行支出；公务用车购置费0万元，与2024年预算相比增加0万元，主要原因是本年度无公务用车购置计划。</w:t>
      </w:r>
    </w:p>
    <w:p w14:paraId="547929DD" w14:textId="77777777" w:rsidR="006A1484" w:rsidRDefault="00000000">
      <w:pPr>
        <w:spacing w:line="560" w:lineRule="exact"/>
        <w:ind w:firstLine="600"/>
        <w:jc w:val="both"/>
        <w:rPr>
          <w:rFonts w:hint="eastAsia"/>
        </w:rPr>
      </w:pPr>
      <w:r>
        <w:rPr>
          <w:rFonts w:ascii="仿宋" w:eastAsia="仿宋" w:hAnsi="仿宋" w:cs="仿宋"/>
          <w:color w:val="000000"/>
          <w:sz w:val="30"/>
        </w:rPr>
        <w:t>三、2025年公务接待费预算0万元，与2024年预算相比</w:t>
      </w:r>
      <w:r>
        <w:rPr>
          <w:rFonts w:ascii="仿宋" w:eastAsia="仿宋" w:hAnsi="仿宋" w:cs="仿宋"/>
          <w:color w:val="000000"/>
          <w:sz w:val="30"/>
        </w:rPr>
        <w:lastRenderedPageBreak/>
        <w:t>增加0万元，主要原因是厉行节俭，严控“三公”经费增长。</w:t>
      </w:r>
    </w:p>
    <w:p w14:paraId="4747EAD6" w14:textId="77777777" w:rsidR="006A1484" w:rsidRDefault="0000000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2D08EEA2" w14:textId="77777777" w:rsidR="006A1484" w:rsidRDefault="00000000">
      <w:pPr>
        <w:spacing w:line="560" w:lineRule="exact"/>
        <w:ind w:firstLine="600"/>
        <w:jc w:val="both"/>
        <w:rPr>
          <w:rFonts w:hint="eastAsia"/>
        </w:rPr>
      </w:pPr>
      <w:r>
        <w:rPr>
          <w:rFonts w:ascii="仿宋" w:eastAsia="仿宋" w:hAnsi="仿宋" w:cs="仿宋"/>
          <w:color w:val="000000"/>
          <w:sz w:val="30"/>
        </w:rPr>
        <w:t>2025年中共天津市西青区委研究室部门预算中没有使用政府性基金预算安排的支出。</w:t>
      </w:r>
    </w:p>
    <w:p w14:paraId="4AB77CFD" w14:textId="77777777" w:rsidR="006A1484" w:rsidRDefault="0000000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7C42E254" w14:textId="77777777" w:rsidR="006A1484" w:rsidRDefault="00000000">
      <w:pPr>
        <w:spacing w:line="560" w:lineRule="exact"/>
        <w:ind w:firstLine="600"/>
        <w:jc w:val="both"/>
        <w:rPr>
          <w:rFonts w:hint="eastAsia"/>
        </w:rPr>
      </w:pPr>
      <w:r>
        <w:rPr>
          <w:rFonts w:ascii="仿宋" w:eastAsia="仿宋" w:hAnsi="仿宋" w:cs="仿宋"/>
          <w:color w:val="000000"/>
          <w:sz w:val="30"/>
        </w:rPr>
        <w:t>2025年中共天津市西青区委研究室部门预算中没有使用国有资本经营预算安排的支出。</w:t>
      </w:r>
    </w:p>
    <w:p w14:paraId="2CF1AA5A" w14:textId="77777777" w:rsidR="006A1484" w:rsidRDefault="00000000">
      <w:pPr>
        <w:spacing w:line="560" w:lineRule="exact"/>
        <w:ind w:firstLine="600"/>
        <w:jc w:val="both"/>
        <w:rPr>
          <w:rFonts w:hint="eastAsia"/>
        </w:rPr>
      </w:pPr>
      <w:r>
        <w:rPr>
          <w:rFonts w:ascii="黑体" w:eastAsia="黑体" w:hAnsi="黑体" w:cs="黑体"/>
          <w:b/>
          <w:color w:val="000000"/>
          <w:sz w:val="30"/>
        </w:rPr>
        <w:t>十、其他重要事项的情况说明</w:t>
      </w:r>
    </w:p>
    <w:p w14:paraId="4E20FFA8" w14:textId="77777777" w:rsidR="006A1484" w:rsidRDefault="00000000">
      <w:pPr>
        <w:spacing w:line="560" w:lineRule="exact"/>
        <w:ind w:firstLine="600"/>
        <w:jc w:val="both"/>
        <w:rPr>
          <w:rFonts w:hint="eastAsia"/>
        </w:rPr>
      </w:pPr>
      <w:r>
        <w:rPr>
          <w:rFonts w:ascii="楷体" w:eastAsia="楷体" w:hAnsi="楷体" w:cs="楷体"/>
          <w:b/>
          <w:color w:val="000000"/>
          <w:sz w:val="30"/>
        </w:rPr>
        <w:t>（一）机关运行经费。</w:t>
      </w:r>
    </w:p>
    <w:p w14:paraId="62FCBC60" w14:textId="77777777" w:rsidR="006A1484" w:rsidRDefault="00000000">
      <w:pPr>
        <w:spacing w:line="560" w:lineRule="exact"/>
        <w:ind w:firstLine="600"/>
        <w:jc w:val="both"/>
        <w:rPr>
          <w:rFonts w:hint="eastAsia"/>
        </w:rPr>
      </w:pPr>
      <w:r>
        <w:rPr>
          <w:rFonts w:ascii="仿宋" w:eastAsia="仿宋" w:hAnsi="仿宋" w:cs="仿宋"/>
          <w:color w:val="000000"/>
          <w:sz w:val="30"/>
        </w:rPr>
        <w:t>本部门2025年中共天津市西青区委研究室1家行政单位以及0家参公管理事业单位的机关运行经费预算31.93万元，包括办公费3.06万元、水费0.48万元、电费0.72万元、邮电费0.48万元、物业管理费5.76万元、差旅费0.45万元、维修(护)费0.48万元、培训费0.08万元、委托业务费2.40万元、工会经费2.58万元、福利费1.00万元、其他交通费用8.11万元、其他商品和服务支出5.57万元、办公设备购置0.76万元 。</w:t>
      </w:r>
    </w:p>
    <w:p w14:paraId="14D3A1BE" w14:textId="77777777" w:rsidR="006A1484" w:rsidRDefault="0000000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本部门2025年安排政府采购预算0.3184万元，其中：政府采购货物支出0.3184万元、政府采购工程支出0万元、政府采购服务支出0万元。主要项目是：采购复印纸。</w:t>
      </w:r>
    </w:p>
    <w:p w14:paraId="15F0BAF6" w14:textId="77777777" w:rsidR="006A1484" w:rsidRDefault="00000000">
      <w:pPr>
        <w:spacing w:line="560" w:lineRule="exact"/>
        <w:ind w:firstLine="600"/>
        <w:jc w:val="both"/>
        <w:rPr>
          <w:rFonts w:hint="eastAsia"/>
        </w:rPr>
      </w:pPr>
      <w:r>
        <w:rPr>
          <w:rFonts w:ascii="楷体" w:eastAsia="楷体" w:hAnsi="楷体" w:cs="楷体"/>
          <w:b/>
          <w:color w:val="000000"/>
          <w:sz w:val="30"/>
        </w:rPr>
        <w:t>（三）国有资产占用情况</w:t>
      </w:r>
    </w:p>
    <w:p w14:paraId="4F41270A" w14:textId="77777777" w:rsidR="006A1484" w:rsidRDefault="00000000">
      <w:pPr>
        <w:spacing w:line="560" w:lineRule="exact"/>
        <w:ind w:firstLine="600"/>
        <w:jc w:val="both"/>
        <w:rPr>
          <w:rFonts w:hint="eastAsia"/>
        </w:rPr>
      </w:pPr>
      <w:r>
        <w:rPr>
          <w:rFonts w:ascii="仿宋" w:eastAsia="仿宋" w:hAnsi="仿宋" w:cs="仿宋"/>
          <w:color w:val="000000"/>
          <w:sz w:val="30"/>
        </w:rPr>
        <w:t>截至2024年12月底，本部门各单位共有车辆0辆、其中：</w:t>
      </w:r>
      <w:r>
        <w:rPr>
          <w:rFonts w:ascii="仿宋" w:eastAsia="仿宋" w:hAnsi="仿宋" w:cs="仿宋"/>
          <w:color w:val="000000"/>
          <w:sz w:val="30"/>
        </w:rPr>
        <w:lastRenderedPageBreak/>
        <w:t>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118382E7" w14:textId="77777777" w:rsidR="006A1484" w:rsidRDefault="00000000">
      <w:pPr>
        <w:spacing w:line="560" w:lineRule="exact"/>
        <w:ind w:firstLine="600"/>
        <w:jc w:val="both"/>
        <w:rPr>
          <w:rFonts w:hint="eastAsia"/>
        </w:rPr>
      </w:pPr>
      <w:r>
        <w:rPr>
          <w:rFonts w:ascii="楷体" w:eastAsia="楷体" w:hAnsi="楷体" w:cs="楷体"/>
          <w:b/>
          <w:color w:val="000000"/>
          <w:sz w:val="30"/>
        </w:rPr>
        <w:t>（四）预算绩效情况说明。</w:t>
      </w:r>
    </w:p>
    <w:p w14:paraId="7D418A57" w14:textId="77777777" w:rsidR="006A1484" w:rsidRDefault="00000000">
      <w:pPr>
        <w:spacing w:line="560" w:lineRule="exact"/>
        <w:ind w:firstLine="600"/>
        <w:jc w:val="both"/>
        <w:rPr>
          <w:rFonts w:hint="eastAsia"/>
        </w:rPr>
      </w:pPr>
      <w:r>
        <w:rPr>
          <w:rFonts w:ascii="仿宋" w:eastAsia="仿宋" w:hAnsi="仿宋" w:cs="仿宋"/>
          <w:color w:val="000000"/>
          <w:sz w:val="30"/>
        </w:rPr>
        <w:t>中共天津市西青区委研究室部门2025年实行绩效目标管理的项目1个，涉及预算金额20万元。</w:t>
      </w:r>
    </w:p>
    <w:p w14:paraId="5665352C" w14:textId="77777777" w:rsidR="006A1484" w:rsidRDefault="00000000">
      <w:pPr>
        <w:pageBreakBefore/>
        <w:spacing w:line="560" w:lineRule="exact"/>
        <w:jc w:val="center"/>
        <w:rPr>
          <w:rFonts w:hint="eastAsia"/>
        </w:rPr>
      </w:pPr>
      <w:r>
        <w:rPr>
          <w:rFonts w:ascii="黑体" w:eastAsia="黑体" w:hAnsi="黑体" w:cs="黑体"/>
          <w:b/>
          <w:color w:val="000000"/>
          <w:sz w:val="48"/>
        </w:rPr>
        <w:lastRenderedPageBreak/>
        <w:t>第三部分  名词解释</w:t>
      </w:r>
    </w:p>
    <w:p w14:paraId="03B5C5B6" w14:textId="77777777" w:rsidR="006A1484" w:rsidRDefault="0000000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F6E79BB" w14:textId="77777777" w:rsidR="006A1484" w:rsidRDefault="0000000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C40F7FC" w14:textId="77777777" w:rsidR="006A1484" w:rsidRDefault="0000000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637684E4" w14:textId="77777777" w:rsidR="006A1484" w:rsidRDefault="0000000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D512E4" w14:textId="77777777" w:rsidR="006A1484" w:rsidRDefault="0000000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0D429C88" w14:textId="77777777" w:rsidR="006A1484" w:rsidRDefault="00000000">
      <w:pPr>
        <w:spacing w:line="560" w:lineRule="exact"/>
        <w:jc w:val="both"/>
        <w:rPr>
          <w:rFonts w:hint="eastAsia"/>
        </w:rPr>
      </w:pPr>
      <w:r>
        <w:rPr>
          <w:rFonts w:ascii="楷体" w:eastAsia="楷体" w:hAnsi="楷体" w:cs="楷体"/>
          <w:b/>
          <w:color w:val="000000"/>
          <w:sz w:val="30"/>
        </w:rPr>
        <w:t>一、《部门收支总体情况表》</w:t>
      </w:r>
    </w:p>
    <w:p w14:paraId="4F7BCFDE" w14:textId="77777777" w:rsidR="006A1484" w:rsidRDefault="00000000">
      <w:pPr>
        <w:spacing w:line="560" w:lineRule="exact"/>
        <w:jc w:val="both"/>
        <w:rPr>
          <w:rFonts w:hint="eastAsia"/>
        </w:rPr>
      </w:pPr>
      <w:r>
        <w:rPr>
          <w:rFonts w:ascii="楷体" w:eastAsia="楷体" w:hAnsi="楷体" w:cs="楷体"/>
          <w:b/>
          <w:color w:val="000000"/>
          <w:sz w:val="30"/>
        </w:rPr>
        <w:t>二、《部门收入总体情况表》</w:t>
      </w:r>
    </w:p>
    <w:p w14:paraId="5BE255E8" w14:textId="77777777" w:rsidR="006A1484" w:rsidRDefault="00000000">
      <w:pPr>
        <w:spacing w:line="560" w:lineRule="exact"/>
        <w:jc w:val="both"/>
        <w:rPr>
          <w:rFonts w:hint="eastAsia"/>
        </w:rPr>
      </w:pPr>
      <w:r>
        <w:rPr>
          <w:rFonts w:ascii="楷体" w:eastAsia="楷体" w:hAnsi="楷体" w:cs="楷体"/>
          <w:b/>
          <w:color w:val="000000"/>
          <w:sz w:val="30"/>
        </w:rPr>
        <w:t>三、《部门支出总体情况表》</w:t>
      </w:r>
    </w:p>
    <w:p w14:paraId="15069274" w14:textId="77777777" w:rsidR="006A1484" w:rsidRDefault="00000000">
      <w:pPr>
        <w:spacing w:line="560" w:lineRule="exact"/>
        <w:jc w:val="both"/>
        <w:rPr>
          <w:rFonts w:hint="eastAsia"/>
        </w:rPr>
      </w:pPr>
      <w:r>
        <w:rPr>
          <w:rFonts w:ascii="楷体" w:eastAsia="楷体" w:hAnsi="楷体" w:cs="楷体"/>
          <w:b/>
          <w:color w:val="000000"/>
          <w:sz w:val="30"/>
        </w:rPr>
        <w:t>四、《财政拨款收支总体情况表》</w:t>
      </w:r>
    </w:p>
    <w:p w14:paraId="382D3891" w14:textId="77777777" w:rsidR="006A1484" w:rsidRDefault="00000000">
      <w:pPr>
        <w:spacing w:line="560" w:lineRule="exact"/>
        <w:jc w:val="both"/>
        <w:rPr>
          <w:rFonts w:hint="eastAsia"/>
        </w:rPr>
      </w:pPr>
      <w:r>
        <w:rPr>
          <w:rFonts w:ascii="楷体" w:eastAsia="楷体" w:hAnsi="楷体" w:cs="楷体"/>
          <w:b/>
          <w:color w:val="000000"/>
          <w:sz w:val="30"/>
        </w:rPr>
        <w:t>五、《一般公共预算支出情况表》</w:t>
      </w:r>
    </w:p>
    <w:p w14:paraId="39DFF701" w14:textId="77777777" w:rsidR="006A1484" w:rsidRDefault="00000000">
      <w:pPr>
        <w:spacing w:line="560" w:lineRule="exact"/>
        <w:jc w:val="both"/>
        <w:rPr>
          <w:rFonts w:hint="eastAsia"/>
        </w:rPr>
      </w:pPr>
      <w:r>
        <w:rPr>
          <w:rFonts w:ascii="楷体" w:eastAsia="楷体" w:hAnsi="楷体" w:cs="楷体"/>
          <w:b/>
          <w:color w:val="000000"/>
          <w:sz w:val="30"/>
        </w:rPr>
        <w:t>六、《一般公共预算基本支出情况表》</w:t>
      </w:r>
    </w:p>
    <w:p w14:paraId="6013C385" w14:textId="77777777" w:rsidR="006A1484" w:rsidRDefault="00000000">
      <w:pPr>
        <w:spacing w:line="560" w:lineRule="exact"/>
        <w:jc w:val="both"/>
        <w:rPr>
          <w:rFonts w:hint="eastAsia"/>
        </w:rPr>
      </w:pPr>
      <w:r>
        <w:rPr>
          <w:rFonts w:ascii="楷体" w:eastAsia="楷体" w:hAnsi="楷体" w:cs="楷体"/>
          <w:b/>
          <w:color w:val="000000"/>
          <w:sz w:val="30"/>
        </w:rPr>
        <w:t>七、《一般公共预算“三公”经费支出情况表》</w:t>
      </w:r>
    </w:p>
    <w:p w14:paraId="71409D34" w14:textId="77777777" w:rsidR="006A1484" w:rsidRDefault="00000000">
      <w:pPr>
        <w:spacing w:line="560" w:lineRule="exact"/>
        <w:jc w:val="both"/>
        <w:rPr>
          <w:rFonts w:hint="eastAsia"/>
        </w:rPr>
      </w:pPr>
      <w:r>
        <w:rPr>
          <w:rFonts w:ascii="楷体" w:eastAsia="楷体" w:hAnsi="楷体" w:cs="楷体"/>
          <w:b/>
          <w:color w:val="000000"/>
          <w:sz w:val="30"/>
        </w:rPr>
        <w:t>八、《政府性基金预算支出情况表》</w:t>
      </w:r>
    </w:p>
    <w:p w14:paraId="56DBD691" w14:textId="77777777" w:rsidR="006A1484" w:rsidRDefault="00000000">
      <w:pPr>
        <w:spacing w:line="560" w:lineRule="exact"/>
        <w:jc w:val="both"/>
        <w:rPr>
          <w:rFonts w:hint="eastAsia"/>
        </w:rPr>
      </w:pPr>
      <w:r>
        <w:rPr>
          <w:rFonts w:ascii="楷体" w:eastAsia="楷体" w:hAnsi="楷体" w:cs="楷体"/>
          <w:b/>
          <w:color w:val="000000"/>
          <w:sz w:val="30"/>
        </w:rPr>
        <w:t>九、《国有资本经营预算支出情况表》</w:t>
      </w:r>
    </w:p>
    <w:p w14:paraId="4AC34A1F" w14:textId="77777777" w:rsidR="006A1484" w:rsidRDefault="00000000">
      <w:pPr>
        <w:spacing w:line="560" w:lineRule="exact"/>
        <w:jc w:val="both"/>
        <w:rPr>
          <w:rFonts w:hint="eastAsia"/>
        </w:rPr>
      </w:pPr>
      <w:r>
        <w:rPr>
          <w:rFonts w:ascii="楷体" w:eastAsia="楷体" w:hAnsi="楷体" w:cs="楷体"/>
          <w:b/>
          <w:color w:val="000000"/>
          <w:sz w:val="30"/>
        </w:rPr>
        <w:t>十、《项目支出表》</w:t>
      </w:r>
    </w:p>
    <w:p w14:paraId="40FF721C" w14:textId="77777777" w:rsidR="006A1484" w:rsidRDefault="00000000">
      <w:pPr>
        <w:spacing w:line="560" w:lineRule="exact"/>
        <w:jc w:val="both"/>
        <w:rPr>
          <w:rFonts w:hint="eastAsia"/>
        </w:rPr>
      </w:pPr>
      <w:r>
        <w:rPr>
          <w:rFonts w:ascii="楷体" w:eastAsia="楷体" w:hAnsi="楷体" w:cs="楷体"/>
          <w:b/>
          <w:color w:val="000000"/>
          <w:sz w:val="30"/>
        </w:rPr>
        <w:t>十一、关于空表说明</w:t>
      </w:r>
    </w:p>
    <w:p w14:paraId="22C976C3" w14:textId="77777777" w:rsidR="006A1484" w:rsidRDefault="0000000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5DDE178" w14:textId="77777777" w:rsidR="006A1484" w:rsidRDefault="00000000">
      <w:pPr>
        <w:spacing w:line="560" w:lineRule="exact"/>
        <w:ind w:firstLine="600"/>
        <w:jc w:val="both"/>
        <w:rPr>
          <w:rFonts w:hint="eastAsia"/>
        </w:rPr>
      </w:pPr>
      <w:r>
        <w:rPr>
          <w:rFonts w:ascii="仿宋" w:eastAsia="仿宋" w:hAnsi="仿宋" w:cs="仿宋"/>
          <w:color w:val="000000"/>
          <w:sz w:val="30"/>
        </w:rPr>
        <w:t>本部门2025年一般公共预算“三公”经费支出情况表为空表</w:t>
      </w:r>
    </w:p>
    <w:p w14:paraId="4C1F8F23" w14:textId="77777777" w:rsidR="006A1484" w:rsidRDefault="00000000">
      <w:pPr>
        <w:spacing w:line="560" w:lineRule="exact"/>
        <w:ind w:firstLine="600"/>
        <w:jc w:val="both"/>
        <w:rPr>
          <w:rFonts w:hint="eastAsia"/>
        </w:rPr>
      </w:pPr>
      <w:r>
        <w:rPr>
          <w:rFonts w:ascii="仿宋" w:eastAsia="仿宋" w:hAnsi="仿宋" w:cs="仿宋"/>
          <w:color w:val="000000"/>
          <w:sz w:val="30"/>
        </w:rPr>
        <w:t>本部门2025年政府性基金预算支出情况表为空表</w:t>
      </w:r>
    </w:p>
    <w:p w14:paraId="71C303AF" w14:textId="77777777" w:rsidR="006A1484" w:rsidRDefault="00000000">
      <w:pPr>
        <w:spacing w:line="560" w:lineRule="exact"/>
        <w:ind w:firstLine="600"/>
        <w:jc w:val="both"/>
        <w:rPr>
          <w:rFonts w:hint="eastAsia"/>
        </w:rPr>
      </w:pPr>
      <w:r>
        <w:rPr>
          <w:rFonts w:ascii="仿宋" w:eastAsia="仿宋" w:hAnsi="仿宋" w:cs="仿宋"/>
          <w:color w:val="000000"/>
          <w:sz w:val="30"/>
        </w:rPr>
        <w:t>本部门2025年国有资本经营预算支出情况表为空表</w:t>
      </w:r>
    </w:p>
    <w:sectPr w:rsidR="006A1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1484"/>
    <w:rsid w:val="001648DC"/>
    <w:rsid w:val="006A1484"/>
    <w:rsid w:val="00765A6B"/>
    <w:rsid w:val="00A44913"/>
    <w:rsid w:val="00E7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35FF4"/>
  <w15:docId w15:val="{5C1C7890-E66D-4C43-9F49-4681930C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2190</Words>
  <Characters>2409</Characters>
  <Application>Microsoft Office Word</Application>
  <DocSecurity>0</DocSecurity>
  <Lines>114</Lines>
  <Paragraphs>104</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2025-04-07T02:27:00Z</dcterms:created>
  <dcterms:modified xsi:type="dcterms:W3CDTF">2025-04-07T02:53:00Z</dcterms:modified>
</cp:coreProperties>
</file>