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关于辛口镇2018年财政</w:t>
      </w:r>
      <w:r>
        <w:rPr>
          <w:rFonts w:hint="eastAsia" w:eastAsia="方正小标宋简体" w:cs="Times New Roman"/>
          <w:sz w:val="44"/>
          <w:szCs w:val="44"/>
          <w:lang w:eastAsia="zh-CN"/>
        </w:rPr>
        <w:t>决</w:t>
      </w:r>
      <w:r>
        <w:rPr>
          <w:rFonts w:hint="default" w:ascii="Times New Roman" w:hAnsi="Times New Roman" w:eastAsia="方正小标宋简体" w:cs="Times New Roman"/>
          <w:sz w:val="44"/>
          <w:szCs w:val="44"/>
        </w:rPr>
        <w:t>算草案</w:t>
      </w:r>
      <w:r>
        <w:rPr>
          <w:rFonts w:hint="eastAsia" w:eastAsia="方正小标宋简体" w:cs="Times New Roman"/>
          <w:sz w:val="44"/>
          <w:szCs w:val="44"/>
          <w:lang w:eastAsia="zh-CN"/>
        </w:rPr>
        <w:t>情况</w:t>
      </w:r>
      <w:r>
        <w:rPr>
          <w:rFonts w:hint="default" w:ascii="Times New Roman" w:hAnsi="Times New Roman" w:eastAsia="方正小标宋简体" w:cs="Times New Roman"/>
          <w:sz w:val="44"/>
          <w:szCs w:val="44"/>
        </w:rPr>
        <w:t>的报告</w:t>
      </w:r>
    </w:p>
    <w:p>
      <w:pPr>
        <w:spacing w:line="720" w:lineRule="auto"/>
        <w:jc w:val="center"/>
        <w:rPr>
          <w:rFonts w:hint="default" w:ascii="Times New Roman" w:hAnsi="Times New Roman" w:eastAsia="楷体_GB2312" w:cs="Times New Roman"/>
          <w:szCs w:val="32"/>
        </w:rPr>
      </w:pPr>
      <w:r>
        <w:rPr>
          <w:rFonts w:hint="default" w:ascii="Times New Roman" w:hAnsi="Times New Roman" w:eastAsia="楷体_GB2312" w:cs="Times New Roman"/>
          <w:szCs w:val="32"/>
        </w:rPr>
        <w:t>财政办公室  李玉洁</w:t>
      </w:r>
    </w:p>
    <w:p>
      <w:pPr>
        <w:spacing w:line="580" w:lineRule="exact"/>
        <w:ind w:firstLine="632" w:firstLineChars="200"/>
        <w:rPr>
          <w:rFonts w:hint="default" w:ascii="Times New Roman" w:hAnsi="Times New Roman" w:cs="Times New Roman"/>
        </w:rPr>
      </w:pPr>
      <w:r>
        <w:t>2018年是全面贯彻党的十九大精神的开局之年，是改革开放40周年，是决胜全面建成小康社会、实施“十三五”规划承上启下的关键一年。一年来，</w:t>
      </w:r>
      <w:r>
        <w:rPr>
          <w:rFonts w:hint="default" w:ascii="Times New Roman" w:hAnsi="Times New Roman" w:cs="Times New Roman"/>
        </w:rPr>
        <w:t>在镇党委、政府的正确领导下，在镇人大的监督支持下，紧紧围绕乡村振兴战略，主动适应新常态、坚持新理念、锐意进取、埋头苦干，镇十八届人民代表大会第四次全体会议批准的财政预算得到了较好执行。</w:t>
      </w:r>
    </w:p>
    <w:p>
      <w:pPr>
        <w:ind w:firstLine="648" w:firstLineChars="205"/>
        <w:rPr>
          <w:rFonts w:hint="default" w:ascii="Times New Roman" w:hAnsi="Times New Roman" w:eastAsia="黑体" w:cs="Times New Roman"/>
          <w:szCs w:val="32"/>
        </w:rPr>
      </w:pPr>
      <w:r>
        <w:rPr>
          <w:rFonts w:hint="default" w:ascii="Times New Roman" w:hAnsi="Times New Roman" w:eastAsia="黑体" w:cs="Times New Roman"/>
          <w:szCs w:val="32"/>
        </w:rPr>
        <w:t>一、2018年</w:t>
      </w:r>
      <w:r>
        <w:rPr>
          <w:rFonts w:eastAsia="黑体"/>
        </w:rPr>
        <w:t>一般公共预算收支情况</w:t>
      </w:r>
    </w:p>
    <w:p>
      <w:pPr>
        <w:ind w:firstLine="630"/>
        <w:rPr>
          <w:rFonts w:hint="default" w:ascii="Times New Roman" w:hAnsi="Times New Roman" w:eastAsia="仿宋_GB2312" w:cs="Times New Roman"/>
          <w:lang w:val="en-US" w:eastAsia="zh-CN"/>
        </w:rPr>
      </w:pPr>
      <w:r>
        <w:rPr>
          <w:rFonts w:hint="default" w:ascii="Times New Roman" w:hAnsi="Times New Roman" w:cs="Times New Roman"/>
        </w:rPr>
        <w:t>2018年全镇</w:t>
      </w:r>
      <w:r>
        <w:rPr>
          <w:rFonts w:hint="eastAsia" w:cs="Times New Roman"/>
          <w:lang w:eastAsia="zh-CN"/>
        </w:rPr>
        <w:t>一般公共预算收入为</w:t>
      </w:r>
      <w:r>
        <w:rPr>
          <w:rFonts w:hint="eastAsia" w:cs="Times New Roman"/>
          <w:lang w:val="en-US" w:eastAsia="zh-CN"/>
        </w:rPr>
        <w:t>3230万元，同比下降54.85%</w:t>
      </w:r>
      <w:r>
        <w:rPr>
          <w:rFonts w:hint="default" w:ascii="Times New Roman" w:hAnsi="Times New Roman" w:cs="Times New Roman"/>
        </w:rPr>
        <w:t>（主要受小、散、乱、污企业治理以及工业集聚区治理影响）</w:t>
      </w:r>
      <w:r>
        <w:rPr>
          <w:rFonts w:hint="eastAsia" w:cs="Times New Roman"/>
          <w:lang w:eastAsia="zh-CN"/>
        </w:rPr>
        <w:t>，加上</w:t>
      </w:r>
      <w:r>
        <w:rPr>
          <w:rFonts w:hint="default" w:ascii="Times New Roman" w:hAnsi="Times New Roman" w:cs="Times New Roman"/>
        </w:rPr>
        <w:t>区财政定额补助收入6328万元、区财政转移支付收入3826</w:t>
      </w:r>
      <w:r>
        <w:rPr>
          <w:rFonts w:hint="eastAsia" w:cs="Times New Roman"/>
          <w:lang w:val="en-US" w:eastAsia="zh-CN"/>
        </w:rPr>
        <w:t>5</w:t>
      </w:r>
      <w:r>
        <w:rPr>
          <w:rFonts w:hint="default" w:ascii="Times New Roman" w:hAnsi="Times New Roman" w:cs="Times New Roman"/>
        </w:rPr>
        <w:t>万元、区财政结算补助收入3000万元</w:t>
      </w:r>
      <w:r>
        <w:rPr>
          <w:rFonts w:hint="eastAsia" w:cs="Times New Roman"/>
          <w:lang w:eastAsia="zh-CN"/>
        </w:rPr>
        <w:t>，</w:t>
      </w:r>
      <w:r>
        <w:rPr>
          <w:rFonts w:hint="default" w:ascii="Times New Roman" w:hAnsi="Times New Roman" w:cs="Times New Roman"/>
        </w:rPr>
        <w:t>上年预算结余42</w:t>
      </w:r>
      <w:r>
        <w:rPr>
          <w:rFonts w:hint="eastAsia" w:cs="Times New Roman"/>
          <w:lang w:val="en-US" w:eastAsia="zh-CN"/>
        </w:rPr>
        <w:t>6</w:t>
      </w:r>
      <w:r>
        <w:rPr>
          <w:rFonts w:hint="default" w:ascii="Times New Roman" w:hAnsi="Times New Roman" w:cs="Times New Roman"/>
        </w:rPr>
        <w:t>万元，</w:t>
      </w:r>
      <w:r>
        <w:rPr>
          <w:rFonts w:hint="eastAsia" w:cs="Times New Roman"/>
          <w:lang w:eastAsia="zh-CN"/>
        </w:rPr>
        <w:t>一般公共预算总财力</w:t>
      </w:r>
      <w:r>
        <w:rPr>
          <w:rFonts w:hint="default" w:ascii="Times New Roman" w:hAnsi="Times New Roman" w:cs="Times New Roman"/>
        </w:rPr>
        <w:t>为512</w:t>
      </w:r>
      <w:r>
        <w:rPr>
          <w:rFonts w:hint="eastAsia" w:cs="Times New Roman"/>
          <w:lang w:val="en-US" w:eastAsia="zh-CN"/>
        </w:rPr>
        <w:t>49</w:t>
      </w:r>
      <w:r>
        <w:rPr>
          <w:rFonts w:hint="default" w:ascii="Times New Roman" w:hAnsi="Times New Roman" w:cs="Times New Roman"/>
        </w:rPr>
        <w:t>万元。</w:t>
      </w:r>
      <w:r>
        <w:rPr>
          <w:rFonts w:hint="eastAsia" w:cs="Times New Roman"/>
          <w:lang w:eastAsia="zh-CN"/>
        </w:rPr>
        <w:t>减去</w:t>
      </w:r>
      <w:r>
        <w:rPr>
          <w:rFonts w:hint="default" w:ascii="Times New Roman" w:hAnsi="Times New Roman" w:cs="Times New Roman"/>
        </w:rPr>
        <w:t>结算上解支出8826万元</w:t>
      </w:r>
      <w:r>
        <w:rPr>
          <w:rFonts w:hint="eastAsia" w:cs="Times New Roman"/>
          <w:lang w:eastAsia="zh-CN"/>
        </w:rPr>
        <w:t>，一般公共预算可支配财力为</w:t>
      </w:r>
      <w:r>
        <w:rPr>
          <w:rFonts w:hint="eastAsia" w:cs="Times New Roman"/>
          <w:lang w:val="en-US" w:eastAsia="zh-CN"/>
        </w:rPr>
        <w:t>42423万元。</w:t>
      </w:r>
    </w:p>
    <w:p>
      <w:pPr>
        <w:ind w:firstLine="632" w:firstLineChars="200"/>
        <w:rPr>
          <w:rFonts w:hint="default" w:ascii="Times New Roman" w:hAnsi="Times New Roman" w:cs="Times New Roman"/>
        </w:rPr>
      </w:pPr>
      <w:r>
        <w:rPr>
          <w:rFonts w:hint="default" w:ascii="Times New Roman" w:hAnsi="Times New Roman" w:cs="Times New Roman"/>
        </w:rPr>
        <w:t>2018年全镇</w:t>
      </w:r>
      <w:r>
        <w:rPr>
          <w:rFonts w:hint="eastAsia" w:cs="Times New Roman"/>
          <w:lang w:eastAsia="zh-CN"/>
        </w:rPr>
        <w:t>一般公共预算</w:t>
      </w:r>
      <w:r>
        <w:rPr>
          <w:rFonts w:hint="default" w:ascii="Times New Roman" w:hAnsi="Times New Roman" w:cs="Times New Roman"/>
        </w:rPr>
        <w:t>支出</w:t>
      </w:r>
      <w:r>
        <w:rPr>
          <w:rFonts w:hint="eastAsia" w:cs="Times New Roman"/>
          <w:lang w:val="en-US" w:eastAsia="zh-CN"/>
        </w:rPr>
        <w:t>42054.84</w:t>
      </w:r>
      <w:r>
        <w:rPr>
          <w:rFonts w:hint="default" w:ascii="Times New Roman" w:hAnsi="Times New Roman" w:cs="Times New Roman"/>
        </w:rPr>
        <w:t>万元</w:t>
      </w:r>
      <w:r>
        <w:rPr>
          <w:rFonts w:hint="eastAsia" w:cs="Times New Roman"/>
          <w:lang w:eastAsia="zh-CN"/>
        </w:rPr>
        <w:t>，</w:t>
      </w:r>
      <w:r>
        <w:rPr>
          <w:rFonts w:hint="default" w:ascii="Times New Roman" w:hAnsi="Times New Roman" w:cs="Times New Roman"/>
        </w:rPr>
        <w:t>一般预算结余为</w:t>
      </w:r>
      <w:r>
        <w:rPr>
          <w:rFonts w:hint="eastAsia" w:cs="Times New Roman"/>
          <w:lang w:val="en-US" w:eastAsia="zh-CN"/>
        </w:rPr>
        <w:t>368.16</w:t>
      </w:r>
      <w:r>
        <w:rPr>
          <w:rFonts w:hint="default" w:ascii="Times New Roman" w:hAnsi="Times New Roman" w:cs="Times New Roman"/>
        </w:rPr>
        <w:t>万元。一般</w:t>
      </w:r>
      <w:r>
        <w:rPr>
          <w:rFonts w:hint="eastAsia" w:cs="Times New Roman"/>
          <w:lang w:eastAsia="zh-CN"/>
        </w:rPr>
        <w:t>公共</w:t>
      </w:r>
      <w:r>
        <w:rPr>
          <w:rFonts w:hint="default" w:ascii="Times New Roman" w:hAnsi="Times New Roman" w:cs="Times New Roman"/>
        </w:rPr>
        <w:t>预算支出的主要项目有：一般公共服务支出2</w:t>
      </w:r>
      <w:r>
        <w:rPr>
          <w:rFonts w:hint="eastAsia" w:cs="Times New Roman"/>
          <w:lang w:val="en-US" w:eastAsia="zh-CN"/>
        </w:rPr>
        <w:t>852.91</w:t>
      </w:r>
      <w:r>
        <w:rPr>
          <w:rFonts w:hint="default" w:ascii="Times New Roman" w:hAnsi="Times New Roman" w:cs="Times New Roman"/>
        </w:rPr>
        <w:t>万元，公共安全支出</w:t>
      </w:r>
      <w:r>
        <w:rPr>
          <w:rFonts w:hint="eastAsia" w:cs="Times New Roman"/>
          <w:lang w:val="en-US" w:eastAsia="zh-CN"/>
        </w:rPr>
        <w:t>1504.94</w:t>
      </w:r>
      <w:r>
        <w:rPr>
          <w:rFonts w:hint="default" w:ascii="Times New Roman" w:hAnsi="Times New Roman" w:cs="Times New Roman"/>
        </w:rPr>
        <w:t>万元，教育支出</w:t>
      </w:r>
      <w:r>
        <w:rPr>
          <w:rFonts w:hint="eastAsia" w:cs="Times New Roman"/>
          <w:lang w:val="en-US" w:eastAsia="zh-CN"/>
        </w:rPr>
        <w:t>8488.02</w:t>
      </w:r>
      <w:r>
        <w:rPr>
          <w:rFonts w:hint="default" w:ascii="Times New Roman" w:hAnsi="Times New Roman" w:cs="Times New Roman"/>
        </w:rPr>
        <w:t>万元，文化体育与传媒支出</w:t>
      </w:r>
      <w:r>
        <w:rPr>
          <w:rFonts w:hint="eastAsia" w:cs="Times New Roman"/>
          <w:lang w:val="en-US" w:eastAsia="zh-CN"/>
        </w:rPr>
        <w:t>133.46</w:t>
      </w:r>
      <w:r>
        <w:rPr>
          <w:rFonts w:hint="default" w:ascii="Times New Roman" w:hAnsi="Times New Roman" w:cs="Times New Roman"/>
        </w:rPr>
        <w:t>万元，社会保障和就业支出</w:t>
      </w:r>
      <w:r>
        <w:rPr>
          <w:rFonts w:hint="eastAsia" w:cs="Times New Roman"/>
          <w:lang w:val="en-US" w:eastAsia="zh-CN"/>
        </w:rPr>
        <w:t>4325.48</w:t>
      </w:r>
      <w:r>
        <w:rPr>
          <w:rFonts w:hint="default" w:ascii="Times New Roman" w:hAnsi="Times New Roman" w:cs="Times New Roman"/>
        </w:rPr>
        <w:t>万元，医疗卫生与计划生育支出</w:t>
      </w:r>
      <w:r>
        <w:rPr>
          <w:rFonts w:hint="eastAsia" w:cs="Times New Roman"/>
          <w:lang w:val="en-US" w:eastAsia="zh-CN"/>
        </w:rPr>
        <w:t>3458.54</w:t>
      </w:r>
      <w:r>
        <w:rPr>
          <w:rFonts w:hint="default" w:ascii="Times New Roman" w:hAnsi="Times New Roman" w:cs="Times New Roman"/>
        </w:rPr>
        <w:t>万元，节能环保支出</w:t>
      </w:r>
      <w:r>
        <w:rPr>
          <w:rFonts w:hint="eastAsia" w:cs="Times New Roman"/>
          <w:lang w:val="en-US" w:eastAsia="zh-CN"/>
        </w:rPr>
        <w:t>6906.22</w:t>
      </w:r>
      <w:r>
        <w:rPr>
          <w:rFonts w:hint="default" w:ascii="Times New Roman" w:hAnsi="Times New Roman" w:cs="Times New Roman"/>
        </w:rPr>
        <w:t>万元，城乡社区支出</w:t>
      </w:r>
      <w:r>
        <w:rPr>
          <w:rFonts w:hint="eastAsia" w:cs="Times New Roman"/>
          <w:lang w:val="en-US" w:eastAsia="zh-CN"/>
        </w:rPr>
        <w:t>9934.92</w:t>
      </w:r>
      <w:r>
        <w:rPr>
          <w:rFonts w:hint="default" w:ascii="Times New Roman" w:hAnsi="Times New Roman" w:cs="Times New Roman"/>
        </w:rPr>
        <w:t>万元，农林水支出</w:t>
      </w:r>
      <w:r>
        <w:rPr>
          <w:rFonts w:hint="eastAsia" w:cs="Times New Roman"/>
          <w:lang w:val="en-US" w:eastAsia="zh-CN"/>
        </w:rPr>
        <w:t>3378.04</w:t>
      </w:r>
      <w:r>
        <w:rPr>
          <w:rFonts w:hint="default" w:ascii="Times New Roman" w:hAnsi="Times New Roman" w:cs="Times New Roman"/>
        </w:rPr>
        <w:t>万元，资源勘探信息等支出</w:t>
      </w:r>
      <w:r>
        <w:rPr>
          <w:rFonts w:hint="eastAsia" w:cs="Times New Roman"/>
          <w:lang w:val="en-US" w:eastAsia="zh-CN"/>
        </w:rPr>
        <w:t>534.44</w:t>
      </w:r>
      <w:r>
        <w:rPr>
          <w:rFonts w:hint="default" w:ascii="Times New Roman" w:hAnsi="Times New Roman" w:cs="Times New Roman"/>
        </w:rPr>
        <w:t>万元，商业服务业等支出</w:t>
      </w:r>
      <w:r>
        <w:rPr>
          <w:rFonts w:hint="eastAsia" w:cs="Times New Roman"/>
          <w:lang w:val="en-US" w:eastAsia="zh-CN"/>
        </w:rPr>
        <w:t>532.87</w:t>
      </w:r>
      <w:r>
        <w:rPr>
          <w:rFonts w:hint="default" w:ascii="Times New Roman" w:hAnsi="Times New Roman" w:cs="Times New Roman"/>
        </w:rPr>
        <w:t>万元，住房保障支出5万元。</w:t>
      </w:r>
    </w:p>
    <w:p>
      <w:pPr>
        <w:ind w:firstLine="648" w:firstLineChars="205"/>
        <w:rPr>
          <w:rFonts w:hint="eastAsia" w:ascii="Times New Roman" w:hAnsi="Times New Roman" w:eastAsia="黑体" w:cs="Times New Roman"/>
          <w:szCs w:val="32"/>
          <w:lang w:eastAsia="zh-CN"/>
        </w:rPr>
      </w:pPr>
      <w:r>
        <w:rPr>
          <w:rFonts w:hint="eastAsia" w:ascii="Times New Roman" w:hAnsi="Times New Roman" w:eastAsia="黑体" w:cs="Times New Roman"/>
          <w:szCs w:val="32"/>
          <w:lang w:eastAsia="zh-CN"/>
        </w:rPr>
        <w:t>二、</w:t>
      </w:r>
      <w:r>
        <w:rPr>
          <w:rFonts w:hint="eastAsia" w:ascii="Times New Roman" w:hAnsi="Times New Roman" w:eastAsia="黑体" w:cs="Times New Roman"/>
          <w:szCs w:val="32"/>
          <w:lang w:val="en-US" w:eastAsia="zh-CN"/>
        </w:rPr>
        <w:t>2018年</w:t>
      </w:r>
      <w:r>
        <w:rPr>
          <w:rFonts w:hint="default" w:ascii="Times New Roman" w:hAnsi="Times New Roman" w:eastAsia="黑体" w:cs="Times New Roman"/>
          <w:szCs w:val="32"/>
        </w:rPr>
        <w:t>政府性基金预算</w:t>
      </w:r>
      <w:r>
        <w:rPr>
          <w:rFonts w:hint="eastAsia" w:ascii="Times New Roman" w:hAnsi="Times New Roman" w:eastAsia="黑体" w:cs="Times New Roman"/>
          <w:szCs w:val="32"/>
          <w:lang w:eastAsia="zh-CN"/>
        </w:rPr>
        <w:t>收支情况</w:t>
      </w:r>
    </w:p>
    <w:p>
      <w:pPr>
        <w:ind w:firstLine="632" w:firstLineChars="200"/>
        <w:rPr>
          <w:rFonts w:hint="default" w:ascii="Times New Roman" w:hAnsi="Times New Roman" w:cs="Times New Roman"/>
        </w:rPr>
      </w:pPr>
      <w:r>
        <w:rPr>
          <w:rFonts w:hint="default" w:ascii="Times New Roman" w:hAnsi="Times New Roman" w:cs="Times New Roman"/>
        </w:rPr>
        <w:t>2018年全镇政府性基金预算收入45116万元，其中：镇级基金预算收入45114万元、区财政转移支付收入2万元。</w:t>
      </w:r>
    </w:p>
    <w:p>
      <w:pPr>
        <w:ind w:firstLine="632" w:firstLineChars="200"/>
        <w:rPr>
          <w:rFonts w:hint="default" w:ascii="Times New Roman" w:hAnsi="Times New Roman" w:cs="Times New Roman"/>
        </w:rPr>
      </w:pPr>
      <w:r>
        <w:rPr>
          <w:rFonts w:hint="default" w:ascii="Times New Roman" w:hAnsi="Times New Roman" w:cs="Times New Roman"/>
        </w:rPr>
        <w:t>2018年全镇政府性基金预算支出45002万元，其中：镇级基金预算支出45000万元、区财政转移支付支出2万元。基金预算结余为114万元。2018年政府性基金预算支出的主要项目有：城乡社区支出45000万元，其他支出2万元（用于社会福利的彩票公益金支出）。</w:t>
      </w:r>
    </w:p>
    <w:p>
      <w:pPr>
        <w:ind w:firstLine="648" w:firstLineChars="205"/>
        <w:rPr>
          <w:rFonts w:hint="eastAsia" w:eastAsia="黑体" w:cs="Times New Roman"/>
          <w:szCs w:val="32"/>
          <w:lang w:val="en-US" w:eastAsia="zh-CN"/>
        </w:rPr>
      </w:pPr>
      <w:r>
        <w:rPr>
          <w:rFonts w:hint="eastAsia" w:ascii="Times New Roman" w:hAnsi="Times New Roman" w:eastAsia="黑体" w:cs="Times New Roman"/>
          <w:szCs w:val="32"/>
          <w:lang w:eastAsia="zh-CN"/>
        </w:rPr>
        <w:t>三、</w:t>
      </w:r>
      <w:r>
        <w:rPr>
          <w:rFonts w:hint="eastAsia" w:eastAsia="黑体" w:cs="Times New Roman"/>
          <w:szCs w:val="32"/>
          <w:lang w:val="en-US" w:eastAsia="zh-CN"/>
        </w:rPr>
        <w:t>2018年财政拨款安排的“三公”经费支出决算情况</w:t>
      </w:r>
    </w:p>
    <w:p>
      <w:pPr>
        <w:ind w:firstLine="632" w:firstLineChars="200"/>
        <w:rPr>
          <w:rFonts w:hint="eastAsia" w:cs="Times New Roman"/>
          <w:lang w:val="en-US" w:eastAsia="zh-CN"/>
        </w:rPr>
      </w:pPr>
      <w:r>
        <w:rPr>
          <w:rFonts w:hint="eastAsia" w:ascii="Times New Roman" w:hAnsi="Times New Roman" w:cs="Times New Roman"/>
          <w:lang w:val="en-US" w:eastAsia="zh-CN"/>
        </w:rPr>
        <w:t>2018年全镇</w:t>
      </w:r>
      <w:r>
        <w:rPr>
          <w:rFonts w:hint="eastAsia" w:cs="Times New Roman"/>
          <w:lang w:val="en-US" w:eastAsia="zh-CN"/>
        </w:rPr>
        <w:t>财政拨款安排的“三公”经费支出决算1万元，其中：公务用车运行维护费1万元。</w:t>
      </w:r>
    </w:p>
    <w:p>
      <w:pPr>
        <w:ind w:firstLine="648" w:firstLineChars="205"/>
        <w:rPr>
          <w:rFonts w:hint="eastAsia" w:ascii="Times New Roman" w:hAnsi="Times New Roman" w:eastAsia="黑体" w:cs="Times New Roman"/>
          <w:szCs w:val="32"/>
          <w:lang w:val="en-US" w:eastAsia="zh-CN"/>
        </w:rPr>
      </w:pPr>
      <w:r>
        <w:rPr>
          <w:rFonts w:hint="eastAsia" w:ascii="Times New Roman" w:hAnsi="Times New Roman" w:eastAsia="黑体" w:cs="Times New Roman"/>
          <w:szCs w:val="32"/>
          <w:lang w:val="en-US" w:eastAsia="zh-CN"/>
        </w:rPr>
        <w:t>四、2018年政府债务情况</w:t>
      </w:r>
    </w:p>
    <w:p>
      <w:pPr>
        <w:ind w:firstLine="632" w:firstLineChars="200"/>
        <w:rPr>
          <w:rFonts w:hint="eastAsia" w:cs="Times New Roman"/>
          <w:lang w:val="en-US" w:eastAsia="zh-CN"/>
        </w:rPr>
      </w:pPr>
      <w:r>
        <w:rPr>
          <w:rFonts w:hint="eastAsia" w:cs="Times New Roman"/>
          <w:lang w:val="en-US" w:eastAsia="zh-CN"/>
        </w:rPr>
        <w:t>2018年我镇不涉及举借政府债务情况。</w:t>
      </w:r>
    </w:p>
    <w:p>
      <w:pPr>
        <w:ind w:firstLine="648" w:firstLineChars="205"/>
        <w:rPr>
          <w:rFonts w:hint="eastAsia" w:ascii="Times New Roman" w:hAnsi="Times New Roman" w:eastAsia="黑体" w:cs="Times New Roman"/>
          <w:szCs w:val="32"/>
          <w:lang w:val="en-US" w:eastAsia="zh-CN"/>
        </w:rPr>
      </w:pPr>
      <w:r>
        <w:rPr>
          <w:rFonts w:hint="eastAsia" w:ascii="Times New Roman" w:hAnsi="Times New Roman" w:eastAsia="黑体" w:cs="Times New Roman"/>
          <w:szCs w:val="32"/>
          <w:lang w:val="en-US" w:eastAsia="zh-CN"/>
        </w:rPr>
        <w:t>五、2018年转移支付情况</w:t>
      </w:r>
    </w:p>
    <w:p>
      <w:pPr>
        <w:ind w:firstLine="632" w:firstLineChars="200"/>
        <w:rPr>
          <w:rFonts w:hint="default" w:cs="Times New Roman"/>
          <w:lang w:val="en-US" w:eastAsia="zh-CN"/>
        </w:rPr>
      </w:pPr>
      <w:r>
        <w:rPr>
          <w:rFonts w:hint="eastAsia" w:cs="Times New Roman"/>
          <w:lang w:val="en-US" w:eastAsia="zh-CN"/>
        </w:rPr>
        <w:t>我镇为基层政府，2018年无对下转移支付。</w:t>
      </w:r>
    </w:p>
    <w:p>
      <w:pPr>
        <w:ind w:firstLine="648" w:firstLineChars="205"/>
        <w:rPr>
          <w:rFonts w:hint="eastAsia" w:eastAsia="黑体" w:cs="Times New Roman"/>
          <w:szCs w:val="32"/>
          <w:lang w:val="en-US" w:eastAsia="zh-CN"/>
        </w:rPr>
      </w:pPr>
      <w:r>
        <w:rPr>
          <w:rFonts w:hint="eastAsia" w:eastAsia="黑体" w:cs="Times New Roman"/>
          <w:szCs w:val="32"/>
          <w:lang w:val="en-US" w:eastAsia="zh-CN"/>
        </w:rPr>
        <w:t>六、2018年预算绩效工作开展情况</w:t>
      </w:r>
    </w:p>
    <w:p>
      <w:pPr>
        <w:ind w:firstLine="632" w:firstLineChars="200"/>
        <w:rPr>
          <w:rFonts w:hint="default" w:cs="Times New Roman"/>
          <w:lang w:val="en-US" w:eastAsia="zh-CN"/>
        </w:rPr>
      </w:pPr>
      <w:r>
        <w:rPr>
          <w:rFonts w:hint="eastAsia" w:cs="Times New Roman"/>
          <w:lang w:val="en-US" w:eastAsia="zh-CN"/>
        </w:rPr>
        <w:t>我</w:t>
      </w:r>
      <w:r>
        <w:rPr>
          <w:rFonts w:hint="default" w:cs="Times New Roman"/>
          <w:lang w:val="en-US" w:eastAsia="zh-CN"/>
        </w:rPr>
        <w:t>镇201</w:t>
      </w:r>
      <w:r>
        <w:rPr>
          <w:rFonts w:hint="eastAsia" w:cs="Times New Roman"/>
          <w:lang w:val="en-US" w:eastAsia="zh-CN"/>
        </w:rPr>
        <w:t>8</w:t>
      </w:r>
      <w:r>
        <w:rPr>
          <w:rFonts w:hint="default" w:cs="Times New Roman"/>
          <w:lang w:val="en-US" w:eastAsia="zh-CN"/>
        </w:rPr>
        <w:t>年度</w:t>
      </w:r>
      <w:r>
        <w:rPr>
          <w:rFonts w:hint="eastAsia" w:cs="Times New Roman"/>
          <w:lang w:val="en-US" w:eastAsia="zh-CN"/>
        </w:rPr>
        <w:t>未</w:t>
      </w:r>
      <w:r>
        <w:rPr>
          <w:rFonts w:hint="default" w:cs="Times New Roman"/>
          <w:lang w:val="en-US" w:eastAsia="zh-CN"/>
        </w:rPr>
        <w:t>实行预算绩效管理的项目。</w:t>
      </w:r>
    </w:p>
    <w:p>
      <w:pPr>
        <w:ind w:firstLine="648" w:firstLineChars="205"/>
        <w:rPr>
          <w:rFonts w:hint="default" w:ascii="Times New Roman" w:hAnsi="Times New Roman" w:eastAsia="黑体" w:cs="Times New Roman"/>
          <w:szCs w:val="32"/>
          <w:lang w:val="en-US" w:eastAsia="zh-CN"/>
        </w:rPr>
      </w:pPr>
      <w:r>
        <w:rPr>
          <w:rFonts w:hint="eastAsia" w:eastAsia="黑体" w:cs="Times New Roman"/>
          <w:szCs w:val="32"/>
          <w:lang w:val="en-US" w:eastAsia="zh-CN"/>
        </w:rPr>
        <w:t>七</w:t>
      </w:r>
      <w:r>
        <w:rPr>
          <w:rFonts w:hint="eastAsia" w:ascii="Times New Roman" w:hAnsi="Times New Roman" w:eastAsia="黑体" w:cs="Times New Roman"/>
          <w:szCs w:val="32"/>
          <w:lang w:val="en-US" w:eastAsia="zh-CN"/>
        </w:rPr>
        <w:t>、</w:t>
      </w:r>
      <w:r>
        <w:rPr>
          <w:rFonts w:hint="default" w:ascii="Times New Roman" w:hAnsi="Times New Roman" w:eastAsia="黑体" w:cs="Times New Roman"/>
          <w:szCs w:val="32"/>
          <w:lang w:val="en-US" w:eastAsia="zh-CN"/>
        </w:rPr>
        <w:t>2018年</w:t>
      </w:r>
      <w:r>
        <w:rPr>
          <w:rFonts w:hint="eastAsia" w:eastAsia="黑体" w:cs="Times New Roman"/>
          <w:szCs w:val="32"/>
          <w:lang w:val="en-US" w:eastAsia="zh-CN"/>
        </w:rPr>
        <w:t>财政</w:t>
      </w:r>
      <w:r>
        <w:rPr>
          <w:rFonts w:hint="default" w:ascii="Times New Roman" w:hAnsi="Times New Roman" w:eastAsia="黑体" w:cs="Times New Roman"/>
          <w:szCs w:val="32"/>
          <w:lang w:val="en-US" w:eastAsia="zh-CN"/>
        </w:rPr>
        <w:t>主要工作</w:t>
      </w:r>
    </w:p>
    <w:p>
      <w:pPr>
        <w:ind w:firstLine="632" w:firstLineChars="200"/>
        <w:rPr>
          <w:rFonts w:hint="default" w:ascii="Times New Roman" w:hAnsi="Times New Roman" w:cs="Times New Roman"/>
        </w:rPr>
      </w:pPr>
      <w:r>
        <w:rPr>
          <w:rFonts w:hint="default" w:ascii="Times New Roman" w:hAnsi="Times New Roman" w:cs="Times New Roman"/>
        </w:rPr>
        <w:t>1. 迎难而上，税收收入较为平稳</w:t>
      </w:r>
    </w:p>
    <w:p>
      <w:pPr>
        <w:ind w:firstLine="632" w:firstLineChars="200"/>
        <w:rPr>
          <w:rFonts w:hint="default" w:ascii="Times New Roman" w:hAnsi="Times New Roman" w:cs="Times New Roman"/>
        </w:rPr>
      </w:pPr>
      <w:r>
        <w:rPr>
          <w:rFonts w:hint="default" w:ascii="Times New Roman" w:hAnsi="Times New Roman" w:cs="Times New Roman"/>
        </w:rPr>
        <w:t>努力克服环境和大气治理因素对我镇税收收入造成的影响，以有序开展大项目招商工作、加快落地项目建设、优化营商环境为抓手，扎实推进经济稳步增长，努力涵养财源税源；协调税务部门，进一步加强税收征管工作，税收收入呈平稳趋势。</w:t>
      </w:r>
    </w:p>
    <w:p>
      <w:pPr>
        <w:ind w:firstLine="632" w:firstLineChars="200"/>
        <w:rPr>
          <w:rFonts w:hint="default" w:ascii="Times New Roman" w:hAnsi="Times New Roman" w:cs="Times New Roman"/>
        </w:rPr>
      </w:pPr>
      <w:r>
        <w:rPr>
          <w:rFonts w:hint="default" w:ascii="Times New Roman" w:hAnsi="Times New Roman" w:cs="Times New Roman"/>
        </w:rPr>
        <w:t>2.尽力而为、量力而行，民计民生持续改善</w:t>
      </w:r>
    </w:p>
    <w:p>
      <w:pPr>
        <w:ind w:firstLine="632" w:firstLineChars="200"/>
        <w:rPr>
          <w:rFonts w:hint="default" w:ascii="Times New Roman" w:hAnsi="Times New Roman" w:cs="Times New Roman"/>
        </w:rPr>
      </w:pPr>
      <w:r>
        <w:rPr>
          <w:rFonts w:hint="default" w:ascii="Times New Roman" w:hAnsi="Times New Roman" w:cs="Times New Roman"/>
        </w:rPr>
        <w:t>公共安全支出</w:t>
      </w:r>
      <w:r>
        <w:rPr>
          <w:rFonts w:hint="eastAsia" w:cs="Times New Roman"/>
          <w:lang w:val="en-US" w:eastAsia="zh-CN"/>
        </w:rPr>
        <w:t>1504.94</w:t>
      </w:r>
      <w:r>
        <w:rPr>
          <w:rFonts w:hint="default" w:ascii="Times New Roman" w:hAnsi="Times New Roman" w:cs="Times New Roman"/>
        </w:rPr>
        <w:t>万元，建设了辛口消防站，加大了对社会治安管理、道路交通管理等方面的支出，全力开展交通乱象整治和扫黑除恶专项斗争等治理整顿工作；</w:t>
      </w:r>
    </w:p>
    <w:p>
      <w:pPr>
        <w:ind w:firstLine="632" w:firstLineChars="200"/>
        <w:rPr>
          <w:rFonts w:hint="default" w:ascii="Times New Roman" w:hAnsi="Times New Roman" w:cs="Times New Roman"/>
        </w:rPr>
      </w:pPr>
      <w:r>
        <w:rPr>
          <w:rFonts w:hint="default" w:ascii="Times New Roman" w:hAnsi="Times New Roman" w:cs="Times New Roman"/>
        </w:rPr>
        <w:t>教育支出</w:t>
      </w:r>
      <w:r>
        <w:rPr>
          <w:rFonts w:hint="eastAsia" w:cs="Times New Roman"/>
          <w:lang w:val="en-US" w:eastAsia="zh-CN"/>
        </w:rPr>
        <w:t>8488.02</w:t>
      </w:r>
      <w:r>
        <w:rPr>
          <w:rFonts w:hint="default" w:ascii="Times New Roman" w:hAnsi="Times New Roman" w:cs="Times New Roman"/>
        </w:rPr>
        <w:t>万元，对3所小学进行了提升改造，为2所小学改善了教学设备，辛口镇第一中心幼儿园已经开工建设，全面落实各项教育资助政策，继续加大对学校公用经费的投入，继续实施定向减补政策；</w:t>
      </w:r>
    </w:p>
    <w:p>
      <w:pPr>
        <w:ind w:firstLine="632" w:firstLineChars="200"/>
        <w:rPr>
          <w:rFonts w:hint="default" w:ascii="Times New Roman" w:hAnsi="Times New Roman" w:cs="Times New Roman"/>
        </w:rPr>
      </w:pPr>
      <w:r>
        <w:rPr>
          <w:rFonts w:hint="default" w:ascii="Times New Roman" w:hAnsi="Times New Roman" w:cs="Times New Roman"/>
        </w:rPr>
        <w:t>文化体育与传媒支出</w:t>
      </w:r>
      <w:r>
        <w:rPr>
          <w:rFonts w:hint="eastAsia" w:cs="Times New Roman"/>
          <w:lang w:val="en-US" w:eastAsia="zh-CN"/>
        </w:rPr>
        <w:t>133.46</w:t>
      </w:r>
      <w:r>
        <w:rPr>
          <w:rFonts w:hint="default" w:ascii="Times New Roman" w:hAnsi="Times New Roman" w:cs="Times New Roman"/>
        </w:rPr>
        <w:t>万元，积极开展各类文化演出，举办电影放映、文化大舞台等文化惠民活动，积极参与各类推介活动，增加知名度；</w:t>
      </w:r>
    </w:p>
    <w:p>
      <w:pPr>
        <w:ind w:firstLine="632" w:firstLineChars="200"/>
        <w:rPr>
          <w:rFonts w:hint="default" w:ascii="Times New Roman" w:hAnsi="Times New Roman" w:cs="Times New Roman"/>
        </w:rPr>
      </w:pPr>
      <w:r>
        <w:rPr>
          <w:rFonts w:hint="default" w:ascii="Times New Roman" w:hAnsi="Times New Roman" w:cs="Times New Roman"/>
        </w:rPr>
        <w:t>社会保障和就业支出</w:t>
      </w:r>
      <w:r>
        <w:rPr>
          <w:rFonts w:hint="eastAsia" w:cs="Times New Roman"/>
          <w:lang w:val="en-US" w:eastAsia="zh-CN"/>
        </w:rPr>
        <w:t>4325.48</w:t>
      </w:r>
      <w:r>
        <w:rPr>
          <w:rFonts w:hint="default" w:ascii="Times New Roman" w:hAnsi="Times New Roman" w:cs="Times New Roman"/>
        </w:rPr>
        <w:t>万元，继续发放70周岁以上老人重阳节慰问金，发放助老健康御险、残疾人补贴、农民养老补贴及一次性养老补贴等，改善城乡困难群体生活条件，组织实施各类招聘会和技能人才培训活动；</w:t>
      </w:r>
    </w:p>
    <w:p>
      <w:pPr>
        <w:ind w:firstLine="632" w:firstLineChars="200"/>
        <w:rPr>
          <w:rFonts w:hint="default" w:ascii="Times New Roman" w:hAnsi="Times New Roman" w:cs="Times New Roman"/>
        </w:rPr>
      </w:pPr>
      <w:r>
        <w:rPr>
          <w:rFonts w:hint="default" w:ascii="Times New Roman" w:hAnsi="Times New Roman" w:cs="Times New Roman"/>
        </w:rPr>
        <w:t>医疗卫生与计划生育支出</w:t>
      </w:r>
      <w:r>
        <w:rPr>
          <w:rFonts w:hint="eastAsia" w:cs="Times New Roman"/>
          <w:lang w:val="en-US" w:eastAsia="zh-CN"/>
        </w:rPr>
        <w:t>3458.54</w:t>
      </w:r>
      <w:r>
        <w:rPr>
          <w:rFonts w:hint="default" w:ascii="Times New Roman" w:hAnsi="Times New Roman" w:cs="Times New Roman"/>
        </w:rPr>
        <w:t>万元，继续加大对医疗卫生和计划生育的投入，加大各类筛查和查体工作力度，开展健康讲堂各项活动，不断健全公共卫生服务体系，提升公共卫生服务和基本医疗服务水平；</w:t>
      </w:r>
    </w:p>
    <w:p>
      <w:pPr>
        <w:ind w:firstLine="632" w:firstLineChars="200"/>
        <w:rPr>
          <w:rFonts w:hint="default" w:ascii="Times New Roman" w:hAnsi="Times New Roman" w:cs="Times New Roman"/>
        </w:rPr>
      </w:pPr>
      <w:r>
        <w:rPr>
          <w:rFonts w:hint="default" w:ascii="Times New Roman" w:hAnsi="Times New Roman" w:cs="Times New Roman"/>
        </w:rPr>
        <w:t>城乡社区支出</w:t>
      </w:r>
      <w:r>
        <w:rPr>
          <w:rFonts w:hint="eastAsia" w:cs="Times New Roman"/>
          <w:lang w:val="en-US" w:eastAsia="zh-CN"/>
        </w:rPr>
        <w:t>54934.92</w:t>
      </w:r>
      <w:r>
        <w:rPr>
          <w:rFonts w:hint="default" w:ascii="Times New Roman" w:hAnsi="Times New Roman" w:cs="Times New Roman"/>
        </w:rPr>
        <w:t>万元，加快推进示范镇建设以及交通路网建设，实施重点道路、重点区域景观提升改造以及农村公厕改造，加大环境治理以及村庄治理投入，道路两侧市容秩序维护、农田垃圾清运、沟渠河道清理、违章建筑拆除等工作治理成效显著，启动了工业聚集区的企业搬迁工作；</w:t>
      </w:r>
    </w:p>
    <w:p>
      <w:pPr>
        <w:ind w:firstLine="632" w:firstLineChars="200"/>
        <w:rPr>
          <w:rFonts w:hint="default" w:ascii="Times New Roman" w:hAnsi="Times New Roman" w:cs="Times New Roman"/>
        </w:rPr>
      </w:pPr>
      <w:r>
        <w:rPr>
          <w:rFonts w:hint="default" w:ascii="Times New Roman" w:hAnsi="Times New Roman" w:cs="Times New Roman"/>
        </w:rPr>
        <w:t>农林水支出</w:t>
      </w:r>
      <w:r>
        <w:rPr>
          <w:rFonts w:hint="eastAsia" w:cs="Times New Roman"/>
          <w:lang w:val="en-US" w:eastAsia="zh-CN"/>
        </w:rPr>
        <w:t>3378.04</w:t>
      </w:r>
      <w:r>
        <w:rPr>
          <w:rFonts w:hint="default" w:ascii="Times New Roman" w:hAnsi="Times New Roman" w:cs="Times New Roman"/>
        </w:rPr>
        <w:t>万元，实施水环境防治工作，加大绿化造林力度，落实还迁房物业补贴政策，保障村干部待遇，为村级组织换届工作和</w:t>
      </w:r>
      <w:r>
        <w:rPr>
          <w:rFonts w:hint="default" w:ascii="Times New Roman" w:hAnsi="Times New Roman" w:cs="Times New Roman"/>
          <w:szCs w:val="32"/>
        </w:rPr>
        <w:t>党群服务中心建设工程</w:t>
      </w:r>
      <w:r>
        <w:rPr>
          <w:rFonts w:hint="default" w:ascii="Times New Roman" w:hAnsi="Times New Roman" w:cs="Times New Roman"/>
        </w:rPr>
        <w:t>提供资金保障，积极推进经济薄弱村帮扶等重点项目；</w:t>
      </w:r>
    </w:p>
    <w:p>
      <w:pPr>
        <w:ind w:firstLine="632" w:firstLineChars="200"/>
        <w:rPr>
          <w:rFonts w:hint="default" w:ascii="Times New Roman" w:hAnsi="Times New Roman" w:cs="Times New Roman"/>
        </w:rPr>
      </w:pPr>
      <w:r>
        <w:rPr>
          <w:rFonts w:hint="default" w:ascii="Times New Roman" w:hAnsi="Times New Roman" w:cs="Times New Roman"/>
        </w:rPr>
        <w:t>资源勘探信息等支出</w:t>
      </w:r>
      <w:r>
        <w:rPr>
          <w:rFonts w:hint="eastAsia" w:cs="Times New Roman"/>
          <w:lang w:val="en-US" w:eastAsia="zh-CN"/>
        </w:rPr>
        <w:t>534.44</w:t>
      </w:r>
      <w:r>
        <w:rPr>
          <w:rFonts w:hint="default" w:ascii="Times New Roman" w:hAnsi="Times New Roman" w:cs="Times New Roman"/>
        </w:rPr>
        <w:t>万元，加大安全经费投入，为安全生产、环境保护以及创建食品安全城市提供资金保障，加大对村集体经济的扶持力度。</w:t>
      </w:r>
    </w:p>
    <w:p>
      <w:pPr>
        <w:ind w:firstLine="632" w:firstLineChars="200"/>
        <w:rPr>
          <w:rFonts w:hint="default" w:ascii="Times New Roman" w:hAnsi="Times New Roman" w:cs="Times New Roman"/>
        </w:rPr>
      </w:pPr>
      <w:r>
        <w:rPr>
          <w:rFonts w:hint="default" w:ascii="Times New Roman" w:hAnsi="Times New Roman" w:cs="Times New Roman"/>
        </w:rPr>
        <w:t>3. 财政体制改革助力辛口，厉行节约确保各项政策落实</w:t>
      </w:r>
    </w:p>
    <w:p>
      <w:pPr>
        <w:ind w:firstLine="632" w:firstLineChars="200"/>
        <w:rPr>
          <w:rFonts w:hint="default" w:ascii="Times New Roman" w:hAnsi="Times New Roman" w:cs="Times New Roman"/>
        </w:rPr>
      </w:pPr>
      <w:r>
        <w:rPr>
          <w:rFonts w:hint="default" w:ascii="Times New Roman" w:hAnsi="Times New Roman" w:cs="Times New Roman"/>
        </w:rPr>
        <w:t>新一轮的财政体制改革大幅提高了对辛口镇的扶持力度，使得我们能够更好地推动乡村振兴战略的实施，逐步摆脱“经济薄弱”这顶帽子。一是深化预算管理，稳步推进财政预决算和“三公”经费预决算的公开工作，进一步细化公开内容、完善公开机制；二是强化政府性债务管理，进一步完善债务台账管理，动态监控债务信息，切实防范财政风险；三是严格规范培训费、交通费、招待费、会议费等支出，厉行节约，努力降低行政成本；四是规范公务用车租赁，稳步推进国有企业改革工作。</w:t>
      </w: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辛口镇</w:t>
      </w:r>
      <w:r>
        <w:rPr>
          <w:rFonts w:hint="eastAsia" w:ascii="方正小标宋简体" w:hAnsi="方正小标宋简体" w:eastAsia="方正小标宋简体" w:cs="方正小标宋简体"/>
          <w:sz w:val="44"/>
          <w:szCs w:val="44"/>
        </w:rPr>
        <w:t>2018年财政决算</w:t>
      </w: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草案报告的说明</w:t>
      </w:r>
    </w:p>
    <w:p>
      <w:pPr>
        <w:jc w:val="center"/>
        <w:rPr>
          <w:rFonts w:eastAsia="方正小标宋简体"/>
          <w:sz w:val="44"/>
          <w:szCs w:val="44"/>
        </w:rPr>
      </w:pPr>
    </w:p>
    <w:p>
      <w:pPr>
        <w:numPr>
          <w:ilvl w:val="0"/>
          <w:numId w:val="1"/>
        </w:numPr>
        <w:rPr>
          <w:rFonts w:eastAsia="黑体"/>
        </w:rPr>
      </w:pPr>
      <w:r>
        <w:rPr>
          <w:rFonts w:eastAsia="黑体"/>
        </w:rPr>
        <w:t>结构说明</w:t>
      </w:r>
    </w:p>
    <w:p>
      <w:pPr>
        <w:ind w:firstLine="632" w:firstLineChars="200"/>
      </w:pPr>
      <w:r>
        <w:t>2018年财政决算草案报告共分</w:t>
      </w:r>
      <w:r>
        <w:rPr>
          <w:rFonts w:hint="eastAsia"/>
          <w:lang w:eastAsia="zh-CN"/>
        </w:rPr>
        <w:t>七</w:t>
      </w:r>
      <w:r>
        <w:t>大部分，包括一般公共预算收支情况、政府性基金预算收支情况、“三公”经费支出决算情况、政府债务情况、转移支付情况、预算绩效工作开展情况财政主要工作。</w:t>
      </w:r>
    </w:p>
    <w:p>
      <w:pPr>
        <w:ind w:firstLine="645"/>
        <w:rPr>
          <w:rFonts w:eastAsia="黑体"/>
        </w:rPr>
      </w:pPr>
      <w:r>
        <w:rPr>
          <w:rFonts w:eastAsia="黑体"/>
        </w:rPr>
        <w:t>二、数据说明</w:t>
      </w:r>
    </w:p>
    <w:p>
      <w:pPr>
        <w:ind w:firstLine="645"/>
      </w:pPr>
      <w:r>
        <w:t>由于决算报告中涉及数据和统计口径较多，计算过程中受四舍五入的影响，个别数据会出现细微的偏差。为保证决算数据的严肃性和准确性，报告中各项数据，尤其是汇总数据，均为实际数据保留两位小数后的结果，并非数据保留两位小数后再计算的结果。决算明细数据以决算报告后附报表为准。</w:t>
      </w:r>
    </w:p>
    <w:p>
      <w:pPr>
        <w:ind w:firstLine="632" w:firstLineChars="200"/>
        <w:rPr>
          <w:rFonts w:eastAsia="黑体"/>
        </w:rPr>
      </w:pPr>
      <w:r>
        <w:rPr>
          <w:rFonts w:eastAsia="黑体"/>
        </w:rPr>
        <w:t>三、国有资本经营预算情况说明</w:t>
      </w:r>
    </w:p>
    <w:p>
      <w:pPr>
        <w:adjustRightInd w:val="0"/>
      </w:pPr>
      <w:r>
        <w:rPr>
          <w:rFonts w:hint="eastAsia"/>
        </w:rPr>
        <w:t xml:space="preserve">    </w:t>
      </w:r>
      <w:r>
        <w:t>我</w:t>
      </w:r>
      <w:r>
        <w:rPr>
          <w:rFonts w:hint="eastAsia"/>
          <w:lang w:eastAsia="zh-CN"/>
        </w:rPr>
        <w:t>镇</w:t>
      </w:r>
      <w:r>
        <w:t>未编制国有资本经营预算。主要是因为我</w:t>
      </w:r>
      <w:r>
        <w:rPr>
          <w:rFonts w:hint="eastAsia"/>
          <w:lang w:eastAsia="zh-CN"/>
        </w:rPr>
        <w:t>镇</w:t>
      </w:r>
      <w:r>
        <w:t>国企数量较少、体量较小，资本收益规模小，并且国企改革尚未完成，组织机构尚未完全搭建。</w:t>
      </w:r>
    </w:p>
    <w:p>
      <w:pPr>
        <w:ind w:firstLine="632" w:firstLineChars="200"/>
        <w:rPr>
          <w:rFonts w:hint="default" w:ascii="Times New Roman" w:hAnsi="Times New Roman" w:cs="Times New Roman"/>
        </w:rPr>
      </w:pPr>
      <w:bookmarkStart w:id="0" w:name="_GoBack"/>
      <w:bookmarkEnd w:id="0"/>
    </w:p>
    <w:sectPr>
      <w:headerReference r:id="rId3" w:type="default"/>
      <w:footerReference r:id="rId4" w:type="default"/>
      <w:footerReference r:id="rId5" w:type="even"/>
      <w:pgSz w:w="11906" w:h="16838"/>
      <w:pgMar w:top="2098" w:right="1474" w:bottom="1701" w:left="1588" w:header="851" w:footer="992" w:gutter="0"/>
      <w:pgNumType w:fmt="numberInDash"/>
      <w:cols w:space="425" w:num="1"/>
      <w:docGrid w:type="linesAndChars" w:linePitch="592"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320" w:leftChars="100" w:right="320" w:rightChars="100"/>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- 1 -</w:t>
    </w:r>
    <w:r>
      <w:rPr>
        <w:rStyle w:val="9"/>
        <w:rFonts w:ascii="宋体" w:hAnsi="宋体" w:eastAsia="宋体"/>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7530D1"/>
    <w:multiLevelType w:val="multilevel"/>
    <w:tmpl w:val="137530D1"/>
    <w:lvl w:ilvl="0" w:tentative="0">
      <w:start w:val="1"/>
      <w:numFmt w:val="japaneseCounting"/>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NotTrackMoves/>
  <w:documentProtection w:enforcement="0"/>
  <w:defaultTabStop w:val="420"/>
  <w:drawingGridHorizontalSpacing w:val="158"/>
  <w:drawingGridVerticalSpacing w:val="29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37"/>
    <w:rsid w:val="000001EF"/>
    <w:rsid w:val="00001416"/>
    <w:rsid w:val="0000292B"/>
    <w:rsid w:val="00003AE5"/>
    <w:rsid w:val="000168D2"/>
    <w:rsid w:val="000209D7"/>
    <w:rsid w:val="00020E76"/>
    <w:rsid w:val="000300E4"/>
    <w:rsid w:val="00032D4A"/>
    <w:rsid w:val="00032DA5"/>
    <w:rsid w:val="00033570"/>
    <w:rsid w:val="0003559A"/>
    <w:rsid w:val="0003583C"/>
    <w:rsid w:val="00035C33"/>
    <w:rsid w:val="00037339"/>
    <w:rsid w:val="00040292"/>
    <w:rsid w:val="00042AAD"/>
    <w:rsid w:val="00045162"/>
    <w:rsid w:val="0004621A"/>
    <w:rsid w:val="00046C49"/>
    <w:rsid w:val="00047396"/>
    <w:rsid w:val="000535F6"/>
    <w:rsid w:val="000545FB"/>
    <w:rsid w:val="000569CC"/>
    <w:rsid w:val="00056AF6"/>
    <w:rsid w:val="00056F74"/>
    <w:rsid w:val="00060BA6"/>
    <w:rsid w:val="00062626"/>
    <w:rsid w:val="000643D1"/>
    <w:rsid w:val="000727A5"/>
    <w:rsid w:val="00072C46"/>
    <w:rsid w:val="00072C76"/>
    <w:rsid w:val="00076A77"/>
    <w:rsid w:val="00081312"/>
    <w:rsid w:val="00086370"/>
    <w:rsid w:val="0009500A"/>
    <w:rsid w:val="00095E9A"/>
    <w:rsid w:val="00096061"/>
    <w:rsid w:val="000A1FF2"/>
    <w:rsid w:val="000A20B4"/>
    <w:rsid w:val="000A4C13"/>
    <w:rsid w:val="000B022D"/>
    <w:rsid w:val="000B266A"/>
    <w:rsid w:val="000B274C"/>
    <w:rsid w:val="000B2D7F"/>
    <w:rsid w:val="000B5065"/>
    <w:rsid w:val="000B5CDC"/>
    <w:rsid w:val="000C07DD"/>
    <w:rsid w:val="000C118F"/>
    <w:rsid w:val="000C21E5"/>
    <w:rsid w:val="000C3565"/>
    <w:rsid w:val="000D1867"/>
    <w:rsid w:val="000D3207"/>
    <w:rsid w:val="000E00FE"/>
    <w:rsid w:val="000E1B58"/>
    <w:rsid w:val="000E2A11"/>
    <w:rsid w:val="000E797A"/>
    <w:rsid w:val="000F1275"/>
    <w:rsid w:val="000F5646"/>
    <w:rsid w:val="000F56FE"/>
    <w:rsid w:val="001026F5"/>
    <w:rsid w:val="00104EEC"/>
    <w:rsid w:val="00105DF5"/>
    <w:rsid w:val="00107DC9"/>
    <w:rsid w:val="00114D0E"/>
    <w:rsid w:val="00116000"/>
    <w:rsid w:val="0011733E"/>
    <w:rsid w:val="00121FCE"/>
    <w:rsid w:val="00122ED6"/>
    <w:rsid w:val="00124D32"/>
    <w:rsid w:val="00125A65"/>
    <w:rsid w:val="00126C2E"/>
    <w:rsid w:val="00137663"/>
    <w:rsid w:val="00140800"/>
    <w:rsid w:val="00142856"/>
    <w:rsid w:val="00144D88"/>
    <w:rsid w:val="00146866"/>
    <w:rsid w:val="00150F97"/>
    <w:rsid w:val="0015172F"/>
    <w:rsid w:val="001523EE"/>
    <w:rsid w:val="0015445C"/>
    <w:rsid w:val="0015632E"/>
    <w:rsid w:val="0015790F"/>
    <w:rsid w:val="001605F1"/>
    <w:rsid w:val="00161075"/>
    <w:rsid w:val="00163281"/>
    <w:rsid w:val="001648BD"/>
    <w:rsid w:val="00165D4E"/>
    <w:rsid w:val="00166CEB"/>
    <w:rsid w:val="00170405"/>
    <w:rsid w:val="00170963"/>
    <w:rsid w:val="00172536"/>
    <w:rsid w:val="001745A0"/>
    <w:rsid w:val="00174A4B"/>
    <w:rsid w:val="001762A1"/>
    <w:rsid w:val="00180942"/>
    <w:rsid w:val="0018111F"/>
    <w:rsid w:val="00181544"/>
    <w:rsid w:val="00182280"/>
    <w:rsid w:val="001861F9"/>
    <w:rsid w:val="00190C17"/>
    <w:rsid w:val="00191CE9"/>
    <w:rsid w:val="001954C4"/>
    <w:rsid w:val="001A04AE"/>
    <w:rsid w:val="001A1942"/>
    <w:rsid w:val="001A6BE5"/>
    <w:rsid w:val="001A76C5"/>
    <w:rsid w:val="001A7951"/>
    <w:rsid w:val="001B659F"/>
    <w:rsid w:val="001C0A93"/>
    <w:rsid w:val="001C1B88"/>
    <w:rsid w:val="001C735E"/>
    <w:rsid w:val="001D43EF"/>
    <w:rsid w:val="001D4556"/>
    <w:rsid w:val="001D4D06"/>
    <w:rsid w:val="001E0738"/>
    <w:rsid w:val="001E0B3F"/>
    <w:rsid w:val="001E3BFA"/>
    <w:rsid w:val="001E6D29"/>
    <w:rsid w:val="001E715A"/>
    <w:rsid w:val="001E7371"/>
    <w:rsid w:val="001F1C70"/>
    <w:rsid w:val="001F1D7D"/>
    <w:rsid w:val="00200A3F"/>
    <w:rsid w:val="002015DD"/>
    <w:rsid w:val="0020202C"/>
    <w:rsid w:val="002043E9"/>
    <w:rsid w:val="002047FE"/>
    <w:rsid w:val="0021149A"/>
    <w:rsid w:val="00211D75"/>
    <w:rsid w:val="00212DC2"/>
    <w:rsid w:val="00214055"/>
    <w:rsid w:val="002168FE"/>
    <w:rsid w:val="00220E77"/>
    <w:rsid w:val="00222DAC"/>
    <w:rsid w:val="00223B95"/>
    <w:rsid w:val="00225FAB"/>
    <w:rsid w:val="002307E0"/>
    <w:rsid w:val="00234D78"/>
    <w:rsid w:val="00234ED5"/>
    <w:rsid w:val="0023653C"/>
    <w:rsid w:val="002379EF"/>
    <w:rsid w:val="00237A7D"/>
    <w:rsid w:val="0024438C"/>
    <w:rsid w:val="00246D49"/>
    <w:rsid w:val="00250655"/>
    <w:rsid w:val="00251BFD"/>
    <w:rsid w:val="00254212"/>
    <w:rsid w:val="00254A45"/>
    <w:rsid w:val="00254B5F"/>
    <w:rsid w:val="0025766A"/>
    <w:rsid w:val="002615BB"/>
    <w:rsid w:val="00262322"/>
    <w:rsid w:val="0026432E"/>
    <w:rsid w:val="002643A0"/>
    <w:rsid w:val="0026680B"/>
    <w:rsid w:val="00266E7C"/>
    <w:rsid w:val="00267C66"/>
    <w:rsid w:val="00270DF0"/>
    <w:rsid w:val="00271814"/>
    <w:rsid w:val="00277560"/>
    <w:rsid w:val="00280637"/>
    <w:rsid w:val="0028115A"/>
    <w:rsid w:val="00282CFD"/>
    <w:rsid w:val="0029033C"/>
    <w:rsid w:val="002908CE"/>
    <w:rsid w:val="0029148F"/>
    <w:rsid w:val="0029225D"/>
    <w:rsid w:val="002927AE"/>
    <w:rsid w:val="002932B1"/>
    <w:rsid w:val="00293EB9"/>
    <w:rsid w:val="00297D45"/>
    <w:rsid w:val="002A012C"/>
    <w:rsid w:val="002A1543"/>
    <w:rsid w:val="002B2F25"/>
    <w:rsid w:val="002B3C3A"/>
    <w:rsid w:val="002B4633"/>
    <w:rsid w:val="002C1A99"/>
    <w:rsid w:val="002C5ED1"/>
    <w:rsid w:val="002C693B"/>
    <w:rsid w:val="002C7280"/>
    <w:rsid w:val="002C747D"/>
    <w:rsid w:val="002D03B8"/>
    <w:rsid w:val="002D056F"/>
    <w:rsid w:val="002D0ACD"/>
    <w:rsid w:val="002D4860"/>
    <w:rsid w:val="002D569E"/>
    <w:rsid w:val="002E1A15"/>
    <w:rsid w:val="002E3045"/>
    <w:rsid w:val="002E36B6"/>
    <w:rsid w:val="002E5409"/>
    <w:rsid w:val="002F199E"/>
    <w:rsid w:val="002F3903"/>
    <w:rsid w:val="002F57C5"/>
    <w:rsid w:val="002F6495"/>
    <w:rsid w:val="002F6D3E"/>
    <w:rsid w:val="00302820"/>
    <w:rsid w:val="00304141"/>
    <w:rsid w:val="003044DB"/>
    <w:rsid w:val="00310C2F"/>
    <w:rsid w:val="00311347"/>
    <w:rsid w:val="0031154D"/>
    <w:rsid w:val="003138E1"/>
    <w:rsid w:val="00315974"/>
    <w:rsid w:val="00316272"/>
    <w:rsid w:val="00321069"/>
    <w:rsid w:val="003252A0"/>
    <w:rsid w:val="00327EBE"/>
    <w:rsid w:val="003303AD"/>
    <w:rsid w:val="00330B7D"/>
    <w:rsid w:val="00332344"/>
    <w:rsid w:val="003323BC"/>
    <w:rsid w:val="003325A4"/>
    <w:rsid w:val="0034072A"/>
    <w:rsid w:val="003409BF"/>
    <w:rsid w:val="00342DC1"/>
    <w:rsid w:val="00343B94"/>
    <w:rsid w:val="00344073"/>
    <w:rsid w:val="00346A96"/>
    <w:rsid w:val="003501D7"/>
    <w:rsid w:val="003523EC"/>
    <w:rsid w:val="003540D2"/>
    <w:rsid w:val="0036217E"/>
    <w:rsid w:val="003641A1"/>
    <w:rsid w:val="00375B1E"/>
    <w:rsid w:val="00375E94"/>
    <w:rsid w:val="00382A2A"/>
    <w:rsid w:val="0038318C"/>
    <w:rsid w:val="00385CE8"/>
    <w:rsid w:val="00394BE9"/>
    <w:rsid w:val="003A0CF3"/>
    <w:rsid w:val="003A4353"/>
    <w:rsid w:val="003A71D1"/>
    <w:rsid w:val="003B0A3D"/>
    <w:rsid w:val="003B1528"/>
    <w:rsid w:val="003B6FB2"/>
    <w:rsid w:val="003B72E6"/>
    <w:rsid w:val="003B746A"/>
    <w:rsid w:val="003C26D4"/>
    <w:rsid w:val="003C4DA9"/>
    <w:rsid w:val="003C529E"/>
    <w:rsid w:val="003C6B3A"/>
    <w:rsid w:val="003D5BAA"/>
    <w:rsid w:val="003E21FD"/>
    <w:rsid w:val="003E243A"/>
    <w:rsid w:val="003E4C82"/>
    <w:rsid w:val="003E54E4"/>
    <w:rsid w:val="003E5FC8"/>
    <w:rsid w:val="003F1186"/>
    <w:rsid w:val="003F23FD"/>
    <w:rsid w:val="003F28D7"/>
    <w:rsid w:val="003F330E"/>
    <w:rsid w:val="003F5D06"/>
    <w:rsid w:val="003F716D"/>
    <w:rsid w:val="004021C3"/>
    <w:rsid w:val="004028D2"/>
    <w:rsid w:val="00403108"/>
    <w:rsid w:val="00404C50"/>
    <w:rsid w:val="004205EE"/>
    <w:rsid w:val="00420A52"/>
    <w:rsid w:val="00420A74"/>
    <w:rsid w:val="00421B46"/>
    <w:rsid w:val="00427DE2"/>
    <w:rsid w:val="0043507B"/>
    <w:rsid w:val="00436ED9"/>
    <w:rsid w:val="00437758"/>
    <w:rsid w:val="004417AB"/>
    <w:rsid w:val="00442A85"/>
    <w:rsid w:val="0044366A"/>
    <w:rsid w:val="00445A61"/>
    <w:rsid w:val="00446A5D"/>
    <w:rsid w:val="00446D95"/>
    <w:rsid w:val="00450915"/>
    <w:rsid w:val="0045139B"/>
    <w:rsid w:val="00452E63"/>
    <w:rsid w:val="004557C2"/>
    <w:rsid w:val="00457772"/>
    <w:rsid w:val="004609CD"/>
    <w:rsid w:val="004610F1"/>
    <w:rsid w:val="00461804"/>
    <w:rsid w:val="00463A2C"/>
    <w:rsid w:val="00465384"/>
    <w:rsid w:val="0047070D"/>
    <w:rsid w:val="004708F7"/>
    <w:rsid w:val="00473A8E"/>
    <w:rsid w:val="0047405B"/>
    <w:rsid w:val="00477269"/>
    <w:rsid w:val="00480DDF"/>
    <w:rsid w:val="00495B2A"/>
    <w:rsid w:val="004B59A6"/>
    <w:rsid w:val="004B5C26"/>
    <w:rsid w:val="004B6DA4"/>
    <w:rsid w:val="004B76E3"/>
    <w:rsid w:val="004C01CC"/>
    <w:rsid w:val="004D0926"/>
    <w:rsid w:val="004D105B"/>
    <w:rsid w:val="004D247E"/>
    <w:rsid w:val="004D5ED3"/>
    <w:rsid w:val="004E170C"/>
    <w:rsid w:val="004E1903"/>
    <w:rsid w:val="004E273F"/>
    <w:rsid w:val="004E27F5"/>
    <w:rsid w:val="004E7E2A"/>
    <w:rsid w:val="004F0596"/>
    <w:rsid w:val="004F4BE4"/>
    <w:rsid w:val="005004EA"/>
    <w:rsid w:val="00503834"/>
    <w:rsid w:val="00510284"/>
    <w:rsid w:val="005116B7"/>
    <w:rsid w:val="0051178C"/>
    <w:rsid w:val="00511CD2"/>
    <w:rsid w:val="0051530D"/>
    <w:rsid w:val="00516473"/>
    <w:rsid w:val="00517F0C"/>
    <w:rsid w:val="00530C48"/>
    <w:rsid w:val="0053138F"/>
    <w:rsid w:val="005338D5"/>
    <w:rsid w:val="00541F02"/>
    <w:rsid w:val="00541FDC"/>
    <w:rsid w:val="00544955"/>
    <w:rsid w:val="00550231"/>
    <w:rsid w:val="005542F2"/>
    <w:rsid w:val="0055484D"/>
    <w:rsid w:val="0055551F"/>
    <w:rsid w:val="005562CA"/>
    <w:rsid w:val="0055690C"/>
    <w:rsid w:val="00557986"/>
    <w:rsid w:val="005606C8"/>
    <w:rsid w:val="00560768"/>
    <w:rsid w:val="005643EE"/>
    <w:rsid w:val="00564563"/>
    <w:rsid w:val="005646FA"/>
    <w:rsid w:val="00566360"/>
    <w:rsid w:val="00576F74"/>
    <w:rsid w:val="00582588"/>
    <w:rsid w:val="00585A28"/>
    <w:rsid w:val="00592234"/>
    <w:rsid w:val="005927D4"/>
    <w:rsid w:val="00594E3B"/>
    <w:rsid w:val="00596F04"/>
    <w:rsid w:val="0059795C"/>
    <w:rsid w:val="005A163E"/>
    <w:rsid w:val="005A218B"/>
    <w:rsid w:val="005A2494"/>
    <w:rsid w:val="005B1527"/>
    <w:rsid w:val="005B20A4"/>
    <w:rsid w:val="005C0887"/>
    <w:rsid w:val="005C4FA6"/>
    <w:rsid w:val="005D0FD8"/>
    <w:rsid w:val="005D1F32"/>
    <w:rsid w:val="005D2022"/>
    <w:rsid w:val="005D34D6"/>
    <w:rsid w:val="005D5521"/>
    <w:rsid w:val="005E0D8C"/>
    <w:rsid w:val="005E1113"/>
    <w:rsid w:val="005E591B"/>
    <w:rsid w:val="005F49AE"/>
    <w:rsid w:val="005F64E2"/>
    <w:rsid w:val="006029AB"/>
    <w:rsid w:val="00603D01"/>
    <w:rsid w:val="006041D5"/>
    <w:rsid w:val="00607084"/>
    <w:rsid w:val="00607850"/>
    <w:rsid w:val="006133E3"/>
    <w:rsid w:val="0061504F"/>
    <w:rsid w:val="00616880"/>
    <w:rsid w:val="00620061"/>
    <w:rsid w:val="0062150D"/>
    <w:rsid w:val="00621E83"/>
    <w:rsid w:val="00627BD5"/>
    <w:rsid w:val="00631CB2"/>
    <w:rsid w:val="00633B29"/>
    <w:rsid w:val="006342C1"/>
    <w:rsid w:val="00634FC4"/>
    <w:rsid w:val="00637448"/>
    <w:rsid w:val="00641117"/>
    <w:rsid w:val="00642C7C"/>
    <w:rsid w:val="00644AEC"/>
    <w:rsid w:val="00647764"/>
    <w:rsid w:val="00650076"/>
    <w:rsid w:val="00650DD6"/>
    <w:rsid w:val="00653127"/>
    <w:rsid w:val="00660ABB"/>
    <w:rsid w:val="0066205E"/>
    <w:rsid w:val="00663BE1"/>
    <w:rsid w:val="00666013"/>
    <w:rsid w:val="00666BF6"/>
    <w:rsid w:val="0067325A"/>
    <w:rsid w:val="00675DEA"/>
    <w:rsid w:val="00676387"/>
    <w:rsid w:val="00684800"/>
    <w:rsid w:val="00685C40"/>
    <w:rsid w:val="00690517"/>
    <w:rsid w:val="00692322"/>
    <w:rsid w:val="00692479"/>
    <w:rsid w:val="00695FDA"/>
    <w:rsid w:val="006A00AA"/>
    <w:rsid w:val="006A01AC"/>
    <w:rsid w:val="006A4748"/>
    <w:rsid w:val="006B06B2"/>
    <w:rsid w:val="006B1315"/>
    <w:rsid w:val="006B2D0D"/>
    <w:rsid w:val="006B50C7"/>
    <w:rsid w:val="006C1AE3"/>
    <w:rsid w:val="006C4CA8"/>
    <w:rsid w:val="006C6F25"/>
    <w:rsid w:val="006C6FAF"/>
    <w:rsid w:val="006D1CD4"/>
    <w:rsid w:val="006D4680"/>
    <w:rsid w:val="006E1854"/>
    <w:rsid w:val="006E32E8"/>
    <w:rsid w:val="006E5222"/>
    <w:rsid w:val="006F07C4"/>
    <w:rsid w:val="006F0CD1"/>
    <w:rsid w:val="006F28CC"/>
    <w:rsid w:val="006F39E7"/>
    <w:rsid w:val="006F4573"/>
    <w:rsid w:val="007027B0"/>
    <w:rsid w:val="00703356"/>
    <w:rsid w:val="00704628"/>
    <w:rsid w:val="00704889"/>
    <w:rsid w:val="00707C7D"/>
    <w:rsid w:val="00710D0B"/>
    <w:rsid w:val="00710DA2"/>
    <w:rsid w:val="0071214F"/>
    <w:rsid w:val="00712BF2"/>
    <w:rsid w:val="00712FEF"/>
    <w:rsid w:val="00714DFF"/>
    <w:rsid w:val="00720A9C"/>
    <w:rsid w:val="00721C48"/>
    <w:rsid w:val="0072311E"/>
    <w:rsid w:val="00726319"/>
    <w:rsid w:val="00727C2D"/>
    <w:rsid w:val="0073076E"/>
    <w:rsid w:val="00741480"/>
    <w:rsid w:val="00744A0A"/>
    <w:rsid w:val="00746748"/>
    <w:rsid w:val="00746DE6"/>
    <w:rsid w:val="007471AE"/>
    <w:rsid w:val="00747BA3"/>
    <w:rsid w:val="007543F9"/>
    <w:rsid w:val="007575D2"/>
    <w:rsid w:val="00760A88"/>
    <w:rsid w:val="007610E3"/>
    <w:rsid w:val="007619AB"/>
    <w:rsid w:val="00761BF4"/>
    <w:rsid w:val="0076398D"/>
    <w:rsid w:val="00764B5C"/>
    <w:rsid w:val="00765FA0"/>
    <w:rsid w:val="0076646B"/>
    <w:rsid w:val="00766F6B"/>
    <w:rsid w:val="00771EDA"/>
    <w:rsid w:val="007727DD"/>
    <w:rsid w:val="0077363E"/>
    <w:rsid w:val="007770DD"/>
    <w:rsid w:val="00781E09"/>
    <w:rsid w:val="0078264A"/>
    <w:rsid w:val="00783E05"/>
    <w:rsid w:val="007909FC"/>
    <w:rsid w:val="00796037"/>
    <w:rsid w:val="007966DA"/>
    <w:rsid w:val="007A0FDB"/>
    <w:rsid w:val="007A107A"/>
    <w:rsid w:val="007A14B6"/>
    <w:rsid w:val="007A2B7F"/>
    <w:rsid w:val="007A4F95"/>
    <w:rsid w:val="007A77C6"/>
    <w:rsid w:val="007B0648"/>
    <w:rsid w:val="007B11A0"/>
    <w:rsid w:val="007B3810"/>
    <w:rsid w:val="007B4AB6"/>
    <w:rsid w:val="007B524E"/>
    <w:rsid w:val="007B5D45"/>
    <w:rsid w:val="007C2535"/>
    <w:rsid w:val="007C328D"/>
    <w:rsid w:val="007C4633"/>
    <w:rsid w:val="007C5289"/>
    <w:rsid w:val="007C6E92"/>
    <w:rsid w:val="007C6F18"/>
    <w:rsid w:val="007D11B9"/>
    <w:rsid w:val="007D5E7D"/>
    <w:rsid w:val="007D69D1"/>
    <w:rsid w:val="007D705E"/>
    <w:rsid w:val="007E213B"/>
    <w:rsid w:val="007E23EC"/>
    <w:rsid w:val="007E27AE"/>
    <w:rsid w:val="007E45CA"/>
    <w:rsid w:val="007F036B"/>
    <w:rsid w:val="007F217F"/>
    <w:rsid w:val="007F34F2"/>
    <w:rsid w:val="007F374D"/>
    <w:rsid w:val="007F5B92"/>
    <w:rsid w:val="007F5FBA"/>
    <w:rsid w:val="00800537"/>
    <w:rsid w:val="0080303E"/>
    <w:rsid w:val="00806171"/>
    <w:rsid w:val="00811739"/>
    <w:rsid w:val="00814132"/>
    <w:rsid w:val="00814A00"/>
    <w:rsid w:val="00816A73"/>
    <w:rsid w:val="00817784"/>
    <w:rsid w:val="00821158"/>
    <w:rsid w:val="00822489"/>
    <w:rsid w:val="008232CC"/>
    <w:rsid w:val="008260A8"/>
    <w:rsid w:val="00826410"/>
    <w:rsid w:val="00831BD3"/>
    <w:rsid w:val="00832AAC"/>
    <w:rsid w:val="0083316C"/>
    <w:rsid w:val="008349A3"/>
    <w:rsid w:val="00836D46"/>
    <w:rsid w:val="00837255"/>
    <w:rsid w:val="0084227B"/>
    <w:rsid w:val="00842F1C"/>
    <w:rsid w:val="00850243"/>
    <w:rsid w:val="00854FA8"/>
    <w:rsid w:val="00855C29"/>
    <w:rsid w:val="0086069E"/>
    <w:rsid w:val="00865C63"/>
    <w:rsid w:val="00871973"/>
    <w:rsid w:val="00874DF9"/>
    <w:rsid w:val="00875623"/>
    <w:rsid w:val="00882043"/>
    <w:rsid w:val="00883FC5"/>
    <w:rsid w:val="008926BF"/>
    <w:rsid w:val="0089386A"/>
    <w:rsid w:val="008943B1"/>
    <w:rsid w:val="008955D4"/>
    <w:rsid w:val="008959A2"/>
    <w:rsid w:val="008A2050"/>
    <w:rsid w:val="008A4EE6"/>
    <w:rsid w:val="008A5789"/>
    <w:rsid w:val="008A6658"/>
    <w:rsid w:val="008A73F6"/>
    <w:rsid w:val="008C2385"/>
    <w:rsid w:val="008C43D9"/>
    <w:rsid w:val="008C5BFF"/>
    <w:rsid w:val="008D4A52"/>
    <w:rsid w:val="008D7C9C"/>
    <w:rsid w:val="008E0B4E"/>
    <w:rsid w:val="008E268C"/>
    <w:rsid w:val="008E3EA9"/>
    <w:rsid w:val="008E4707"/>
    <w:rsid w:val="008E4BCD"/>
    <w:rsid w:val="008E7254"/>
    <w:rsid w:val="008F3BCF"/>
    <w:rsid w:val="008F783A"/>
    <w:rsid w:val="009007F3"/>
    <w:rsid w:val="00903CA9"/>
    <w:rsid w:val="00904F1F"/>
    <w:rsid w:val="00907058"/>
    <w:rsid w:val="00911937"/>
    <w:rsid w:val="00913904"/>
    <w:rsid w:val="00913C0B"/>
    <w:rsid w:val="00914223"/>
    <w:rsid w:val="00915B35"/>
    <w:rsid w:val="00930C0A"/>
    <w:rsid w:val="0093730D"/>
    <w:rsid w:val="009376B4"/>
    <w:rsid w:val="009402B3"/>
    <w:rsid w:val="00941061"/>
    <w:rsid w:val="00941594"/>
    <w:rsid w:val="00941955"/>
    <w:rsid w:val="0094214B"/>
    <w:rsid w:val="009522E8"/>
    <w:rsid w:val="00955B74"/>
    <w:rsid w:val="009568FF"/>
    <w:rsid w:val="0096064E"/>
    <w:rsid w:val="00965331"/>
    <w:rsid w:val="00967415"/>
    <w:rsid w:val="009722AD"/>
    <w:rsid w:val="00975E94"/>
    <w:rsid w:val="00976987"/>
    <w:rsid w:val="00976C7D"/>
    <w:rsid w:val="009807A5"/>
    <w:rsid w:val="009820FC"/>
    <w:rsid w:val="00984472"/>
    <w:rsid w:val="009858F4"/>
    <w:rsid w:val="0099148B"/>
    <w:rsid w:val="0099677A"/>
    <w:rsid w:val="009A3659"/>
    <w:rsid w:val="009A36CB"/>
    <w:rsid w:val="009A5E11"/>
    <w:rsid w:val="009A787B"/>
    <w:rsid w:val="009A78DE"/>
    <w:rsid w:val="009A79BF"/>
    <w:rsid w:val="009B0668"/>
    <w:rsid w:val="009B1047"/>
    <w:rsid w:val="009B14B0"/>
    <w:rsid w:val="009B25A2"/>
    <w:rsid w:val="009B35CE"/>
    <w:rsid w:val="009B4732"/>
    <w:rsid w:val="009B493B"/>
    <w:rsid w:val="009B686D"/>
    <w:rsid w:val="009C44E0"/>
    <w:rsid w:val="009C657C"/>
    <w:rsid w:val="009C742F"/>
    <w:rsid w:val="009D2FF1"/>
    <w:rsid w:val="009D41D0"/>
    <w:rsid w:val="009D61E7"/>
    <w:rsid w:val="009E19EE"/>
    <w:rsid w:val="009E29C4"/>
    <w:rsid w:val="009F1090"/>
    <w:rsid w:val="009F1334"/>
    <w:rsid w:val="009F2890"/>
    <w:rsid w:val="009F2CF2"/>
    <w:rsid w:val="009F5865"/>
    <w:rsid w:val="009F6527"/>
    <w:rsid w:val="00A023CB"/>
    <w:rsid w:val="00A03325"/>
    <w:rsid w:val="00A03732"/>
    <w:rsid w:val="00A04108"/>
    <w:rsid w:val="00A0448F"/>
    <w:rsid w:val="00A12180"/>
    <w:rsid w:val="00A12525"/>
    <w:rsid w:val="00A169CA"/>
    <w:rsid w:val="00A21C0D"/>
    <w:rsid w:val="00A237C7"/>
    <w:rsid w:val="00A24184"/>
    <w:rsid w:val="00A258DC"/>
    <w:rsid w:val="00A26D8B"/>
    <w:rsid w:val="00A31A73"/>
    <w:rsid w:val="00A33291"/>
    <w:rsid w:val="00A332A4"/>
    <w:rsid w:val="00A34A4D"/>
    <w:rsid w:val="00A36862"/>
    <w:rsid w:val="00A409D5"/>
    <w:rsid w:val="00A40B6A"/>
    <w:rsid w:val="00A40F61"/>
    <w:rsid w:val="00A41013"/>
    <w:rsid w:val="00A413F5"/>
    <w:rsid w:val="00A414C7"/>
    <w:rsid w:val="00A46654"/>
    <w:rsid w:val="00A46A8F"/>
    <w:rsid w:val="00A46F42"/>
    <w:rsid w:val="00A471E7"/>
    <w:rsid w:val="00A50FEB"/>
    <w:rsid w:val="00A515F9"/>
    <w:rsid w:val="00A51E65"/>
    <w:rsid w:val="00A542D4"/>
    <w:rsid w:val="00A54BDE"/>
    <w:rsid w:val="00A55B03"/>
    <w:rsid w:val="00A56210"/>
    <w:rsid w:val="00A574FF"/>
    <w:rsid w:val="00A57FDE"/>
    <w:rsid w:val="00A6490D"/>
    <w:rsid w:val="00A650D2"/>
    <w:rsid w:val="00A668B8"/>
    <w:rsid w:val="00A711CC"/>
    <w:rsid w:val="00A71397"/>
    <w:rsid w:val="00A73D38"/>
    <w:rsid w:val="00A73F9F"/>
    <w:rsid w:val="00A80368"/>
    <w:rsid w:val="00A83049"/>
    <w:rsid w:val="00A835F9"/>
    <w:rsid w:val="00A856AA"/>
    <w:rsid w:val="00A949E5"/>
    <w:rsid w:val="00A96350"/>
    <w:rsid w:val="00A96E78"/>
    <w:rsid w:val="00AA2C1D"/>
    <w:rsid w:val="00AA7A54"/>
    <w:rsid w:val="00AB2186"/>
    <w:rsid w:val="00AB4461"/>
    <w:rsid w:val="00AB639B"/>
    <w:rsid w:val="00AB7E33"/>
    <w:rsid w:val="00AC1C77"/>
    <w:rsid w:val="00AC29A5"/>
    <w:rsid w:val="00AC4A91"/>
    <w:rsid w:val="00AD0760"/>
    <w:rsid w:val="00AD0847"/>
    <w:rsid w:val="00AD095E"/>
    <w:rsid w:val="00AD14F2"/>
    <w:rsid w:val="00AE2AD3"/>
    <w:rsid w:val="00AE5417"/>
    <w:rsid w:val="00AE6B91"/>
    <w:rsid w:val="00AF1764"/>
    <w:rsid w:val="00AF1F85"/>
    <w:rsid w:val="00AF38E7"/>
    <w:rsid w:val="00AF3BEC"/>
    <w:rsid w:val="00AF3E9B"/>
    <w:rsid w:val="00AF406D"/>
    <w:rsid w:val="00AF44E9"/>
    <w:rsid w:val="00B003A8"/>
    <w:rsid w:val="00B0178C"/>
    <w:rsid w:val="00B02458"/>
    <w:rsid w:val="00B041CD"/>
    <w:rsid w:val="00B0784E"/>
    <w:rsid w:val="00B11614"/>
    <w:rsid w:val="00B11D7F"/>
    <w:rsid w:val="00B150DF"/>
    <w:rsid w:val="00B22985"/>
    <w:rsid w:val="00B267E4"/>
    <w:rsid w:val="00B3054E"/>
    <w:rsid w:val="00B311C2"/>
    <w:rsid w:val="00B36689"/>
    <w:rsid w:val="00B42415"/>
    <w:rsid w:val="00B45FCA"/>
    <w:rsid w:val="00B47E8A"/>
    <w:rsid w:val="00B51294"/>
    <w:rsid w:val="00B5132B"/>
    <w:rsid w:val="00B52187"/>
    <w:rsid w:val="00B525E9"/>
    <w:rsid w:val="00B52CA5"/>
    <w:rsid w:val="00B52CF2"/>
    <w:rsid w:val="00B57F18"/>
    <w:rsid w:val="00B60208"/>
    <w:rsid w:val="00B61147"/>
    <w:rsid w:val="00B633B6"/>
    <w:rsid w:val="00B6347A"/>
    <w:rsid w:val="00B65F36"/>
    <w:rsid w:val="00B70038"/>
    <w:rsid w:val="00B752AD"/>
    <w:rsid w:val="00B77BBB"/>
    <w:rsid w:val="00B826F1"/>
    <w:rsid w:val="00B82F3C"/>
    <w:rsid w:val="00B839EC"/>
    <w:rsid w:val="00B84F35"/>
    <w:rsid w:val="00B86481"/>
    <w:rsid w:val="00B876F2"/>
    <w:rsid w:val="00B93ADB"/>
    <w:rsid w:val="00B95D93"/>
    <w:rsid w:val="00BA11EE"/>
    <w:rsid w:val="00BA3280"/>
    <w:rsid w:val="00BA61F3"/>
    <w:rsid w:val="00BA72D3"/>
    <w:rsid w:val="00BA77B6"/>
    <w:rsid w:val="00BB0C2C"/>
    <w:rsid w:val="00BB21C1"/>
    <w:rsid w:val="00BC464A"/>
    <w:rsid w:val="00BD2C31"/>
    <w:rsid w:val="00BD4747"/>
    <w:rsid w:val="00BD555B"/>
    <w:rsid w:val="00BD62AE"/>
    <w:rsid w:val="00BE030A"/>
    <w:rsid w:val="00BE25A2"/>
    <w:rsid w:val="00BE5387"/>
    <w:rsid w:val="00BE5F40"/>
    <w:rsid w:val="00BE68E8"/>
    <w:rsid w:val="00BF15C6"/>
    <w:rsid w:val="00BF430B"/>
    <w:rsid w:val="00BF438B"/>
    <w:rsid w:val="00BF446B"/>
    <w:rsid w:val="00BF785B"/>
    <w:rsid w:val="00C004E8"/>
    <w:rsid w:val="00C00B57"/>
    <w:rsid w:val="00C02090"/>
    <w:rsid w:val="00C02C84"/>
    <w:rsid w:val="00C1028D"/>
    <w:rsid w:val="00C10B0D"/>
    <w:rsid w:val="00C11510"/>
    <w:rsid w:val="00C14DAF"/>
    <w:rsid w:val="00C15D5F"/>
    <w:rsid w:val="00C168CC"/>
    <w:rsid w:val="00C202EC"/>
    <w:rsid w:val="00C209BE"/>
    <w:rsid w:val="00C24ABA"/>
    <w:rsid w:val="00C25AF4"/>
    <w:rsid w:val="00C25D98"/>
    <w:rsid w:val="00C3273B"/>
    <w:rsid w:val="00C32A2D"/>
    <w:rsid w:val="00C34F41"/>
    <w:rsid w:val="00C350C0"/>
    <w:rsid w:val="00C3739A"/>
    <w:rsid w:val="00C37D4B"/>
    <w:rsid w:val="00C40AC0"/>
    <w:rsid w:val="00C41BEF"/>
    <w:rsid w:val="00C433DA"/>
    <w:rsid w:val="00C43946"/>
    <w:rsid w:val="00C4420E"/>
    <w:rsid w:val="00C51229"/>
    <w:rsid w:val="00C5210D"/>
    <w:rsid w:val="00C6657C"/>
    <w:rsid w:val="00C71DA9"/>
    <w:rsid w:val="00C7298D"/>
    <w:rsid w:val="00C72A41"/>
    <w:rsid w:val="00C754C7"/>
    <w:rsid w:val="00C77569"/>
    <w:rsid w:val="00C81C31"/>
    <w:rsid w:val="00C82E72"/>
    <w:rsid w:val="00C83668"/>
    <w:rsid w:val="00C83A03"/>
    <w:rsid w:val="00C8730F"/>
    <w:rsid w:val="00C9002E"/>
    <w:rsid w:val="00C90439"/>
    <w:rsid w:val="00C920D1"/>
    <w:rsid w:val="00C92C68"/>
    <w:rsid w:val="00C9376D"/>
    <w:rsid w:val="00C9582C"/>
    <w:rsid w:val="00C95F19"/>
    <w:rsid w:val="00CA0D31"/>
    <w:rsid w:val="00CA225C"/>
    <w:rsid w:val="00CA384B"/>
    <w:rsid w:val="00CA3CDA"/>
    <w:rsid w:val="00CA55CF"/>
    <w:rsid w:val="00CA5D2E"/>
    <w:rsid w:val="00CB0862"/>
    <w:rsid w:val="00CB1370"/>
    <w:rsid w:val="00CB147F"/>
    <w:rsid w:val="00CB3DB1"/>
    <w:rsid w:val="00CB3EB5"/>
    <w:rsid w:val="00CB504D"/>
    <w:rsid w:val="00CB66F7"/>
    <w:rsid w:val="00CB7532"/>
    <w:rsid w:val="00CC1287"/>
    <w:rsid w:val="00CC484F"/>
    <w:rsid w:val="00CC5570"/>
    <w:rsid w:val="00CC5F6C"/>
    <w:rsid w:val="00CD13CB"/>
    <w:rsid w:val="00CE57C9"/>
    <w:rsid w:val="00CF021D"/>
    <w:rsid w:val="00CF302E"/>
    <w:rsid w:val="00CF524B"/>
    <w:rsid w:val="00D016FB"/>
    <w:rsid w:val="00D059E4"/>
    <w:rsid w:val="00D10E8C"/>
    <w:rsid w:val="00D150D0"/>
    <w:rsid w:val="00D162CE"/>
    <w:rsid w:val="00D20D74"/>
    <w:rsid w:val="00D24E60"/>
    <w:rsid w:val="00D31F61"/>
    <w:rsid w:val="00D36AE6"/>
    <w:rsid w:val="00D42231"/>
    <w:rsid w:val="00D42FC1"/>
    <w:rsid w:val="00D50C8B"/>
    <w:rsid w:val="00D5209C"/>
    <w:rsid w:val="00D521C2"/>
    <w:rsid w:val="00D5563E"/>
    <w:rsid w:val="00D55F03"/>
    <w:rsid w:val="00D57E9B"/>
    <w:rsid w:val="00D6253C"/>
    <w:rsid w:val="00D62B60"/>
    <w:rsid w:val="00D63747"/>
    <w:rsid w:val="00D63B1C"/>
    <w:rsid w:val="00D63C4C"/>
    <w:rsid w:val="00D65707"/>
    <w:rsid w:val="00D67876"/>
    <w:rsid w:val="00D73BB0"/>
    <w:rsid w:val="00D74EF3"/>
    <w:rsid w:val="00D76BA5"/>
    <w:rsid w:val="00D77573"/>
    <w:rsid w:val="00D808B5"/>
    <w:rsid w:val="00D83937"/>
    <w:rsid w:val="00D84FDC"/>
    <w:rsid w:val="00D85362"/>
    <w:rsid w:val="00D9272D"/>
    <w:rsid w:val="00D927BB"/>
    <w:rsid w:val="00D930CD"/>
    <w:rsid w:val="00D950C5"/>
    <w:rsid w:val="00D95E16"/>
    <w:rsid w:val="00D966AC"/>
    <w:rsid w:val="00D97A2E"/>
    <w:rsid w:val="00DA0107"/>
    <w:rsid w:val="00DA06B9"/>
    <w:rsid w:val="00DA64B9"/>
    <w:rsid w:val="00DB10A4"/>
    <w:rsid w:val="00DC5012"/>
    <w:rsid w:val="00DC7A9B"/>
    <w:rsid w:val="00DD12AA"/>
    <w:rsid w:val="00DD59E4"/>
    <w:rsid w:val="00DE01B1"/>
    <w:rsid w:val="00DE1FCC"/>
    <w:rsid w:val="00DE2228"/>
    <w:rsid w:val="00DE6538"/>
    <w:rsid w:val="00DF33E5"/>
    <w:rsid w:val="00DF3FE8"/>
    <w:rsid w:val="00DF6696"/>
    <w:rsid w:val="00E022E1"/>
    <w:rsid w:val="00E03137"/>
    <w:rsid w:val="00E0627F"/>
    <w:rsid w:val="00E07991"/>
    <w:rsid w:val="00E11711"/>
    <w:rsid w:val="00E15F1B"/>
    <w:rsid w:val="00E1647B"/>
    <w:rsid w:val="00E21BD0"/>
    <w:rsid w:val="00E27590"/>
    <w:rsid w:val="00E30C35"/>
    <w:rsid w:val="00E30D64"/>
    <w:rsid w:val="00E30E5A"/>
    <w:rsid w:val="00E40823"/>
    <w:rsid w:val="00E44C61"/>
    <w:rsid w:val="00E44DD1"/>
    <w:rsid w:val="00E47A2C"/>
    <w:rsid w:val="00E51951"/>
    <w:rsid w:val="00E56067"/>
    <w:rsid w:val="00E56F7D"/>
    <w:rsid w:val="00E617DC"/>
    <w:rsid w:val="00E62EEE"/>
    <w:rsid w:val="00E71AB9"/>
    <w:rsid w:val="00E73DE0"/>
    <w:rsid w:val="00E76C73"/>
    <w:rsid w:val="00E821DD"/>
    <w:rsid w:val="00E82FAE"/>
    <w:rsid w:val="00E8660D"/>
    <w:rsid w:val="00E86AD2"/>
    <w:rsid w:val="00E872FE"/>
    <w:rsid w:val="00E87782"/>
    <w:rsid w:val="00E9537B"/>
    <w:rsid w:val="00E95407"/>
    <w:rsid w:val="00E96043"/>
    <w:rsid w:val="00E9694E"/>
    <w:rsid w:val="00EA0079"/>
    <w:rsid w:val="00EA1E02"/>
    <w:rsid w:val="00EA2891"/>
    <w:rsid w:val="00EA5C6F"/>
    <w:rsid w:val="00EB00B4"/>
    <w:rsid w:val="00EB1AD3"/>
    <w:rsid w:val="00EB3171"/>
    <w:rsid w:val="00EB31DA"/>
    <w:rsid w:val="00EB397A"/>
    <w:rsid w:val="00EB451F"/>
    <w:rsid w:val="00EB51A0"/>
    <w:rsid w:val="00EC1043"/>
    <w:rsid w:val="00EC2EBC"/>
    <w:rsid w:val="00EC78AB"/>
    <w:rsid w:val="00ED02C4"/>
    <w:rsid w:val="00ED2150"/>
    <w:rsid w:val="00ED35EC"/>
    <w:rsid w:val="00ED3C0E"/>
    <w:rsid w:val="00ED6498"/>
    <w:rsid w:val="00EE18A6"/>
    <w:rsid w:val="00EE3622"/>
    <w:rsid w:val="00EE52F7"/>
    <w:rsid w:val="00EE73C1"/>
    <w:rsid w:val="00EE7DDA"/>
    <w:rsid w:val="00EF18B9"/>
    <w:rsid w:val="00EF58D8"/>
    <w:rsid w:val="00F0086E"/>
    <w:rsid w:val="00F0101D"/>
    <w:rsid w:val="00F0395D"/>
    <w:rsid w:val="00F05972"/>
    <w:rsid w:val="00F06284"/>
    <w:rsid w:val="00F131F9"/>
    <w:rsid w:val="00F23115"/>
    <w:rsid w:val="00F23BDD"/>
    <w:rsid w:val="00F328B0"/>
    <w:rsid w:val="00F341E4"/>
    <w:rsid w:val="00F344B9"/>
    <w:rsid w:val="00F3610F"/>
    <w:rsid w:val="00F36C51"/>
    <w:rsid w:val="00F418BD"/>
    <w:rsid w:val="00F41A2E"/>
    <w:rsid w:val="00F4349F"/>
    <w:rsid w:val="00F47470"/>
    <w:rsid w:val="00F53973"/>
    <w:rsid w:val="00F56DDB"/>
    <w:rsid w:val="00F64FCE"/>
    <w:rsid w:val="00F65683"/>
    <w:rsid w:val="00F66723"/>
    <w:rsid w:val="00F66F62"/>
    <w:rsid w:val="00F67948"/>
    <w:rsid w:val="00F70F2C"/>
    <w:rsid w:val="00F812D6"/>
    <w:rsid w:val="00F81A0C"/>
    <w:rsid w:val="00F84419"/>
    <w:rsid w:val="00F84B75"/>
    <w:rsid w:val="00F90E89"/>
    <w:rsid w:val="00FA2E11"/>
    <w:rsid w:val="00FA6396"/>
    <w:rsid w:val="00FB1C5F"/>
    <w:rsid w:val="00FB32F9"/>
    <w:rsid w:val="00FB7AD3"/>
    <w:rsid w:val="00FC0DA2"/>
    <w:rsid w:val="00FC0F20"/>
    <w:rsid w:val="00FC5D2F"/>
    <w:rsid w:val="00FC76C3"/>
    <w:rsid w:val="00FD4653"/>
    <w:rsid w:val="00FD477B"/>
    <w:rsid w:val="00FD4AA8"/>
    <w:rsid w:val="00FD5052"/>
    <w:rsid w:val="00FD70DA"/>
    <w:rsid w:val="00FD736D"/>
    <w:rsid w:val="00FE1480"/>
    <w:rsid w:val="00FE3003"/>
    <w:rsid w:val="00FF1F56"/>
    <w:rsid w:val="00FF2154"/>
    <w:rsid w:val="00FF42FA"/>
    <w:rsid w:val="00FF4594"/>
    <w:rsid w:val="00FF49D6"/>
    <w:rsid w:val="00FF622C"/>
    <w:rsid w:val="08384C4C"/>
    <w:rsid w:val="0BFF6B2E"/>
    <w:rsid w:val="16E256C2"/>
    <w:rsid w:val="172D432D"/>
    <w:rsid w:val="2B453C6E"/>
    <w:rsid w:val="3ACB391F"/>
    <w:rsid w:val="3AE612AF"/>
    <w:rsid w:val="3C57269B"/>
    <w:rsid w:val="402A6F16"/>
    <w:rsid w:val="4F4B6030"/>
    <w:rsid w:val="5990032D"/>
    <w:rsid w:val="5C0C2ACF"/>
    <w:rsid w:val="62C2219F"/>
    <w:rsid w:val="66EC5ECB"/>
    <w:rsid w:val="76C87EB5"/>
    <w:rsid w:val="7F250B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Calibri"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99"/>
    <w:pPr>
      <w:jc w:val="left"/>
    </w:p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qFormat/>
    <w:uiPriority w:val="99"/>
    <w:rPr>
      <w:b/>
      <w:bCs/>
    </w:rPr>
  </w:style>
  <w:style w:type="character" w:styleId="9">
    <w:name w:val="page number"/>
    <w:basedOn w:val="8"/>
    <w:qFormat/>
    <w:uiPriority w:val="99"/>
    <w:rPr>
      <w:rFonts w:cs="Times New Roman"/>
    </w:rPr>
  </w:style>
  <w:style w:type="character" w:styleId="10">
    <w:name w:val="annotation reference"/>
    <w:basedOn w:val="8"/>
    <w:qFormat/>
    <w:uiPriority w:val="99"/>
    <w:rPr>
      <w:rFonts w:cs="Times New Roman"/>
      <w:sz w:val="21"/>
      <w:szCs w:val="21"/>
    </w:rPr>
  </w:style>
  <w:style w:type="character" w:customStyle="1" w:styleId="11">
    <w:name w:val="批注框文本 Char"/>
    <w:basedOn w:val="8"/>
    <w:link w:val="3"/>
    <w:semiHidden/>
    <w:qFormat/>
    <w:locked/>
    <w:uiPriority w:val="99"/>
    <w:rPr>
      <w:rFonts w:eastAsia="仿宋_GB2312" w:cs="Times New Roman"/>
      <w:sz w:val="2"/>
    </w:rPr>
  </w:style>
  <w:style w:type="character" w:customStyle="1" w:styleId="12">
    <w:name w:val="页脚 Char"/>
    <w:basedOn w:val="8"/>
    <w:link w:val="4"/>
    <w:semiHidden/>
    <w:qFormat/>
    <w:locked/>
    <w:uiPriority w:val="99"/>
    <w:rPr>
      <w:rFonts w:eastAsia="仿宋_GB2312" w:cs="Times New Roman"/>
      <w:sz w:val="18"/>
      <w:szCs w:val="18"/>
    </w:rPr>
  </w:style>
  <w:style w:type="character" w:customStyle="1" w:styleId="13">
    <w:name w:val="页眉 Char"/>
    <w:basedOn w:val="8"/>
    <w:link w:val="5"/>
    <w:semiHidden/>
    <w:qFormat/>
    <w:locked/>
    <w:uiPriority w:val="99"/>
    <w:rPr>
      <w:rFonts w:eastAsia="仿宋_GB2312" w:cs="Times New Roman"/>
      <w:sz w:val="18"/>
      <w:szCs w:val="18"/>
    </w:rPr>
  </w:style>
  <w:style w:type="paragraph" w:customStyle="1" w:styleId="14">
    <w:name w:val="Char"/>
    <w:basedOn w:val="1"/>
    <w:qFormat/>
    <w:uiPriority w:val="99"/>
    <w:rPr>
      <w:rFonts w:eastAsia="宋体"/>
      <w:sz w:val="21"/>
    </w:rPr>
  </w:style>
  <w:style w:type="paragraph" w:customStyle="1" w:styleId="15">
    <w:name w:val="Char Char1 Char Char Char Char Char Char Char"/>
    <w:basedOn w:val="1"/>
    <w:qFormat/>
    <w:uiPriority w:val="99"/>
    <w:rPr>
      <w:rFonts w:eastAsia="宋体"/>
      <w:sz w:val="21"/>
    </w:rPr>
  </w:style>
  <w:style w:type="paragraph" w:styleId="16">
    <w:name w:val="List Paragraph"/>
    <w:basedOn w:val="1"/>
    <w:qFormat/>
    <w:uiPriority w:val="99"/>
    <w:pPr>
      <w:ind w:firstLine="420" w:firstLineChars="200"/>
    </w:pPr>
  </w:style>
  <w:style w:type="character" w:customStyle="1" w:styleId="17">
    <w:name w:val="批注文字 Char"/>
    <w:basedOn w:val="8"/>
    <w:link w:val="2"/>
    <w:qFormat/>
    <w:locked/>
    <w:uiPriority w:val="99"/>
    <w:rPr>
      <w:rFonts w:eastAsia="仿宋_GB2312" w:cs="Times New Roman"/>
      <w:kern w:val="2"/>
      <w:sz w:val="24"/>
      <w:szCs w:val="24"/>
    </w:rPr>
  </w:style>
  <w:style w:type="character" w:customStyle="1" w:styleId="18">
    <w:name w:val="批注主题 Char"/>
    <w:basedOn w:val="17"/>
    <w:link w:val="6"/>
    <w:qFormat/>
    <w:locked/>
    <w:uiPriority w:val="99"/>
    <w:rPr>
      <w:b/>
      <w:bCs/>
    </w:rPr>
  </w:style>
  <w:style w:type="paragraph" w:customStyle="1" w:styleId="19">
    <w:name w:val="Revision"/>
    <w:hidden/>
    <w:semiHidden/>
    <w:qFormat/>
    <w:uiPriority w:val="99"/>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C0D1C2-B778-49C8-871A-05C1666EF0EC}">
  <ds:schemaRefs/>
</ds:datastoreItem>
</file>

<file path=docProps/app.xml><?xml version="1.0" encoding="utf-8"?>
<Properties xmlns="http://schemas.openxmlformats.org/officeDocument/2006/extended-properties" xmlns:vt="http://schemas.openxmlformats.org/officeDocument/2006/docPropsVTypes">
  <Template>Normal.dotm</Template>
  <Pages>7</Pages>
  <Words>555</Words>
  <Characters>3170</Characters>
  <Lines>26</Lines>
  <Paragraphs>7</Paragraphs>
  <TotalTime>3</TotalTime>
  <ScaleCrop>false</ScaleCrop>
  <LinksUpToDate>false</LinksUpToDate>
  <CharactersWithSpaces>3718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2016-07-12T03:03:00Z</dcterms:created>
  <dc:creator>李玉洁</dc:creator>
  <cp:lastModifiedBy>Administrator</cp:lastModifiedBy>
  <cp:lastPrinted>2021-05-24T02:22:00Z</cp:lastPrinted>
  <dcterms:modified xsi:type="dcterms:W3CDTF">2021-05-25T01:03:57Z</dcterms:modified>
  <dc:title>财政报告</dc:title>
  <cp:revision>243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5687426E89914C27B7AF6A20E0CF336B</vt:lpwstr>
  </property>
</Properties>
</file>