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EE0538">
      <w:pPr>
        <w:spacing w:line="588"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关于辛口镇2019年财政预算执行情况</w:t>
      </w:r>
    </w:p>
    <w:p w14:paraId="69D91111">
      <w:pPr>
        <w:spacing w:line="588" w:lineRule="exact"/>
        <w:jc w:val="center"/>
        <w:rPr>
          <w:rFonts w:ascii="Times New Roman" w:hAnsi="Times New Roman" w:eastAsia="方正小标宋简体" w:cs="Times New Roman"/>
          <w:sz w:val="44"/>
          <w:szCs w:val="44"/>
        </w:rPr>
      </w:pPr>
      <w:r>
        <w:rPr>
          <w:rFonts w:ascii="Times New Roman" w:hAnsi="Times New Roman" w:eastAsia="方正小标宋简体" w:cs="Times New Roman"/>
          <w:sz w:val="44"/>
          <w:szCs w:val="44"/>
        </w:rPr>
        <w:t>及2020年财政预算草案的报告</w:t>
      </w:r>
    </w:p>
    <w:p w14:paraId="4B857001">
      <w:pPr>
        <w:spacing w:line="588" w:lineRule="exact"/>
        <w:rPr>
          <w:rFonts w:ascii="Times New Roman" w:hAnsi="Times New Roman" w:eastAsia="方正仿宋简体" w:cs="Times New Roman"/>
          <w:sz w:val="34"/>
          <w:szCs w:val="34"/>
        </w:rPr>
      </w:pPr>
    </w:p>
    <w:p w14:paraId="62CCC27E">
      <w:pPr>
        <w:spacing w:line="588" w:lineRule="exact"/>
        <w:jc w:val="center"/>
        <w:rPr>
          <w:rFonts w:ascii="Times New Roman" w:hAnsi="Times New Roman" w:eastAsia="方正楷体简体" w:cs="Times New Roman"/>
          <w:sz w:val="34"/>
          <w:szCs w:val="34"/>
        </w:rPr>
      </w:pPr>
      <w:r>
        <w:rPr>
          <w:rFonts w:ascii="Times New Roman" w:hAnsi="Times New Roman" w:eastAsia="方正楷体简体" w:cs="Times New Roman"/>
          <w:sz w:val="34"/>
          <w:szCs w:val="34"/>
        </w:rPr>
        <w:t>——2019年12月17日在天津市西青区第十八届</w:t>
      </w:r>
    </w:p>
    <w:p w14:paraId="08F57A03">
      <w:pPr>
        <w:spacing w:line="588" w:lineRule="exact"/>
        <w:jc w:val="center"/>
        <w:rPr>
          <w:rFonts w:ascii="Times New Roman" w:hAnsi="Times New Roman" w:eastAsia="方正楷体简体" w:cs="Times New Roman"/>
          <w:sz w:val="34"/>
          <w:szCs w:val="34"/>
        </w:rPr>
      </w:pPr>
      <w:r>
        <w:rPr>
          <w:rFonts w:ascii="Times New Roman" w:hAnsi="Times New Roman" w:eastAsia="方正楷体简体" w:cs="Times New Roman"/>
          <w:sz w:val="34"/>
          <w:szCs w:val="34"/>
        </w:rPr>
        <w:t>人民代表大会第七次会议上</w:t>
      </w:r>
    </w:p>
    <w:p w14:paraId="432C1D5E">
      <w:pPr>
        <w:spacing w:line="588" w:lineRule="exact"/>
        <w:jc w:val="center"/>
        <w:rPr>
          <w:rFonts w:ascii="Times New Roman" w:hAnsi="Times New Roman" w:eastAsia="方正楷体简体" w:cs="Times New Roman"/>
          <w:sz w:val="34"/>
          <w:szCs w:val="34"/>
        </w:rPr>
      </w:pPr>
    </w:p>
    <w:p w14:paraId="4E902D7B">
      <w:pPr>
        <w:spacing w:line="588" w:lineRule="exact"/>
        <w:jc w:val="center"/>
        <w:rPr>
          <w:rFonts w:ascii="Times New Roman" w:hAnsi="Times New Roman" w:eastAsia="方正楷体简体" w:cs="Times New Roman"/>
          <w:sz w:val="34"/>
          <w:szCs w:val="34"/>
        </w:rPr>
      </w:pPr>
      <w:r>
        <w:rPr>
          <w:rFonts w:ascii="Times New Roman" w:hAnsi="Times New Roman" w:eastAsia="方正楷体简体" w:cs="Times New Roman"/>
          <w:sz w:val="34"/>
          <w:szCs w:val="34"/>
        </w:rPr>
        <w:t>财政办公室  李玉洁</w:t>
      </w:r>
    </w:p>
    <w:p w14:paraId="10EDC348">
      <w:pPr>
        <w:spacing w:line="588" w:lineRule="exact"/>
        <w:jc w:val="center"/>
        <w:rPr>
          <w:rFonts w:ascii="Times New Roman" w:hAnsi="Times New Roman" w:eastAsia="方正楷体简体" w:cs="Times New Roman"/>
          <w:sz w:val="34"/>
          <w:szCs w:val="34"/>
        </w:rPr>
      </w:pPr>
    </w:p>
    <w:p w14:paraId="29BA27EE">
      <w:pPr>
        <w:spacing w:line="588" w:lineRule="exact"/>
        <w:rPr>
          <w:rFonts w:ascii="Times New Roman" w:hAnsi="Times New Roman" w:eastAsia="方正仿宋简体" w:cs="Times New Roman"/>
          <w:sz w:val="34"/>
          <w:szCs w:val="34"/>
        </w:rPr>
      </w:pPr>
      <w:r>
        <w:rPr>
          <w:rFonts w:ascii="Times New Roman" w:hAnsi="Times New Roman" w:eastAsia="方正仿宋简体" w:cs="Times New Roman"/>
          <w:sz w:val="34"/>
          <w:szCs w:val="34"/>
        </w:rPr>
        <w:t>各位代表：</w:t>
      </w:r>
    </w:p>
    <w:p w14:paraId="2AD0983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受镇人民政府委托，现将我镇2019年预算执行情况及2020年预算草案的报告提请大会审议，并请各位列席人员提出意见。</w:t>
      </w:r>
    </w:p>
    <w:p w14:paraId="5131082D">
      <w:pPr>
        <w:spacing w:line="588" w:lineRule="exact"/>
        <w:ind w:firstLine="680" w:firstLineChars="200"/>
        <w:rPr>
          <w:rFonts w:ascii="Times New Roman" w:hAnsi="Times New Roman" w:eastAsia="方正黑体简体" w:cs="Times New Roman"/>
          <w:sz w:val="34"/>
          <w:szCs w:val="34"/>
        </w:rPr>
      </w:pPr>
      <w:r>
        <w:rPr>
          <w:rFonts w:ascii="Times New Roman" w:hAnsi="Times New Roman" w:eastAsia="方正黑体简体" w:cs="Times New Roman"/>
          <w:sz w:val="34"/>
          <w:szCs w:val="34"/>
        </w:rPr>
        <w:t>一、2019年预算执行情况</w:t>
      </w:r>
    </w:p>
    <w:p w14:paraId="6675113D">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2019年在镇党委、政府的正确领导下，在镇人大的监督支持下，紧紧围绕乡村振兴战略，不断改善生态环境，在“三保”的基础上牢固树立过紧日子的思想，经济社会发展稳中有进，预算执行情况良好。</w:t>
      </w:r>
    </w:p>
    <w:p w14:paraId="51A5E09F">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（一）2019年预算收支情况</w:t>
      </w:r>
    </w:p>
    <w:p w14:paraId="572FD25C">
      <w:pPr>
        <w:spacing w:line="588" w:lineRule="exact"/>
        <w:ind w:firstLine="683" w:firstLineChars="200"/>
        <w:rPr>
          <w:rFonts w:ascii="Times New Roman" w:hAnsi="Times New Roman" w:eastAsia="方正仿宋简体" w:cs="Times New Roman"/>
          <w:b/>
          <w:bCs/>
          <w:sz w:val="34"/>
          <w:szCs w:val="34"/>
        </w:rPr>
      </w:pPr>
      <w:r>
        <w:rPr>
          <w:rFonts w:ascii="Times New Roman" w:hAnsi="Times New Roman" w:eastAsia="方正仿宋简体" w:cs="Times New Roman"/>
          <w:b/>
          <w:bCs/>
          <w:sz w:val="34"/>
          <w:szCs w:val="34"/>
        </w:rPr>
        <w:t>1.一般公共预算</w:t>
      </w:r>
    </w:p>
    <w:p w14:paraId="03167ACA">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全镇预计实现财政收入35534.68万元，其中：镇级财政收入2950万元、区财政定额补助收入6328万元、区财政转移支付收入26256.68万元。加上上年一般预算结余367.54万元，全年可支配财力预计为35902.22万元。</w:t>
      </w:r>
    </w:p>
    <w:p w14:paraId="3352AE5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完成财政支出35644.17万元，其中：镇级财政支出25580.49万元，包括一般预算支出25568.76万元、结算上解支出11.73万元；区财政转移支付支出10063.68万元。一般预算结余预计为258.05万元，待镇人民代表大会批准后，结转到2020年使用。</w:t>
      </w:r>
    </w:p>
    <w:p w14:paraId="70346F11">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2019年一般预算支出的主要项目有：一般公共服务支出4637.04万元，公共安全支出2019.54万元，教育支出5644.71万元，文化旅游体育与传媒支出175.18万元，社会保障和就业支出1534.12万元，卫生健康支出1083.51万元，城乡社区支出8986.9万元，农林水支出1041.44万元，商业服务业等支出208.88万元，灾害防治及应急管理支出237.44万元。</w:t>
      </w:r>
    </w:p>
    <w:p w14:paraId="4DC2DAF9">
      <w:pPr>
        <w:spacing w:line="588" w:lineRule="exact"/>
        <w:ind w:firstLine="683" w:firstLineChars="200"/>
        <w:rPr>
          <w:rFonts w:ascii="Times New Roman" w:hAnsi="Times New Roman" w:eastAsia="方正仿宋简体" w:cs="Times New Roman"/>
          <w:b/>
          <w:bCs/>
          <w:sz w:val="34"/>
          <w:szCs w:val="34"/>
        </w:rPr>
      </w:pPr>
      <w:r>
        <w:rPr>
          <w:rFonts w:ascii="Times New Roman" w:hAnsi="Times New Roman" w:eastAsia="方正仿宋简体" w:cs="Times New Roman"/>
          <w:b/>
          <w:bCs/>
          <w:sz w:val="34"/>
          <w:szCs w:val="34"/>
        </w:rPr>
        <w:t>2.政府性基金预算</w:t>
      </w:r>
    </w:p>
    <w:p w14:paraId="4A4BB917">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全镇预计实现政府性基金预算收入2万元（全部为区财政转移支付收入）。加上上年基金预算结余114万元，全年可支配财力预计为116万元。</w:t>
      </w:r>
    </w:p>
    <w:p w14:paraId="4FD8E15F">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全镇预计完成政府性基金预算支出116万元，其中：镇级基金预算支出114万元、区财政转移支付支出2万元。基金预算结余预计为0万元。</w:t>
      </w:r>
    </w:p>
    <w:p w14:paraId="72FB930E">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2019年政府性基金预算支出的主要项目有：城乡社区支出114万元，其他支出2万元（用于社会福利的彩票公益金支出）。</w:t>
      </w:r>
    </w:p>
    <w:p w14:paraId="49610A8C">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（二）2019年预算执行的主要工作</w:t>
      </w:r>
    </w:p>
    <w:p w14:paraId="52E2A7CA">
      <w:pPr>
        <w:spacing w:line="588" w:lineRule="exact"/>
        <w:ind w:firstLine="683" w:firstLineChars="200"/>
        <w:rPr>
          <w:rFonts w:ascii="Times New Roman" w:hAnsi="Times New Roman" w:eastAsia="方正仿宋简体" w:cs="Times New Roman"/>
          <w:b/>
          <w:bCs/>
          <w:sz w:val="34"/>
          <w:szCs w:val="34"/>
        </w:rPr>
      </w:pPr>
      <w:r>
        <w:rPr>
          <w:rFonts w:ascii="Times New Roman" w:hAnsi="Times New Roman" w:eastAsia="方正仿宋简体" w:cs="Times New Roman"/>
          <w:b/>
          <w:bCs/>
          <w:sz w:val="34"/>
          <w:szCs w:val="34"/>
        </w:rPr>
        <w:t>1. 攻坚克难，千方百计保障财政收入</w:t>
      </w:r>
    </w:p>
    <w:p w14:paraId="1812DBA6">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面对严峻的经济形势，以乡村振兴为抓手，打响农业特色品牌，积极发展现代服务业，引进高质量项目，加快推进三次产业融合发展，提高全镇经济总量；充分发挥税收收入的基础性作用，关注主体税种的收入实现情况，协调和督促税务部门加大对违法违规行为的调查处罚力度，全镇预计实现税收收入18100万元。</w:t>
      </w:r>
    </w:p>
    <w:p w14:paraId="47C51A43">
      <w:pPr>
        <w:spacing w:line="588" w:lineRule="exact"/>
        <w:ind w:firstLine="683" w:firstLineChars="200"/>
        <w:rPr>
          <w:rFonts w:ascii="Times New Roman" w:hAnsi="Times New Roman" w:eastAsia="方正仿宋简体" w:cs="Times New Roman"/>
          <w:b/>
          <w:bCs/>
          <w:sz w:val="34"/>
          <w:szCs w:val="34"/>
        </w:rPr>
      </w:pPr>
      <w:r>
        <w:rPr>
          <w:rFonts w:ascii="Times New Roman" w:hAnsi="Times New Roman" w:eastAsia="方正仿宋简体" w:cs="Times New Roman"/>
          <w:b/>
          <w:bCs/>
          <w:sz w:val="34"/>
          <w:szCs w:val="34"/>
        </w:rPr>
        <w:t>2. 切实保障和改善民计民生,加大生态环境综合治理力度</w:t>
      </w:r>
    </w:p>
    <w:p w14:paraId="32B0542D">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公共安全支出2019.54万元，认真做好综治维稳和社会治理等工作，打造智慧平安社区，做好派出所、法庭、消防站建设；</w:t>
      </w:r>
    </w:p>
    <w:p w14:paraId="2C3EBE59">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教育支出5644.71万元，全面落实农民工随迁子女接受义务教育、课后服务等各项教育资助政策，不断加大对教育经费的投入，对3所小学、2所幼儿园进行提升改造和建设，继续实施定向减补政策；</w:t>
      </w:r>
    </w:p>
    <w:p w14:paraId="42A384B3">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文化旅游体育与传媒支出175.18万元，保障文化服务中心的运行，积极参加各类推介活动，支持参加各项文体活动；</w:t>
      </w:r>
    </w:p>
    <w:p w14:paraId="6236307A">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社会保障和就业支出1534.12万元，继续为低保、五保、困难户等发放各项补助，持续加大各类救助力度，改善城乡困难群体生活条件；</w:t>
      </w:r>
    </w:p>
    <w:p w14:paraId="5349996B">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卫生健康支出1083.51万元，继续为计划生育家庭发放奖扶、特扶等补助资金，持续扩大社保补贴范围，组织实施各类招聘会和技能人才培训活动，组织实施各类免费筛查查体工作，健全公共卫生服务体系，提升社区卫生服务中心的医疗水平；</w:t>
      </w:r>
    </w:p>
    <w:p w14:paraId="6D4B7658">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城乡社区支出8986.9万元，加大市政基础设施建设力度，推进重点道路、公交场站及站亭、公厕改造、工业园区等建设，继续对重点区域景观进行提升，加大绿化养管投入，全面强化大气污染防治、垃圾分类工作，加强道路两侧市容秩序维护、骨干河道清理、村庄农田环境卫生综合整治和散乱污企业巡查监督治理工作；</w:t>
      </w:r>
    </w:p>
    <w:p w14:paraId="2F8CF495">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农林水支出1041.44万元，落实河长制各项经费，不断推进大绿快绿，对农业基础设施进行提升改造，加大对村集体的扶持力度，继续进行对口帮扶，保障村干部待遇；</w:t>
      </w:r>
    </w:p>
    <w:p w14:paraId="42BA1A07">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灾害防治及应急管理支出237.44万元，持续加大安全生产、环境保护和食品安全工作力度。</w:t>
      </w:r>
    </w:p>
    <w:p w14:paraId="425003DB">
      <w:pPr>
        <w:spacing w:line="588" w:lineRule="exact"/>
        <w:ind w:firstLine="683" w:firstLineChars="200"/>
        <w:rPr>
          <w:rFonts w:ascii="Times New Roman" w:hAnsi="Times New Roman" w:eastAsia="方正仿宋简体" w:cs="Times New Roman"/>
          <w:b/>
          <w:bCs/>
          <w:sz w:val="34"/>
          <w:szCs w:val="34"/>
        </w:rPr>
      </w:pPr>
      <w:r>
        <w:rPr>
          <w:rFonts w:ascii="Times New Roman" w:hAnsi="Times New Roman" w:eastAsia="方正仿宋简体" w:cs="Times New Roman"/>
          <w:b/>
          <w:bCs/>
          <w:sz w:val="34"/>
          <w:szCs w:val="34"/>
        </w:rPr>
        <w:t>3. 严格落实各项政策，全面提高预算管理水平</w:t>
      </w:r>
    </w:p>
    <w:p w14:paraId="65BE2D66">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一是增强预算法治意识，进一步改进预算编报工作，稳步推进财政预决算和“三公”经费预决算的公开工作，进一步细化公开内容、完善公开机制，自觉接受人大和社会监督；二是防范化解政府债务风险，加强管理，规范政府举债融资行为，通过盘活各类资金资产，多渠道化解隐性债务，确保年度化债方案落实到位；三是牢固树立过紧日子思想，实行零基预算，加大资金统筹力度，集中财力保工资、保运转、保民生、保重点，节约压缩政府系统开支，严格限制和规范财政借款。</w:t>
      </w:r>
    </w:p>
    <w:p w14:paraId="37ACEBE6">
      <w:pPr>
        <w:spacing w:line="588" w:lineRule="exact"/>
        <w:ind w:firstLine="680" w:firstLineChars="200"/>
        <w:rPr>
          <w:rFonts w:ascii="Times New Roman" w:hAnsi="Times New Roman" w:eastAsia="方正黑体简体" w:cs="Times New Roman"/>
          <w:sz w:val="34"/>
          <w:szCs w:val="34"/>
        </w:rPr>
      </w:pPr>
      <w:r>
        <w:rPr>
          <w:rFonts w:ascii="Times New Roman" w:hAnsi="Times New Roman" w:eastAsia="方正黑体简体" w:cs="Times New Roman"/>
          <w:sz w:val="34"/>
          <w:szCs w:val="34"/>
        </w:rPr>
        <w:t>二、2020年预算草案</w:t>
      </w:r>
    </w:p>
    <w:p w14:paraId="0E56B497">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2020年我们一定要牢牢把握十九大和</w:t>
      </w:r>
      <w:r>
        <w:rPr>
          <w:rFonts w:hint="eastAsia" w:ascii="Times New Roman" w:hAnsi="Times New Roman" w:eastAsia="方正仿宋简体" w:cs="Times New Roman"/>
          <w:sz w:val="34"/>
          <w:szCs w:val="34"/>
        </w:rPr>
        <w:t>党的</w:t>
      </w:r>
      <w:bookmarkStart w:id="0" w:name="_GoBack"/>
      <w:bookmarkEnd w:id="0"/>
      <w:r>
        <w:rPr>
          <w:rFonts w:ascii="Times New Roman" w:hAnsi="Times New Roman" w:eastAsia="方正仿宋简体" w:cs="Times New Roman"/>
          <w:sz w:val="34"/>
          <w:szCs w:val="34"/>
        </w:rPr>
        <w:t>十九届四中全会精神，紧紧围绕全镇重点工作和改善民生的要求，牢固树立绿色发展理念，加快调整产业结构，不断优化营商环境，推动项目建设进展，努力实现全镇各项事业全面发展，圆满完成预算任务。</w:t>
      </w:r>
    </w:p>
    <w:p w14:paraId="7722728C">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（一）2020年预算安排和财政工作的总体要求</w:t>
      </w:r>
    </w:p>
    <w:p w14:paraId="3B19A5C8">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紧紧围绕全镇工作总体要求，认真贯彻落实镇党委、政府的决策部署，加快生态绿色旅游小镇建设步伐。加强财政资金的动态管理，不断优化财政支出结构，为持续改善民计民生提供有力的资金保障，坚持勤俭办事，从严控制一般性支出，进一步提高资金使用绩效。深入推进依法理财，严肃财经纪律，有效防范财政运行风险。</w:t>
      </w:r>
    </w:p>
    <w:p w14:paraId="702B62D4">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（二）2020年财政收支预算安排</w:t>
      </w:r>
    </w:p>
    <w:p w14:paraId="061EAAB3">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完成税收收入19000万元，预计实现财政收入41208.84万元，其中：镇级财政收入4000万元，区财政转移支付及补助收入36134.66万元，调入资金800万元，上年一般预算结余258.05万元；政府性基金预算收入16.13万元。</w:t>
      </w:r>
    </w:p>
    <w:p w14:paraId="66D0A26B">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全镇预计完成财政支出40804.1万元，其中：镇级财政支出29581.86万元，包括一般预算支出28537.76万元、上解支出1044.1万元；区财政转移支付支出11206.11万元；政府性基金预算支出16.13万元（全部用于社会福利的彩票公益金支出）。</w:t>
      </w:r>
    </w:p>
    <w:p w14:paraId="0009C78E">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2020年一般预算支出的主要项目有：</w:t>
      </w:r>
    </w:p>
    <w:p w14:paraId="492C315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1.一般公共服务支出6775.92万元</w:t>
      </w:r>
    </w:p>
    <w:p w14:paraId="6E8EBE81">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2.公共安全支出1210万元</w:t>
      </w:r>
    </w:p>
    <w:p w14:paraId="48438729">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3.教育支出5424.9万元</w:t>
      </w:r>
    </w:p>
    <w:p w14:paraId="553B328B">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4.文化旅游体育与传媒支出4.98万元</w:t>
      </w:r>
    </w:p>
    <w:p w14:paraId="6C684AB7">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5.社会保障和就业支出1323.17万元</w:t>
      </w:r>
    </w:p>
    <w:p w14:paraId="437BDFC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6.卫生健康支出1081.73万元</w:t>
      </w:r>
    </w:p>
    <w:p w14:paraId="1FE50128">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7.节能环保支出1000万元</w:t>
      </w:r>
    </w:p>
    <w:p w14:paraId="7F5C338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8.城乡社区支出7825.35万元</w:t>
      </w:r>
    </w:p>
    <w:p w14:paraId="3D384E70">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9.农林水支出2928.16万元</w:t>
      </w:r>
    </w:p>
    <w:p w14:paraId="2EF80A32">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10.商业服务业等支出148.17万元</w:t>
      </w:r>
    </w:p>
    <w:p w14:paraId="6FC7A4D1">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11.灾害防治及应急管理支出815.38万元</w:t>
      </w:r>
    </w:p>
    <w:p w14:paraId="0DDED0BA">
      <w:pPr>
        <w:spacing w:line="588" w:lineRule="exact"/>
        <w:ind w:firstLine="680" w:firstLineChars="200"/>
        <w:rPr>
          <w:rFonts w:ascii="Times New Roman" w:hAnsi="Times New Roman" w:eastAsia="方正黑体简体" w:cs="Times New Roman"/>
          <w:sz w:val="34"/>
          <w:szCs w:val="34"/>
        </w:rPr>
      </w:pPr>
      <w:r>
        <w:rPr>
          <w:rFonts w:ascii="Times New Roman" w:hAnsi="Times New Roman" w:eastAsia="方正黑体简体" w:cs="Times New Roman"/>
          <w:sz w:val="34"/>
          <w:szCs w:val="34"/>
        </w:rPr>
        <w:t>三、创新驱动，增收节支，为生态旅游小镇建设提供支持</w:t>
      </w:r>
    </w:p>
    <w:p w14:paraId="4AC5B749">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面对复杂多变的经济形势，我们一定要认真贯彻落实镇党委、政府的决策部署，凝心聚力、迎难而上、创新理念、增收节支，科学安排财政资金，坚决打好环境治理、基础设施建设攻坚战，着力保障和改善民生，努力完成各项工作任务。</w:t>
      </w:r>
    </w:p>
    <w:p w14:paraId="79A1D01D">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（一）严格实施预算法，进一步规范财政收支管理</w:t>
      </w:r>
    </w:p>
    <w:p w14:paraId="0297C691">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严格按照人大批准的预算执行，强化预算执行主体责任，加强预算执行管理和监督，硬化预算约束，依法进行预算调剂。加强暂存款管理，严格规范暂付款的范围、期限和审批程序，严控增量、消化存量。强化民生资金监督管理，严肃财经纪律。</w:t>
      </w:r>
    </w:p>
    <w:p w14:paraId="7814E63B">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（二）加强预算编审和执行的动态管理，提高预算执行率</w:t>
      </w:r>
    </w:p>
    <w:p w14:paraId="0CC5BD3E">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坚持依法、规范、高效的理念，加强项目预算绩效管理，科学制定财政预算编审原则，对行政运行经费的编审，做到保障运行、厉行节约；对惠民专项资金的编审，做到严格规范；对项目资金的编审，做到财尽其用，对项目预算执行实行动态管理，提高预算执行效率。</w:t>
      </w:r>
    </w:p>
    <w:p w14:paraId="5A9C4CC4">
      <w:pPr>
        <w:spacing w:line="588" w:lineRule="exact"/>
        <w:ind w:firstLine="680" w:firstLineChars="200"/>
        <w:rPr>
          <w:rFonts w:ascii="Times New Roman" w:hAnsi="Times New Roman" w:eastAsia="方正楷体简体" w:cs="Times New Roman"/>
          <w:sz w:val="34"/>
          <w:szCs w:val="34"/>
        </w:rPr>
      </w:pPr>
      <w:r>
        <w:rPr>
          <w:rFonts w:ascii="Times New Roman" w:hAnsi="Times New Roman" w:eastAsia="方正楷体简体" w:cs="Times New Roman"/>
          <w:sz w:val="34"/>
          <w:szCs w:val="34"/>
        </w:rPr>
        <w:t>（三）加强内部控制管理，提升财政管理水平</w:t>
      </w:r>
    </w:p>
    <w:p w14:paraId="68A67C0A">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完善财政预算管理各项制度，以制度规范预算支出行为，进一步加强财政资金监督管理；加强政府采购管理，无预算不采购，完善内部运行机制，提高政府采购效率；加强结余资金管理，盘活存量资金，提升财政资金使用效率。</w:t>
      </w:r>
    </w:p>
    <w:p w14:paraId="7E36D72E">
      <w:pPr>
        <w:spacing w:line="588" w:lineRule="exact"/>
        <w:ind w:firstLine="680" w:firstLineChars="200"/>
        <w:rPr>
          <w:rFonts w:ascii="Times New Roman" w:hAnsi="Times New Roman" w:eastAsia="方正仿宋简体" w:cs="Times New Roman"/>
          <w:sz w:val="34"/>
          <w:szCs w:val="34"/>
        </w:rPr>
      </w:pPr>
      <w:r>
        <w:rPr>
          <w:rFonts w:ascii="Times New Roman" w:hAnsi="Times New Roman" w:eastAsia="方正仿宋简体" w:cs="Times New Roman"/>
          <w:sz w:val="34"/>
          <w:szCs w:val="34"/>
        </w:rPr>
        <w:t>各位代表，完成2020年财政预算任务非常艰巨，我们将在镇党委、政府的正确领导下，在镇人大的监督下，坚定信心、科学筹划、攻坚克难，为加快打造美丽宜居的新城镇和全镇经济社会又好又快发展而努力奋斗！</w:t>
      </w:r>
    </w:p>
    <w:p w14:paraId="63882AB1">
      <w:pPr>
        <w:spacing w:line="588" w:lineRule="exact"/>
        <w:ind w:firstLine="680" w:firstLineChars="200"/>
        <w:rPr>
          <w:rFonts w:ascii="Times New Roman" w:hAnsi="Times New Roman" w:eastAsia="方正仿宋简体" w:cs="Times New Roman"/>
          <w:sz w:val="34"/>
          <w:szCs w:val="34"/>
        </w:rPr>
      </w:pPr>
    </w:p>
    <w:sectPr>
      <w:footerReference r:id="rId3" w:type="default"/>
      <w:pgSz w:w="11906" w:h="16838"/>
      <w:pgMar w:top="1701" w:right="1474" w:bottom="1474" w:left="1474"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 w:name="方正仿宋简体">
    <w:panose1 w:val="03000509000000000000"/>
    <w:charset w:val="86"/>
    <w:family w:val="script"/>
    <w:pitch w:val="default"/>
    <w:sig w:usb0="00000001" w:usb1="080E0000" w:usb2="00000000" w:usb3="00000000" w:csb0="00040000" w:csb1="00000000"/>
  </w:font>
  <w:font w:name="方正楷体简体">
    <w:panose1 w:val="03000509000000000000"/>
    <w:charset w:val="86"/>
    <w:family w:val="script"/>
    <w:pitch w:val="default"/>
    <w:sig w:usb0="00000001" w:usb1="080E0000" w:usb2="00000000" w:usb3="00000000" w:csb0="00040000" w:csb1="00000000"/>
  </w:font>
  <w:font w:name="方正黑体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2619547"/>
      <w:docPartObj>
        <w:docPartGallery w:val="AutoText"/>
      </w:docPartObj>
    </w:sdtPr>
    <w:sdtContent>
      <w:p w14:paraId="00865D09">
        <w:pPr>
          <w:pStyle w:val="2"/>
          <w:jc w:val="center"/>
        </w:pPr>
        <w:r>
          <w:fldChar w:fldCharType="begin"/>
        </w:r>
        <w:r>
          <w:instrText xml:space="preserve"> PAGE   \* MERGEFORMAT </w:instrText>
        </w:r>
        <w:r>
          <w:fldChar w:fldCharType="separate"/>
        </w:r>
        <w:r>
          <w:rPr>
            <w:lang w:val="zh-CN"/>
          </w:rPr>
          <w:t>6</w:t>
        </w:r>
        <w:r>
          <w:rPr>
            <w:lang w:val="zh-CN"/>
          </w:rPr>
          <w:fldChar w:fldCharType="end"/>
        </w:r>
      </w:p>
    </w:sdtContent>
  </w:sdt>
  <w:p w14:paraId="041AFE00">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06F4F"/>
    <w:rsid w:val="001E2A45"/>
    <w:rsid w:val="00A06F4F"/>
    <w:rsid w:val="00A641A3"/>
    <w:rsid w:val="1EDF77C4"/>
    <w:rsid w:val="1FA31559"/>
    <w:rsid w:val="2ACF090F"/>
    <w:rsid w:val="5E427041"/>
    <w:rsid w:val="5ED37B07"/>
    <w:rsid w:val="7738799F"/>
    <w:rsid w:val="774F4B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Theme="minorHAnsi" w:hAnsiTheme="minorHAnsi" w:eastAsiaTheme="minorEastAsia" w:cstheme="minorBidi"/>
      <w:kern w:val="2"/>
      <w:sz w:val="18"/>
      <w:szCs w:val="18"/>
    </w:rPr>
  </w:style>
  <w:style w:type="character" w:customStyle="1" w:styleId="7">
    <w:name w:val="页脚 Char"/>
    <w:basedOn w:val="5"/>
    <w:link w:val="2"/>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MS</Company>
  <Pages>7</Pages>
  <Words>1740</Words>
  <Characters>1969</Characters>
  <Lines>24</Lines>
  <Paragraphs>6</Paragraphs>
  <TotalTime>5</TotalTime>
  <ScaleCrop>false</ScaleCrop>
  <LinksUpToDate>false</LinksUpToDate>
  <CharactersWithSpaces>1974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2019-08-09T07:03:00Z</dcterms:created>
  <dc:creator>Lenovo</dc:creator>
  <cp:lastModifiedBy>ha~</cp:lastModifiedBy>
  <dcterms:modified xsi:type="dcterms:W3CDTF">2025-06-11T01:23:11Z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eyJoZGlkIjoiNThlZDZiM2UwYjUxMDQwY2EzMDhiZDJiYjZlYjlhZDgiLCJ1c2VySWQiOiI0ODEwMDgyNDQifQ==</vt:lpwstr>
  </property>
  <property fmtid="{D5CDD505-2E9C-101B-9397-08002B2CF9AE}" pid="4" name="ICV">
    <vt:lpwstr>053269EF6B434FA1B0486F97FB3C6C1F_12</vt:lpwstr>
  </property>
</Properties>
</file>