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3941">
      <w:pPr>
        <w:spacing w:line="2600" w:lineRule="exact"/>
        <w:ind w:firstLine="0"/>
        <w:jc w:val="center"/>
      </w:pPr>
      <w:r>
        <w:rPr>
          <w:rFonts w:ascii="方正小标宋简体" w:hAnsi="方正小标宋简体" w:eastAsia="方正小标宋简体" w:cs="方正小标宋简体"/>
          <w:b/>
          <w:color w:val="000000"/>
          <w:sz w:val="48"/>
        </w:rPr>
        <w:t>天津市西青区精武镇人民政府</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2025年度部门预算公开</w:t>
      </w:r>
    </w:p>
    <w:p w14:paraId="003BBA60">
      <w:pPr>
        <w:pageBreakBefore/>
        <w:spacing w:line="560" w:lineRule="exact"/>
        <w:ind w:firstLine="0"/>
        <w:jc w:val="center"/>
      </w:pPr>
      <w:r>
        <w:rPr>
          <w:rFonts w:ascii="黑体" w:hAnsi="黑体" w:eastAsia="黑体" w:cs="黑体"/>
          <w:b/>
          <w:color w:val="000000"/>
          <w:sz w:val="44"/>
        </w:rPr>
        <w:t>目    录</w:t>
      </w:r>
    </w:p>
    <w:p w14:paraId="5503A0B9">
      <w:pPr>
        <w:spacing w:line="560" w:lineRule="exact"/>
        <w:ind w:firstLine="900"/>
        <w:jc w:val="both"/>
      </w:pPr>
      <w:r>
        <w:rPr>
          <w:rFonts w:ascii="仿宋" w:hAnsi="仿宋" w:eastAsia="仿宋" w:cs="仿宋"/>
          <w:b/>
          <w:color w:val="000000"/>
          <w:sz w:val="30"/>
        </w:rPr>
        <w:t>第一部分  概况</w:t>
      </w:r>
    </w:p>
    <w:p w14:paraId="2D767364">
      <w:pPr>
        <w:spacing w:line="560" w:lineRule="exact"/>
        <w:ind w:firstLine="900"/>
        <w:jc w:val="both"/>
      </w:pPr>
      <w:r>
        <w:rPr>
          <w:rFonts w:ascii="仿宋" w:hAnsi="仿宋" w:eastAsia="仿宋" w:cs="仿宋"/>
          <w:b w:val="0"/>
          <w:color w:val="000000"/>
          <w:sz w:val="30"/>
        </w:rPr>
        <w:t>一、主要职责</w:t>
      </w:r>
    </w:p>
    <w:p w14:paraId="6537F5A3">
      <w:pPr>
        <w:spacing w:line="560" w:lineRule="exact"/>
        <w:ind w:firstLine="900"/>
        <w:jc w:val="both"/>
      </w:pPr>
      <w:r>
        <w:rPr>
          <w:rFonts w:ascii="仿宋" w:hAnsi="仿宋" w:eastAsia="仿宋" w:cs="仿宋"/>
          <w:b w:val="0"/>
          <w:color w:val="000000"/>
          <w:sz w:val="30"/>
        </w:rPr>
        <w:t>二、机构设置情况</w:t>
      </w:r>
    </w:p>
    <w:p w14:paraId="68FFD169">
      <w:pPr>
        <w:spacing w:line="560" w:lineRule="exact"/>
        <w:ind w:firstLine="900"/>
        <w:jc w:val="both"/>
      </w:pPr>
      <w:r>
        <w:rPr>
          <w:rFonts w:ascii="仿宋" w:hAnsi="仿宋" w:eastAsia="仿宋" w:cs="仿宋"/>
          <w:b/>
          <w:color w:val="000000"/>
          <w:sz w:val="30"/>
        </w:rPr>
        <w:t>第二部分  2025年部门情况说明</w:t>
      </w:r>
    </w:p>
    <w:p w14:paraId="05BD2290">
      <w:pPr>
        <w:spacing w:line="560" w:lineRule="exact"/>
        <w:ind w:firstLine="900"/>
        <w:jc w:val="both"/>
      </w:pPr>
      <w:r>
        <w:rPr>
          <w:rFonts w:ascii="仿宋" w:hAnsi="仿宋" w:eastAsia="仿宋" w:cs="仿宋"/>
          <w:b w:val="0"/>
          <w:color w:val="000000"/>
          <w:sz w:val="30"/>
        </w:rPr>
        <w:t>一、关于收支总体情况表的说明</w:t>
      </w:r>
    </w:p>
    <w:p w14:paraId="4121EE0C">
      <w:pPr>
        <w:spacing w:line="560" w:lineRule="exact"/>
        <w:ind w:firstLine="900"/>
        <w:jc w:val="both"/>
      </w:pPr>
      <w:r>
        <w:rPr>
          <w:rFonts w:ascii="仿宋" w:hAnsi="仿宋" w:eastAsia="仿宋" w:cs="仿宋"/>
          <w:b w:val="0"/>
          <w:color w:val="000000"/>
          <w:sz w:val="30"/>
        </w:rPr>
        <w:t>二、关于收入总体情况表的说明</w:t>
      </w:r>
    </w:p>
    <w:p w14:paraId="697B6402">
      <w:pPr>
        <w:spacing w:line="560" w:lineRule="exact"/>
        <w:ind w:firstLine="900"/>
        <w:jc w:val="both"/>
      </w:pPr>
      <w:r>
        <w:rPr>
          <w:rFonts w:ascii="仿宋" w:hAnsi="仿宋" w:eastAsia="仿宋" w:cs="仿宋"/>
          <w:b w:val="0"/>
          <w:color w:val="000000"/>
          <w:sz w:val="30"/>
        </w:rPr>
        <w:t>三、关于支出总体情况表的说明</w:t>
      </w:r>
    </w:p>
    <w:p w14:paraId="411A4FA0">
      <w:pPr>
        <w:spacing w:line="560" w:lineRule="exact"/>
        <w:ind w:firstLine="900"/>
        <w:jc w:val="both"/>
      </w:pPr>
      <w:r>
        <w:rPr>
          <w:rFonts w:ascii="仿宋" w:hAnsi="仿宋" w:eastAsia="仿宋" w:cs="仿宋"/>
          <w:b w:val="0"/>
          <w:color w:val="000000"/>
          <w:sz w:val="30"/>
        </w:rPr>
        <w:t>四、关于财政拨款收支总体情况表的说明</w:t>
      </w:r>
    </w:p>
    <w:p w14:paraId="71B7A73B">
      <w:pPr>
        <w:spacing w:line="560" w:lineRule="exact"/>
        <w:ind w:firstLine="900"/>
        <w:jc w:val="both"/>
      </w:pPr>
      <w:r>
        <w:rPr>
          <w:rFonts w:ascii="仿宋" w:hAnsi="仿宋" w:eastAsia="仿宋" w:cs="仿宋"/>
          <w:b w:val="0"/>
          <w:color w:val="000000"/>
          <w:sz w:val="30"/>
        </w:rPr>
        <w:t>五、关于一般公共预算支出情况表的说明</w:t>
      </w:r>
    </w:p>
    <w:p w14:paraId="60980A92">
      <w:pPr>
        <w:spacing w:line="560" w:lineRule="exact"/>
        <w:ind w:firstLine="900"/>
        <w:jc w:val="both"/>
      </w:pPr>
      <w:r>
        <w:rPr>
          <w:rFonts w:ascii="仿宋" w:hAnsi="仿宋" w:eastAsia="仿宋" w:cs="仿宋"/>
          <w:b w:val="0"/>
          <w:color w:val="000000"/>
          <w:sz w:val="30"/>
        </w:rPr>
        <w:t>六、关于一般公共预算基本支出情况表的说明</w:t>
      </w:r>
    </w:p>
    <w:p w14:paraId="21268A53">
      <w:pPr>
        <w:spacing w:line="560" w:lineRule="exact"/>
        <w:ind w:firstLine="900"/>
        <w:jc w:val="both"/>
      </w:pPr>
      <w:r>
        <w:rPr>
          <w:rFonts w:ascii="仿宋" w:hAnsi="仿宋" w:eastAsia="仿宋" w:cs="仿宋"/>
          <w:b w:val="0"/>
          <w:color w:val="000000"/>
          <w:sz w:val="30"/>
        </w:rPr>
        <w:t>七、关于一般公共预算“三公”经费支出情况表的说明</w:t>
      </w:r>
    </w:p>
    <w:p w14:paraId="29D06BDF">
      <w:pPr>
        <w:spacing w:line="560" w:lineRule="exact"/>
        <w:ind w:firstLine="900"/>
        <w:jc w:val="both"/>
      </w:pPr>
      <w:r>
        <w:rPr>
          <w:rFonts w:ascii="仿宋" w:hAnsi="仿宋" w:eastAsia="仿宋" w:cs="仿宋"/>
          <w:b w:val="0"/>
          <w:color w:val="000000"/>
          <w:sz w:val="30"/>
        </w:rPr>
        <w:t>八、关于政府性基金预算支出情况表的说明</w:t>
      </w:r>
    </w:p>
    <w:p w14:paraId="1B51A247">
      <w:pPr>
        <w:spacing w:line="560" w:lineRule="exact"/>
        <w:ind w:firstLine="900"/>
        <w:jc w:val="both"/>
      </w:pPr>
      <w:r>
        <w:rPr>
          <w:rFonts w:ascii="仿宋" w:hAnsi="仿宋" w:eastAsia="仿宋" w:cs="仿宋"/>
          <w:b w:val="0"/>
          <w:color w:val="000000"/>
          <w:sz w:val="30"/>
        </w:rPr>
        <w:t>九、关于国有资本经营预算支出情况表的说明</w:t>
      </w:r>
    </w:p>
    <w:p w14:paraId="353A8112">
      <w:pPr>
        <w:spacing w:line="560" w:lineRule="exact"/>
        <w:ind w:firstLine="900"/>
        <w:jc w:val="both"/>
      </w:pPr>
      <w:r>
        <w:rPr>
          <w:rFonts w:ascii="仿宋" w:hAnsi="仿宋" w:eastAsia="仿宋" w:cs="仿宋"/>
          <w:b w:val="0"/>
          <w:color w:val="000000"/>
          <w:sz w:val="30"/>
        </w:rPr>
        <w:t>十、其他重要事项的情况说明</w:t>
      </w:r>
    </w:p>
    <w:p w14:paraId="17BCCC2B">
      <w:pPr>
        <w:spacing w:line="560" w:lineRule="exact"/>
        <w:ind w:firstLine="900"/>
        <w:jc w:val="both"/>
      </w:pPr>
      <w:r>
        <w:rPr>
          <w:rFonts w:ascii="仿宋" w:hAnsi="仿宋" w:eastAsia="仿宋" w:cs="仿宋"/>
          <w:b/>
          <w:color w:val="000000"/>
          <w:sz w:val="30"/>
        </w:rPr>
        <w:t>第三部分  名词解释</w:t>
      </w:r>
    </w:p>
    <w:p w14:paraId="68E24890">
      <w:pPr>
        <w:spacing w:line="560" w:lineRule="exact"/>
        <w:ind w:firstLine="900"/>
        <w:jc w:val="both"/>
      </w:pPr>
      <w:r>
        <w:rPr>
          <w:rFonts w:ascii="仿宋" w:hAnsi="仿宋" w:eastAsia="仿宋" w:cs="仿宋"/>
          <w:b/>
          <w:color w:val="000000"/>
          <w:sz w:val="30"/>
        </w:rPr>
        <w:t>第四部分  2025年部门预算表</w:t>
      </w:r>
    </w:p>
    <w:p w14:paraId="78E36F54">
      <w:pPr>
        <w:spacing w:line="560" w:lineRule="exact"/>
        <w:ind w:firstLine="900"/>
        <w:jc w:val="both"/>
      </w:pPr>
      <w:r>
        <w:rPr>
          <w:rFonts w:ascii="仿宋" w:hAnsi="仿宋" w:eastAsia="仿宋" w:cs="仿宋"/>
          <w:b w:val="0"/>
          <w:color w:val="000000"/>
          <w:sz w:val="30"/>
        </w:rPr>
        <w:t>一、部门收支总体情况表</w:t>
      </w:r>
    </w:p>
    <w:p w14:paraId="71025861">
      <w:pPr>
        <w:spacing w:line="560" w:lineRule="exact"/>
        <w:ind w:firstLine="900"/>
        <w:jc w:val="both"/>
      </w:pPr>
      <w:r>
        <w:rPr>
          <w:rFonts w:ascii="仿宋" w:hAnsi="仿宋" w:eastAsia="仿宋" w:cs="仿宋"/>
          <w:b w:val="0"/>
          <w:color w:val="000000"/>
          <w:sz w:val="30"/>
        </w:rPr>
        <w:t>二、部门收入总体情况表</w:t>
      </w:r>
    </w:p>
    <w:p w14:paraId="1C262015">
      <w:pPr>
        <w:spacing w:line="560" w:lineRule="exact"/>
        <w:ind w:firstLine="900"/>
        <w:jc w:val="both"/>
      </w:pPr>
      <w:r>
        <w:rPr>
          <w:rFonts w:ascii="仿宋" w:hAnsi="仿宋" w:eastAsia="仿宋" w:cs="仿宋"/>
          <w:b w:val="0"/>
          <w:color w:val="000000"/>
          <w:sz w:val="30"/>
        </w:rPr>
        <w:t>三、部门支出总体情况表</w:t>
      </w:r>
    </w:p>
    <w:p w14:paraId="040FFEBD">
      <w:pPr>
        <w:spacing w:line="560" w:lineRule="exact"/>
        <w:ind w:firstLine="900"/>
        <w:jc w:val="both"/>
      </w:pPr>
      <w:r>
        <w:rPr>
          <w:rFonts w:ascii="仿宋" w:hAnsi="仿宋" w:eastAsia="仿宋" w:cs="仿宋"/>
          <w:b w:val="0"/>
          <w:color w:val="000000"/>
          <w:sz w:val="30"/>
        </w:rPr>
        <w:t>四、财政拨款收支总体情况表</w:t>
      </w:r>
    </w:p>
    <w:p w14:paraId="3FFE7E51">
      <w:pPr>
        <w:spacing w:line="560" w:lineRule="exact"/>
        <w:ind w:firstLine="900"/>
        <w:jc w:val="both"/>
      </w:pPr>
      <w:r>
        <w:rPr>
          <w:rFonts w:ascii="仿宋" w:hAnsi="仿宋" w:eastAsia="仿宋" w:cs="仿宋"/>
          <w:b w:val="0"/>
          <w:color w:val="000000"/>
          <w:sz w:val="30"/>
        </w:rPr>
        <w:t>五、一般公共预算支出情况表</w:t>
      </w:r>
    </w:p>
    <w:p w14:paraId="71592C59">
      <w:pPr>
        <w:spacing w:line="560" w:lineRule="exact"/>
        <w:ind w:firstLine="900"/>
        <w:jc w:val="both"/>
      </w:pPr>
      <w:r>
        <w:rPr>
          <w:rFonts w:ascii="仿宋" w:hAnsi="仿宋" w:eastAsia="仿宋" w:cs="仿宋"/>
          <w:b w:val="0"/>
          <w:color w:val="000000"/>
          <w:sz w:val="30"/>
        </w:rPr>
        <w:t>六、一般公共预算基本支出情况表</w:t>
      </w:r>
    </w:p>
    <w:p w14:paraId="4F63CA46">
      <w:pPr>
        <w:spacing w:line="560" w:lineRule="exact"/>
        <w:ind w:firstLine="900"/>
        <w:jc w:val="both"/>
      </w:pPr>
      <w:r>
        <w:rPr>
          <w:rFonts w:ascii="仿宋" w:hAnsi="仿宋" w:eastAsia="仿宋" w:cs="仿宋"/>
          <w:b w:val="0"/>
          <w:color w:val="000000"/>
          <w:sz w:val="30"/>
        </w:rPr>
        <w:t>七、一般公共预算“三公”经费支出情况表</w:t>
      </w:r>
    </w:p>
    <w:p w14:paraId="144A32AF">
      <w:pPr>
        <w:spacing w:line="560" w:lineRule="exact"/>
        <w:ind w:firstLine="900"/>
        <w:jc w:val="both"/>
      </w:pPr>
      <w:r>
        <w:rPr>
          <w:rFonts w:ascii="仿宋" w:hAnsi="仿宋" w:eastAsia="仿宋" w:cs="仿宋"/>
          <w:b w:val="0"/>
          <w:color w:val="000000"/>
          <w:sz w:val="30"/>
        </w:rPr>
        <w:t>八、政府性基金预算支出情况表</w:t>
      </w:r>
    </w:p>
    <w:p w14:paraId="429BE0BB">
      <w:pPr>
        <w:spacing w:line="560" w:lineRule="exact"/>
        <w:ind w:firstLine="900"/>
        <w:jc w:val="both"/>
      </w:pPr>
      <w:r>
        <w:rPr>
          <w:rFonts w:ascii="仿宋" w:hAnsi="仿宋" w:eastAsia="仿宋" w:cs="仿宋"/>
          <w:b w:val="0"/>
          <w:color w:val="000000"/>
          <w:sz w:val="30"/>
        </w:rPr>
        <w:t>九、国有资本经营预算支出情况表</w:t>
      </w:r>
    </w:p>
    <w:p w14:paraId="1D90139A">
      <w:pPr>
        <w:spacing w:line="560" w:lineRule="exact"/>
        <w:ind w:firstLine="900"/>
        <w:jc w:val="both"/>
      </w:pPr>
      <w:r>
        <w:rPr>
          <w:rFonts w:ascii="仿宋" w:hAnsi="仿宋" w:eastAsia="仿宋" w:cs="仿宋"/>
          <w:b w:val="0"/>
          <w:color w:val="000000"/>
          <w:sz w:val="30"/>
        </w:rPr>
        <w:t>十、项目支出表</w:t>
      </w:r>
    </w:p>
    <w:p w14:paraId="7A4368A1">
      <w:pPr>
        <w:spacing w:line="560" w:lineRule="exact"/>
        <w:ind w:firstLine="900"/>
        <w:jc w:val="both"/>
      </w:pPr>
      <w:r>
        <w:rPr>
          <w:rFonts w:ascii="仿宋" w:hAnsi="仿宋" w:eastAsia="仿宋" w:cs="仿宋"/>
          <w:b w:val="0"/>
          <w:color w:val="000000"/>
          <w:sz w:val="30"/>
        </w:rPr>
        <w:t>十一、关于空表的说明</w:t>
      </w:r>
    </w:p>
    <w:p w14:paraId="47655BFA">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176A7D84">
      <w:pPr>
        <w:spacing w:line="560" w:lineRule="exact"/>
        <w:ind w:firstLine="600"/>
        <w:jc w:val="both"/>
      </w:pPr>
      <w:r>
        <w:rPr>
          <w:rFonts w:ascii="黑体" w:hAnsi="黑体" w:eastAsia="黑体" w:cs="黑体"/>
          <w:b/>
          <w:color w:val="353232"/>
          <w:sz w:val="30"/>
        </w:rPr>
        <w:t>一、主要职责</w:t>
      </w:r>
    </w:p>
    <w:p w14:paraId="63F64FD5">
      <w:pPr>
        <w:spacing w:line="560" w:lineRule="exact"/>
        <w:ind w:firstLine="600"/>
        <w:jc w:val="left"/>
      </w:pPr>
      <w:r>
        <w:rPr>
          <w:rFonts w:ascii="仿宋" w:hAnsi="仿宋" w:eastAsia="仿宋" w:cs="仿宋"/>
          <w:b w:val="0"/>
          <w:color w:val="000000"/>
          <w:sz w:val="30"/>
        </w:rPr>
        <w:t>（一）镇党委主要职责：</w:t>
      </w:r>
      <w:r>
        <w:rPr>
          <w:rFonts w:ascii="仿宋" w:hAnsi="仿宋" w:eastAsia="仿宋" w:cs="仿宋"/>
          <w:b w:val="0"/>
          <w:color w:val="000000"/>
          <w:sz w:val="30"/>
        </w:rPr>
        <w:br w:type="textWrapping"/>
      </w:r>
      <w:r>
        <w:rPr>
          <w:rFonts w:ascii="仿宋" w:hAnsi="仿宋" w:eastAsia="仿宋" w:cs="仿宋"/>
          <w:b w:val="0"/>
          <w:color w:val="000000"/>
          <w:sz w:val="30"/>
        </w:rPr>
        <w:t xml:space="preserve">    1.全面贯彻党的路线、方针、决策，执行党中央、上级组织的各项部署，研究决定本镇行政、经济、生产等工作中的重大问题，加强党的思想、组织和作风建设，发挥党组织的战斗堡垒作用和党员的先锋模范作用，努力完成各项工作任务。</w:t>
      </w:r>
      <w:r>
        <w:rPr>
          <w:rFonts w:ascii="仿宋" w:hAnsi="仿宋" w:eastAsia="仿宋" w:cs="仿宋"/>
          <w:b w:val="0"/>
          <w:color w:val="000000"/>
          <w:sz w:val="30"/>
        </w:rPr>
        <w:br w:type="textWrapping"/>
      </w:r>
      <w:r>
        <w:rPr>
          <w:rFonts w:ascii="仿宋" w:hAnsi="仿宋" w:eastAsia="仿宋" w:cs="仿宋"/>
          <w:b w:val="0"/>
          <w:color w:val="000000"/>
          <w:sz w:val="30"/>
        </w:rPr>
        <w:t xml:space="preserve">    2.组织党员认真学习马列主义、毛泽东思想和邓小平理论和“三个代表”重要思想、科学发展观和习近平新时代中国特色社会主义思想；学习党的路线、方针、政策；学习党的基本知识、学习科学文化和业务知识。</w:t>
      </w:r>
      <w:r>
        <w:rPr>
          <w:rFonts w:ascii="仿宋" w:hAnsi="仿宋" w:eastAsia="仿宋" w:cs="仿宋"/>
          <w:b w:val="0"/>
          <w:color w:val="000000"/>
          <w:sz w:val="30"/>
        </w:rPr>
        <w:br w:type="textWrapping"/>
      </w:r>
      <w:r>
        <w:rPr>
          <w:rFonts w:ascii="仿宋" w:hAnsi="仿宋" w:eastAsia="仿宋" w:cs="仿宋"/>
          <w:b w:val="0"/>
          <w:color w:val="000000"/>
          <w:sz w:val="30"/>
        </w:rPr>
        <w:t xml:space="preserve">    3.坚持党对意识形态工作的领导，高度重视意识形态工作队伍建设，把加强基层党组织建设和加强意识形态工作紧密结合起来，切实肩负起抓意识形态工作的重大政治责任。</w:t>
      </w:r>
      <w:r>
        <w:rPr>
          <w:rFonts w:ascii="仿宋" w:hAnsi="仿宋" w:eastAsia="仿宋" w:cs="仿宋"/>
          <w:b w:val="0"/>
          <w:color w:val="000000"/>
          <w:sz w:val="30"/>
        </w:rPr>
        <w:br w:type="textWrapping"/>
      </w:r>
      <w:r>
        <w:rPr>
          <w:rFonts w:ascii="仿宋" w:hAnsi="仿宋" w:eastAsia="仿宋" w:cs="仿宋"/>
          <w:b w:val="0"/>
          <w:color w:val="000000"/>
          <w:sz w:val="30"/>
        </w:rPr>
        <w:t xml:space="preserve">    4.根据全面从严治党的要求，抓好党员经常性管理，并依据党章规定的党员条件，做好入党积极分子的培养和发展工作。对党员进行严格管理，督促党员履行义务，保障党员的权利不受侵犯。</w:t>
      </w:r>
      <w:r>
        <w:rPr>
          <w:rFonts w:ascii="仿宋" w:hAnsi="仿宋" w:eastAsia="仿宋" w:cs="仿宋"/>
          <w:b w:val="0"/>
          <w:color w:val="000000"/>
          <w:sz w:val="30"/>
        </w:rPr>
        <w:br w:type="textWrapping"/>
      </w:r>
      <w:r>
        <w:rPr>
          <w:rFonts w:ascii="仿宋" w:hAnsi="仿宋" w:eastAsia="仿宋" w:cs="仿宋"/>
          <w:b w:val="0"/>
          <w:color w:val="000000"/>
          <w:sz w:val="30"/>
        </w:rPr>
        <w:t xml:space="preserve">    5.对党员进行监督，严格执行党的纪律，抓好党风廉政建设，坚决同腐败现象作斗争，及时查处违法违纪案件。</w:t>
      </w:r>
      <w:r>
        <w:rPr>
          <w:rFonts w:ascii="仿宋" w:hAnsi="仿宋" w:eastAsia="仿宋" w:cs="仿宋"/>
          <w:b w:val="0"/>
          <w:color w:val="000000"/>
          <w:sz w:val="30"/>
        </w:rPr>
        <w:br w:type="textWrapping"/>
      </w:r>
      <w:r>
        <w:rPr>
          <w:rFonts w:ascii="仿宋" w:hAnsi="仿宋" w:eastAsia="仿宋" w:cs="仿宋"/>
          <w:b w:val="0"/>
          <w:color w:val="000000"/>
          <w:sz w:val="30"/>
        </w:rPr>
        <w:t xml:space="preserve">    6.密切联系群众，认真做好党员、干部和职工的思想政治工作；了解、反映群众的意见，维护群众的正当权益，帮助群众解决实际困难。</w:t>
      </w:r>
      <w:r>
        <w:rPr>
          <w:rFonts w:ascii="仿宋" w:hAnsi="仿宋" w:eastAsia="仿宋" w:cs="仿宋"/>
          <w:b w:val="0"/>
          <w:color w:val="000000"/>
          <w:sz w:val="30"/>
        </w:rPr>
        <w:br w:type="textWrapping"/>
      </w:r>
      <w:r>
        <w:rPr>
          <w:rFonts w:ascii="仿宋" w:hAnsi="仿宋" w:eastAsia="仿宋" w:cs="仿宋"/>
          <w:b w:val="0"/>
          <w:color w:val="000000"/>
          <w:sz w:val="30"/>
        </w:rPr>
        <w:t xml:space="preserve">    7.领导和支持工、青、妇群众组织独立开展适合各自特点的活动。</w:t>
      </w:r>
      <w:r>
        <w:rPr>
          <w:rFonts w:ascii="仿宋" w:hAnsi="仿宋" w:eastAsia="仿宋" w:cs="仿宋"/>
          <w:b w:val="0"/>
          <w:color w:val="000000"/>
          <w:sz w:val="30"/>
        </w:rPr>
        <w:br w:type="textWrapping"/>
      </w:r>
      <w:r>
        <w:rPr>
          <w:rFonts w:ascii="仿宋" w:hAnsi="仿宋" w:eastAsia="仿宋" w:cs="仿宋"/>
          <w:b w:val="0"/>
          <w:color w:val="000000"/>
          <w:sz w:val="30"/>
        </w:rPr>
        <w:t xml:space="preserve">    （二）镇政府主要职责：</w:t>
      </w:r>
      <w:r>
        <w:rPr>
          <w:rFonts w:ascii="仿宋" w:hAnsi="仿宋" w:eastAsia="仿宋" w:cs="仿宋"/>
          <w:b w:val="0"/>
          <w:color w:val="000000"/>
          <w:sz w:val="30"/>
        </w:rPr>
        <w:br w:type="textWrapping"/>
      </w:r>
      <w:r>
        <w:rPr>
          <w:rFonts w:ascii="仿宋" w:hAnsi="仿宋" w:eastAsia="仿宋" w:cs="仿宋"/>
          <w:b w:val="0"/>
          <w:color w:val="000000"/>
          <w:sz w:val="30"/>
        </w:rPr>
        <w:t xml:space="preserve">    1.执行上级国家行政机关的决定和命令与本级人民代表大会的决议，贯彻落实党和国家的各项方针政策和法律、法规。</w:t>
      </w:r>
      <w:r>
        <w:rPr>
          <w:rFonts w:ascii="仿宋" w:hAnsi="仿宋" w:eastAsia="仿宋" w:cs="仿宋"/>
          <w:b w:val="0"/>
          <w:color w:val="000000"/>
          <w:sz w:val="30"/>
        </w:rPr>
        <w:br w:type="textWrapping"/>
      </w:r>
      <w:r>
        <w:rPr>
          <w:rFonts w:ascii="仿宋" w:hAnsi="仿宋" w:eastAsia="仿宋" w:cs="仿宋"/>
          <w:b w:val="0"/>
          <w:color w:val="000000"/>
          <w:sz w:val="30"/>
        </w:rPr>
        <w:t xml:space="preserve">    2.执行本行政区域内的经济和社会发展计划、预算执行，管理本行政区域内的经济、教育、科学、文化、卫生、体育事业、环境保护和财政、民政、司法行政、社会治安综合治理、计划生育等行政工作，搞好征兵、预备役工作和拥军优属等工作。</w:t>
      </w:r>
      <w:r>
        <w:rPr>
          <w:rFonts w:ascii="仿宋" w:hAnsi="仿宋" w:eastAsia="仿宋" w:cs="仿宋"/>
          <w:b w:val="0"/>
          <w:color w:val="000000"/>
          <w:sz w:val="30"/>
        </w:rPr>
        <w:br w:type="textWrapping"/>
      </w:r>
      <w:r>
        <w:rPr>
          <w:rFonts w:ascii="仿宋" w:hAnsi="仿宋" w:eastAsia="仿宋" w:cs="仿宋"/>
          <w:b w:val="0"/>
          <w:color w:val="000000"/>
          <w:sz w:val="30"/>
        </w:rPr>
        <w:t xml:space="preserve">    3.负责本辖区统筹城乡经济发展，城乡一体化建设的组织实施、农业产业结构调整、人才资源开发、城乡居民和农民的劳动和社会保障工作。</w:t>
      </w:r>
      <w:r>
        <w:rPr>
          <w:rFonts w:ascii="仿宋" w:hAnsi="仿宋" w:eastAsia="仿宋" w:cs="仿宋"/>
          <w:b w:val="0"/>
          <w:color w:val="000000"/>
          <w:sz w:val="30"/>
        </w:rPr>
        <w:br w:type="textWrapping"/>
      </w:r>
      <w:r>
        <w:rPr>
          <w:rFonts w:ascii="仿宋" w:hAnsi="仿宋" w:eastAsia="仿宋" w:cs="仿宋"/>
          <w:b w:val="0"/>
          <w:color w:val="000000"/>
          <w:sz w:val="30"/>
        </w:rPr>
        <w:t xml:space="preserve">    4.认真执行村镇建设和管理规划，负责辖区内的环境卫生、环保环卫等工作，依法进行管理和监督，并做好防火、防灾、防汛、防震、救灾、社会救济等工作以及村委会和社区居委会的日常管理工作。</w:t>
      </w:r>
      <w:r>
        <w:rPr>
          <w:rFonts w:ascii="仿宋" w:hAnsi="仿宋" w:eastAsia="仿宋" w:cs="仿宋"/>
          <w:b w:val="0"/>
          <w:color w:val="000000"/>
          <w:sz w:val="30"/>
        </w:rPr>
        <w:br w:type="textWrapping"/>
      </w:r>
      <w:r>
        <w:rPr>
          <w:rFonts w:ascii="仿宋" w:hAnsi="仿宋" w:eastAsia="仿宋" w:cs="仿宋"/>
          <w:b w:val="0"/>
          <w:color w:val="000000"/>
          <w:sz w:val="30"/>
        </w:rPr>
        <w:t xml:space="preserve">    5.保护全民所有财产和劳动群众集体所有财产，保护公民私人所有的合法财产，维护社会秩序，保障公民的人身权利、民主权利和其他权利。</w:t>
      </w:r>
      <w:r>
        <w:rPr>
          <w:rFonts w:ascii="仿宋" w:hAnsi="仿宋" w:eastAsia="仿宋" w:cs="仿宋"/>
          <w:b w:val="0"/>
          <w:color w:val="000000"/>
          <w:sz w:val="30"/>
        </w:rPr>
        <w:br w:type="textWrapping"/>
      </w:r>
      <w:r>
        <w:rPr>
          <w:rFonts w:ascii="仿宋" w:hAnsi="仿宋" w:eastAsia="仿宋" w:cs="仿宋"/>
          <w:b w:val="0"/>
          <w:color w:val="000000"/>
          <w:sz w:val="30"/>
        </w:rPr>
        <w:t xml:space="preserve">    6.办理上级人民政府交办的其他事项。</w:t>
      </w:r>
    </w:p>
    <w:p w14:paraId="353C5141">
      <w:pPr>
        <w:spacing w:line="560" w:lineRule="exact"/>
        <w:ind w:firstLine="600"/>
        <w:jc w:val="both"/>
      </w:pPr>
      <w:r>
        <w:rPr>
          <w:rFonts w:ascii="黑体" w:hAnsi="黑体" w:eastAsia="黑体" w:cs="黑体"/>
          <w:b/>
          <w:color w:val="000000"/>
          <w:sz w:val="30"/>
        </w:rPr>
        <w:t>二、机构设置情况</w:t>
      </w:r>
    </w:p>
    <w:p w14:paraId="6E4618C6">
      <w:pPr>
        <w:spacing w:line="560" w:lineRule="exact"/>
        <w:ind w:firstLine="600"/>
        <w:jc w:val="both"/>
      </w:pPr>
      <w:r>
        <w:rPr>
          <w:rFonts w:ascii="仿宋" w:hAnsi="仿宋" w:eastAsia="仿宋" w:cs="仿宋"/>
          <w:b w:val="0"/>
          <w:color w:val="000000"/>
          <w:sz w:val="30"/>
        </w:rPr>
        <w:t>天津市西青区精武镇人民政府部门内设13个职能科室；下辖14个预算单位。</w:t>
      </w:r>
    </w:p>
    <w:p w14:paraId="14FE26BC">
      <w:pPr>
        <w:spacing w:line="560" w:lineRule="exact"/>
        <w:ind w:firstLine="600"/>
        <w:jc w:val="both"/>
      </w:pPr>
      <w:r>
        <w:rPr>
          <w:rFonts w:ascii="仿宋" w:hAnsi="仿宋" w:eastAsia="仿宋" w:cs="仿宋"/>
          <w:b w:val="0"/>
          <w:color w:val="000000"/>
          <w:sz w:val="30"/>
        </w:rPr>
        <w:t>纳入天津市西青区精武镇人民政府部门2025年部门预算编制范围的预算单位包括：</w:t>
      </w:r>
    </w:p>
    <w:p w14:paraId="4E77DE35">
      <w:pPr>
        <w:spacing w:line="560" w:lineRule="exact"/>
        <w:ind w:firstLine="600"/>
        <w:jc w:val="both"/>
      </w:pPr>
      <w:r>
        <w:rPr>
          <w:rFonts w:ascii="仿宋" w:hAnsi="仿宋" w:eastAsia="仿宋" w:cs="仿宋"/>
          <w:b w:val="0"/>
          <w:color w:val="000000"/>
          <w:sz w:val="30"/>
        </w:rPr>
        <w:t>1.天津市西青区精武镇人民政府</w:t>
      </w:r>
    </w:p>
    <w:p w14:paraId="4C9FBD11">
      <w:pPr>
        <w:spacing w:line="560" w:lineRule="exact"/>
        <w:ind w:firstLine="600"/>
        <w:jc w:val="both"/>
      </w:pPr>
      <w:r>
        <w:rPr>
          <w:rFonts w:ascii="仿宋" w:hAnsi="仿宋" w:eastAsia="仿宋" w:cs="仿宋"/>
          <w:b w:val="0"/>
          <w:color w:val="000000"/>
          <w:sz w:val="30"/>
        </w:rPr>
        <w:t>2.天津市西青区精武镇综合治理中心</w:t>
      </w:r>
    </w:p>
    <w:p w14:paraId="2E5C10CF">
      <w:pPr>
        <w:spacing w:line="560" w:lineRule="exact"/>
        <w:ind w:firstLine="600"/>
        <w:jc w:val="both"/>
      </w:pPr>
      <w:r>
        <w:rPr>
          <w:rFonts w:ascii="仿宋" w:hAnsi="仿宋" w:eastAsia="仿宋" w:cs="仿宋"/>
          <w:b w:val="0"/>
          <w:color w:val="000000"/>
          <w:sz w:val="30"/>
        </w:rPr>
        <w:t>3.天津市西青区精武镇退役军人服务站</w:t>
      </w:r>
    </w:p>
    <w:p w14:paraId="357B6793">
      <w:pPr>
        <w:spacing w:line="560" w:lineRule="exact"/>
        <w:ind w:firstLine="600"/>
        <w:jc w:val="both"/>
      </w:pPr>
      <w:r>
        <w:rPr>
          <w:rFonts w:ascii="仿宋" w:hAnsi="仿宋" w:eastAsia="仿宋" w:cs="仿宋"/>
          <w:b w:val="0"/>
          <w:color w:val="000000"/>
          <w:sz w:val="30"/>
        </w:rPr>
        <w:t>4.天津市西青区精武镇党群服务中心</w:t>
      </w:r>
    </w:p>
    <w:p w14:paraId="7D3EAAF8">
      <w:pPr>
        <w:spacing w:line="560" w:lineRule="exact"/>
        <w:ind w:firstLine="600"/>
        <w:jc w:val="both"/>
      </w:pPr>
      <w:r>
        <w:rPr>
          <w:rFonts w:ascii="仿宋" w:hAnsi="仿宋" w:eastAsia="仿宋" w:cs="仿宋"/>
          <w:b w:val="0"/>
          <w:color w:val="000000"/>
          <w:sz w:val="30"/>
        </w:rPr>
        <w:t>5.天津师范大学第三附属小学</w:t>
      </w:r>
    </w:p>
    <w:p w14:paraId="06EA2DFF">
      <w:pPr>
        <w:spacing w:line="560" w:lineRule="exact"/>
        <w:ind w:firstLine="600"/>
        <w:jc w:val="both"/>
      </w:pPr>
      <w:r>
        <w:rPr>
          <w:rFonts w:ascii="仿宋" w:hAnsi="仿宋" w:eastAsia="仿宋" w:cs="仿宋"/>
          <w:b w:val="0"/>
          <w:color w:val="000000"/>
          <w:sz w:val="30"/>
        </w:rPr>
        <w:t>6.天津市西青区小南河中心小学</w:t>
      </w:r>
    </w:p>
    <w:p w14:paraId="23296D37">
      <w:pPr>
        <w:spacing w:line="560" w:lineRule="exact"/>
        <w:ind w:firstLine="600"/>
        <w:jc w:val="both"/>
      </w:pPr>
      <w:r>
        <w:rPr>
          <w:rFonts w:ascii="仿宋" w:hAnsi="仿宋" w:eastAsia="仿宋" w:cs="仿宋"/>
          <w:b w:val="0"/>
          <w:color w:val="000000"/>
          <w:sz w:val="30"/>
        </w:rPr>
        <w:t>7.天津工业大学附属小学</w:t>
      </w:r>
    </w:p>
    <w:p w14:paraId="42ECE008">
      <w:pPr>
        <w:spacing w:line="560" w:lineRule="exact"/>
        <w:ind w:firstLine="600"/>
        <w:jc w:val="both"/>
      </w:pPr>
      <w:r>
        <w:rPr>
          <w:rFonts w:ascii="仿宋" w:hAnsi="仿宋" w:eastAsia="仿宋" w:cs="仿宋"/>
          <w:b w:val="0"/>
          <w:color w:val="000000"/>
          <w:sz w:val="30"/>
        </w:rPr>
        <w:t>8.天津市西青区精武镇中心幼儿园</w:t>
      </w:r>
    </w:p>
    <w:p w14:paraId="336AC85F">
      <w:pPr>
        <w:spacing w:line="560" w:lineRule="exact"/>
        <w:ind w:firstLine="600"/>
        <w:jc w:val="both"/>
      </w:pPr>
      <w:r>
        <w:rPr>
          <w:rFonts w:ascii="仿宋" w:hAnsi="仿宋" w:eastAsia="仿宋" w:cs="仿宋"/>
          <w:b w:val="0"/>
          <w:color w:val="000000"/>
          <w:sz w:val="30"/>
        </w:rPr>
        <w:t>9.天津市西青区精武镇第二幼儿园</w:t>
      </w:r>
    </w:p>
    <w:p w14:paraId="4FCC5D7F">
      <w:pPr>
        <w:spacing w:line="560" w:lineRule="exact"/>
        <w:ind w:firstLine="600"/>
        <w:jc w:val="both"/>
      </w:pPr>
      <w:r>
        <w:rPr>
          <w:rFonts w:ascii="仿宋" w:hAnsi="仿宋" w:eastAsia="仿宋" w:cs="仿宋"/>
          <w:b w:val="0"/>
          <w:color w:val="000000"/>
          <w:sz w:val="30"/>
        </w:rPr>
        <w:t>10.天津市西青区精武镇教育服务中心</w:t>
      </w:r>
    </w:p>
    <w:p w14:paraId="54A5B418">
      <w:pPr>
        <w:spacing w:line="560" w:lineRule="exact"/>
        <w:ind w:firstLine="600"/>
        <w:jc w:val="both"/>
      </w:pPr>
      <w:r>
        <w:rPr>
          <w:rFonts w:ascii="仿宋" w:hAnsi="仿宋" w:eastAsia="仿宋" w:cs="仿宋"/>
          <w:b w:val="0"/>
          <w:color w:val="000000"/>
          <w:sz w:val="30"/>
        </w:rPr>
        <w:t>11.天津市西青区精武镇第三幼儿园</w:t>
      </w:r>
    </w:p>
    <w:p w14:paraId="68C4AA64">
      <w:pPr>
        <w:spacing w:line="560" w:lineRule="exact"/>
        <w:ind w:firstLine="600"/>
        <w:jc w:val="both"/>
      </w:pPr>
      <w:r>
        <w:rPr>
          <w:rFonts w:ascii="仿宋" w:hAnsi="仿宋" w:eastAsia="仿宋" w:cs="仿宋"/>
          <w:b w:val="0"/>
          <w:color w:val="000000"/>
          <w:sz w:val="30"/>
        </w:rPr>
        <w:t>12.天津市西青区精武镇社区卫生服务中心</w:t>
      </w:r>
    </w:p>
    <w:p w14:paraId="451F8304">
      <w:pPr>
        <w:spacing w:line="560" w:lineRule="exact"/>
        <w:ind w:firstLine="600"/>
        <w:jc w:val="both"/>
      </w:pPr>
      <w:r>
        <w:rPr>
          <w:rFonts w:ascii="仿宋" w:hAnsi="仿宋" w:eastAsia="仿宋" w:cs="仿宋"/>
          <w:b w:val="0"/>
          <w:color w:val="000000"/>
          <w:sz w:val="30"/>
        </w:rPr>
        <w:t>13.天津市西青区精武镇农业农村发展服务中心</w:t>
      </w:r>
    </w:p>
    <w:p w14:paraId="33C84749">
      <w:pPr>
        <w:spacing w:line="560" w:lineRule="exact"/>
        <w:ind w:firstLine="600"/>
        <w:jc w:val="both"/>
      </w:pPr>
      <w:r>
        <w:rPr>
          <w:rFonts w:ascii="仿宋" w:hAnsi="仿宋" w:eastAsia="仿宋" w:cs="仿宋"/>
          <w:b w:val="0"/>
          <w:color w:val="000000"/>
          <w:sz w:val="30"/>
        </w:rPr>
        <w:t>14.天津市西青区精武镇综合执法大队</w:t>
      </w:r>
    </w:p>
    <w:p w14:paraId="39315C93">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2025年度部门预算情况说明</w:t>
      </w:r>
    </w:p>
    <w:p w14:paraId="74332118">
      <w:pPr>
        <w:spacing w:line="560" w:lineRule="exact"/>
        <w:ind w:firstLine="600"/>
        <w:jc w:val="both"/>
      </w:pPr>
      <w:r>
        <w:rPr>
          <w:rFonts w:ascii="黑体" w:hAnsi="黑体" w:eastAsia="黑体" w:cs="黑体"/>
          <w:b/>
          <w:color w:val="000000"/>
          <w:sz w:val="30"/>
        </w:rPr>
        <w:t>一、关于收支总体情况表的说明</w:t>
      </w:r>
    </w:p>
    <w:p w14:paraId="01305264">
      <w:pPr>
        <w:spacing w:line="560" w:lineRule="exact"/>
        <w:ind w:firstLine="600"/>
        <w:jc w:val="both"/>
      </w:pPr>
      <w:r>
        <w:rPr>
          <w:rFonts w:ascii="仿宋" w:hAnsi="仿宋" w:eastAsia="仿宋" w:cs="仿宋"/>
          <w:b w:val="0"/>
          <w:color w:val="000000"/>
          <w:sz w:val="30"/>
        </w:rPr>
        <w:t>按照综合预算的原则，天津市西青区精武镇人民政府部门所有收入和支出均纳入部门预算管理。收入包括：一般公共预算拨款收入38,298.16万元、政府性基金预算拨款收入0万元、国有资本经营预算拨款收入0万元、财政专户管理资金收入0万元、事业收入2,482.05万元、事业单位经营收入0万元、上级补助收入0万元、附属单位上缴收入0万元、其他收入</w:t>
      </w:r>
      <w:r>
        <w:rPr>
          <w:rFonts w:hint="eastAsia" w:ascii="仿宋" w:hAnsi="仿宋" w:eastAsia="仿宋" w:cs="仿宋"/>
          <w:b w:val="0"/>
          <w:color w:val="000000"/>
          <w:sz w:val="30"/>
          <w:lang w:val="en-US" w:eastAsia="zh-CN"/>
        </w:rPr>
        <w:t>1,534.16</w:t>
      </w:r>
      <w:r>
        <w:rPr>
          <w:rFonts w:ascii="仿宋" w:hAnsi="仿宋" w:eastAsia="仿宋" w:cs="仿宋"/>
          <w:b w:val="0"/>
          <w:color w:val="000000"/>
          <w:sz w:val="30"/>
        </w:rPr>
        <w:t>万元、上年结转结余</w:t>
      </w:r>
      <w:r>
        <w:rPr>
          <w:rFonts w:hint="eastAsia" w:ascii="仿宋" w:hAnsi="仿宋" w:eastAsia="仿宋" w:cs="仿宋"/>
          <w:b w:val="0"/>
          <w:color w:val="000000"/>
          <w:sz w:val="30"/>
          <w:lang w:val="en-US" w:eastAsia="zh-CN"/>
        </w:rPr>
        <w:t>33,665</w:t>
      </w:r>
      <w:r>
        <w:rPr>
          <w:rFonts w:ascii="仿宋" w:hAnsi="仿宋" w:eastAsia="仿宋" w:cs="仿宋"/>
          <w:b w:val="0"/>
          <w:color w:val="000000"/>
          <w:sz w:val="30"/>
        </w:rPr>
        <w:t>.</w:t>
      </w:r>
      <w:r>
        <w:rPr>
          <w:rFonts w:hint="eastAsia" w:ascii="仿宋" w:hAnsi="仿宋" w:eastAsia="仿宋" w:cs="仿宋"/>
          <w:b w:val="0"/>
          <w:color w:val="000000"/>
          <w:sz w:val="30"/>
          <w:lang w:val="en-US" w:eastAsia="zh-CN"/>
        </w:rPr>
        <w:t>37</w:t>
      </w:r>
      <w:r>
        <w:rPr>
          <w:rFonts w:ascii="仿宋" w:hAnsi="仿宋" w:eastAsia="仿宋" w:cs="仿宋"/>
          <w:b w:val="0"/>
          <w:color w:val="000000"/>
          <w:sz w:val="30"/>
        </w:rPr>
        <w:t>万元；支出包括：文化旅游体育与传媒支出365.21万元、农林水支出5,250.13万元、其他支出30,104.86万元、节能环保支出436.56万元、商业服务业等支出1.00万元、教育支出12,536.99万元、科学技术支出96.00万元、社会保障和就业支出920.61万元、住房保障支出140.66万元、灾害防治及应急管理支出114.00万元、一般公共服务支出10,824.55万元、公共安全支出303.53万元、城乡社区支出9,843.93万元、卫生健康支出5,041.70万元。天津市西青区精武镇人民政府部门2025年收支总预算75,979.73万元。</w:t>
      </w:r>
    </w:p>
    <w:p w14:paraId="7439350B">
      <w:pPr>
        <w:spacing w:line="560" w:lineRule="exact"/>
        <w:ind w:firstLine="600"/>
        <w:jc w:val="both"/>
      </w:pPr>
      <w:r>
        <w:rPr>
          <w:rFonts w:ascii="黑体" w:hAnsi="黑体" w:eastAsia="黑体" w:cs="黑体"/>
          <w:b/>
          <w:color w:val="000000"/>
          <w:sz w:val="30"/>
        </w:rPr>
        <w:t>二、关于收入总体情况表的说明</w:t>
      </w:r>
    </w:p>
    <w:p w14:paraId="4CC48BFB">
      <w:pPr>
        <w:spacing w:line="560" w:lineRule="exact"/>
        <w:ind w:firstLine="600"/>
        <w:jc w:val="both"/>
      </w:pPr>
      <w:r>
        <w:rPr>
          <w:rFonts w:ascii="仿宋" w:hAnsi="仿宋" w:eastAsia="仿宋" w:cs="仿宋"/>
          <w:b w:val="0"/>
          <w:color w:val="000000"/>
          <w:sz w:val="30"/>
        </w:rPr>
        <w:t>天津市西青区精武镇人民政府部门2025年部门预算收入75,979.73万元，与上年预算相比减少2,807.00万元，主要原因是上年结转结余中其他地方自行试点项目收益专项债券收入安排的支出在2024年支出部分，结转至2025年的数较上年年初预算减少。其中：上年结转结余</w:t>
      </w:r>
      <w:r>
        <w:rPr>
          <w:rFonts w:hint="eastAsia" w:ascii="仿宋" w:hAnsi="仿宋" w:eastAsia="仿宋" w:cs="仿宋"/>
          <w:b w:val="0"/>
          <w:color w:val="000000"/>
          <w:sz w:val="30"/>
          <w:lang w:val="en-US" w:eastAsia="zh-CN"/>
        </w:rPr>
        <w:t>33,665</w:t>
      </w:r>
      <w:r>
        <w:rPr>
          <w:rFonts w:ascii="仿宋" w:hAnsi="仿宋" w:eastAsia="仿宋" w:cs="仿宋"/>
          <w:b w:val="0"/>
          <w:color w:val="000000"/>
          <w:sz w:val="30"/>
        </w:rPr>
        <w:t>.</w:t>
      </w:r>
      <w:r>
        <w:rPr>
          <w:rFonts w:hint="eastAsia" w:ascii="仿宋" w:hAnsi="仿宋" w:eastAsia="仿宋" w:cs="仿宋"/>
          <w:b w:val="0"/>
          <w:color w:val="000000"/>
          <w:sz w:val="30"/>
          <w:lang w:val="en-US" w:eastAsia="zh-CN"/>
        </w:rPr>
        <w:t>37</w:t>
      </w:r>
      <w:r>
        <w:rPr>
          <w:rFonts w:ascii="仿宋" w:hAnsi="仿宋" w:eastAsia="仿宋" w:cs="仿宋"/>
          <w:b w:val="0"/>
          <w:color w:val="000000"/>
          <w:sz w:val="30"/>
        </w:rPr>
        <w:t>万元，占</w:t>
      </w:r>
      <w:r>
        <w:rPr>
          <w:rFonts w:hint="eastAsia" w:ascii="仿宋" w:hAnsi="仿宋" w:eastAsia="仿宋" w:cs="仿宋"/>
          <w:b w:val="0"/>
          <w:color w:val="000000"/>
          <w:sz w:val="30"/>
          <w:lang w:val="en-US" w:eastAsia="zh-CN"/>
        </w:rPr>
        <w:t>44.31</w:t>
      </w:r>
      <w:r>
        <w:rPr>
          <w:rFonts w:ascii="仿宋" w:hAnsi="仿宋" w:eastAsia="仿宋" w:cs="仿宋"/>
          <w:b w:val="0"/>
          <w:color w:val="000000"/>
          <w:sz w:val="30"/>
        </w:rPr>
        <w:t>%；一般公共预算38,298.16万元，占50.41%；政府性基金预算0万元，占0%；国有资本经营预算0万元，占0%；财政专户管理资金0万元，占0%；事业收入2,482.05万元，占3.27%；事业单位经营收入0万元，占0%；上级补助收入0万元，占0%；附属单位上缴收入0万元，占0%；其他收入</w:t>
      </w:r>
      <w:r>
        <w:rPr>
          <w:rFonts w:hint="eastAsia" w:ascii="仿宋" w:hAnsi="仿宋" w:eastAsia="仿宋" w:cs="仿宋"/>
          <w:b w:val="0"/>
          <w:color w:val="000000"/>
          <w:sz w:val="30"/>
          <w:lang w:val="en-US" w:eastAsia="zh-CN"/>
        </w:rPr>
        <w:t>1,534.16</w:t>
      </w:r>
      <w:r>
        <w:rPr>
          <w:rFonts w:ascii="仿宋" w:hAnsi="仿宋" w:eastAsia="仿宋" w:cs="仿宋"/>
          <w:b w:val="0"/>
          <w:color w:val="000000"/>
          <w:sz w:val="30"/>
        </w:rPr>
        <w:t>万元，占</w:t>
      </w:r>
      <w:r>
        <w:rPr>
          <w:rFonts w:hint="eastAsia" w:ascii="仿宋" w:hAnsi="仿宋" w:eastAsia="仿宋" w:cs="仿宋"/>
          <w:b w:val="0"/>
          <w:color w:val="000000"/>
          <w:sz w:val="30"/>
          <w:lang w:val="en-US" w:eastAsia="zh-CN"/>
        </w:rPr>
        <w:t>2.02</w:t>
      </w:r>
      <w:r>
        <w:rPr>
          <w:rFonts w:ascii="仿宋" w:hAnsi="仿宋" w:eastAsia="仿宋" w:cs="仿宋"/>
          <w:b w:val="0"/>
          <w:color w:val="000000"/>
          <w:sz w:val="30"/>
        </w:rPr>
        <w:t>%。</w:t>
      </w:r>
    </w:p>
    <w:p w14:paraId="6CD0533B">
      <w:pPr>
        <w:spacing w:line="560" w:lineRule="exact"/>
        <w:ind w:firstLine="600"/>
        <w:jc w:val="both"/>
      </w:pPr>
      <w:r>
        <w:rPr>
          <w:rFonts w:ascii="黑体" w:hAnsi="黑体" w:eastAsia="黑体" w:cs="黑体"/>
          <w:b/>
          <w:color w:val="000000"/>
          <w:sz w:val="30"/>
        </w:rPr>
        <w:t>三、关于支出总体情况表的说明</w:t>
      </w:r>
    </w:p>
    <w:p w14:paraId="6163298C">
      <w:pPr>
        <w:spacing w:line="560" w:lineRule="exact"/>
        <w:ind w:firstLine="600"/>
        <w:jc w:val="both"/>
      </w:pPr>
      <w:r>
        <w:rPr>
          <w:rFonts w:ascii="仿宋" w:hAnsi="仿宋" w:eastAsia="仿宋" w:cs="仿宋"/>
          <w:b w:val="0"/>
          <w:color w:val="000000"/>
          <w:sz w:val="30"/>
        </w:rPr>
        <w:t>天津市西青区精武镇人民政府部门2025年支出预算75,979.73万元，与上年预算相比减少2,807.00万元，主要原因是上年结转结余中其他地方自行试点项目收益专项债券收入安排的支出在2024年支出部分，结转至2025年的数较上年年初预算减少。其中：基本支出21,347.68万元，占28.10%；项目支出54,632.05万元，占71.90%；事业单位经营支出0万元，占0%；上缴上级支出0万元，占0%；对附属单位补助支出0万元，占0%。</w:t>
      </w:r>
    </w:p>
    <w:p w14:paraId="5482894C">
      <w:pPr>
        <w:spacing w:line="560" w:lineRule="exact"/>
        <w:ind w:firstLine="600"/>
        <w:jc w:val="both"/>
      </w:pPr>
      <w:r>
        <w:rPr>
          <w:rFonts w:ascii="黑体" w:hAnsi="黑体" w:eastAsia="黑体" w:cs="黑体"/>
          <w:b/>
          <w:color w:val="000000"/>
          <w:sz w:val="30"/>
        </w:rPr>
        <w:t>四、关于财政拨款收支总体情况表的说明</w:t>
      </w:r>
    </w:p>
    <w:p w14:paraId="6B168F43">
      <w:pPr>
        <w:spacing w:line="560" w:lineRule="exact"/>
        <w:ind w:firstLine="600"/>
        <w:jc w:val="both"/>
      </w:pPr>
      <w:r>
        <w:rPr>
          <w:rFonts w:ascii="仿宋" w:hAnsi="仿宋" w:eastAsia="仿宋" w:cs="仿宋"/>
          <w:b w:val="0"/>
          <w:color w:val="000000"/>
          <w:sz w:val="30"/>
        </w:rPr>
        <w:t>天津市西青区精武镇人民政府部门2025年财政拨款收入预算71,963.53万元，与上年预算相比减少6,823.20万元，主要原因是其他地方自行试点项目收益专项债券收入安排的支出较上年年初预算减少较多，同时本年一般公共预算可支配财力减少。收入包括：一般公共预算拨款收入38,298.16万元、政府性基金预算拨款收入0万元、上年财政结转结余33,665.37万元、国有资本经营预算拨款收入0万元、2025年财政拨款支出预算71,963.53万元，与上年预算相比减少6,823.20万元，主要原因是其他地方自行试点项目收益专项债券收入安排的支出较上年年初预算减少较多，同时本年一般公共预算可支配财力减少，对应安排一般公共预算支出减少。支出包括：一般公共服务支出9,290.40万元 ；公共安全支出303.53万元 ；教育支出12,536.99万元 ；科学技术支出96.00万元 ；文化旅游体育与传媒支出365.21万元 ；社会保障和就业支出920.61万元 ；卫生健康支出2,559.65万元 ；节能环保支出436.56万元 ；城乡社区支出9,843.93万元 ；农林水支出5,250.13万元 ；商业服务业等支出1.00万元 ；住房保障支出140.66万元 ；灾害防治及应急管理支出114.00万元 ；其他支出30,104.86万元。</w:t>
      </w:r>
    </w:p>
    <w:p w14:paraId="3622EFD2">
      <w:pPr>
        <w:spacing w:line="560" w:lineRule="exact"/>
        <w:ind w:firstLine="600"/>
        <w:jc w:val="both"/>
      </w:pPr>
      <w:r>
        <w:rPr>
          <w:rFonts w:ascii="黑体" w:hAnsi="黑体" w:eastAsia="黑体" w:cs="黑体"/>
          <w:b/>
          <w:color w:val="000000"/>
          <w:sz w:val="30"/>
        </w:rPr>
        <w:t>五、关于一般公共预算支出情况表的说明</w:t>
      </w:r>
    </w:p>
    <w:p w14:paraId="2F7E2F38">
      <w:pPr>
        <w:spacing w:line="560" w:lineRule="exact"/>
        <w:ind w:firstLine="600"/>
        <w:jc w:val="both"/>
      </w:pPr>
      <w:r>
        <w:rPr>
          <w:rFonts w:ascii="楷体" w:hAnsi="楷体" w:eastAsia="楷体" w:cs="楷体"/>
          <w:b/>
          <w:color w:val="000000"/>
          <w:sz w:val="30"/>
        </w:rPr>
        <w:t>（一）总体情况</w:t>
      </w:r>
    </w:p>
    <w:p w14:paraId="4163F52A">
      <w:pPr>
        <w:spacing w:line="560" w:lineRule="exact"/>
        <w:ind w:firstLine="600"/>
        <w:jc w:val="both"/>
      </w:pPr>
      <w:r>
        <w:rPr>
          <w:rFonts w:ascii="仿宋" w:hAnsi="仿宋" w:eastAsia="仿宋" w:cs="仿宋"/>
          <w:b w:val="0"/>
          <w:color w:val="000000"/>
          <w:sz w:val="30"/>
        </w:rPr>
        <w:t>天津市西青区精武镇人民政府部门2025年一般公共预算支出41,858.67万元(上年41,932.59万元），与上年预算相比减少73.92万元，主要原因是持续坚持过紧日子，压减非刚性支出。</w:t>
      </w:r>
    </w:p>
    <w:p w14:paraId="32AF482E">
      <w:pPr>
        <w:spacing w:line="560" w:lineRule="exact"/>
        <w:ind w:firstLine="600"/>
        <w:jc w:val="both"/>
      </w:pPr>
      <w:r>
        <w:rPr>
          <w:rFonts w:ascii="楷体" w:hAnsi="楷体" w:eastAsia="楷体" w:cs="楷体"/>
          <w:b/>
          <w:color w:val="000000"/>
          <w:sz w:val="30"/>
        </w:rPr>
        <w:t>（二）具体情况</w:t>
      </w:r>
    </w:p>
    <w:p w14:paraId="7E14F323">
      <w:pPr>
        <w:spacing w:line="560" w:lineRule="exact"/>
        <w:ind w:firstLine="600"/>
        <w:jc w:val="both"/>
      </w:pPr>
      <w:r>
        <w:rPr>
          <w:rFonts w:ascii="仿宋" w:hAnsi="仿宋" w:eastAsia="仿宋" w:cs="仿宋"/>
          <w:b w:val="0"/>
          <w:color w:val="000000"/>
          <w:sz w:val="30"/>
        </w:rPr>
        <w:t>1、“一般公共服务支出（类）”9,290.40万元，与上年预算相比减少77.16万元，主要原因是持续坚持过紧日子，压减政府公用和部分项目支出。其中：“人大事务（款）”8.00万元，包括：“代表工作（项）”8.00万元，主要用于人民代表大会会议费、人大“家站网”建设、组织代表开展民生实事项目走访、调研、视察等活动、发放人大代表履职补助等。</w:t>
      </w:r>
    </w:p>
    <w:p w14:paraId="1BEF4D03">
      <w:pPr>
        <w:spacing w:line="560" w:lineRule="exact"/>
        <w:ind w:firstLine="600"/>
        <w:jc w:val="both"/>
      </w:pPr>
      <w:r>
        <w:rPr>
          <w:rFonts w:ascii="仿宋" w:hAnsi="仿宋" w:eastAsia="仿宋" w:cs="仿宋"/>
          <w:b w:val="0"/>
          <w:color w:val="000000"/>
          <w:sz w:val="30"/>
        </w:rPr>
        <w:t>“政府办公厅（室）及相关机构事务（款）”4,202.51万元，包括：“行政运行（政府办公厅（室）及相关机构事务）（项）”4,202.51万元，主要用于政府行政单位人员经费、机关运行经费等支出。</w:t>
      </w:r>
    </w:p>
    <w:p w14:paraId="68E190DF">
      <w:pPr>
        <w:spacing w:line="560" w:lineRule="exact"/>
        <w:ind w:firstLine="600"/>
        <w:jc w:val="both"/>
      </w:pPr>
      <w:r>
        <w:rPr>
          <w:rFonts w:ascii="仿宋" w:hAnsi="仿宋" w:eastAsia="仿宋" w:cs="仿宋"/>
          <w:b w:val="0"/>
          <w:color w:val="000000"/>
          <w:sz w:val="30"/>
        </w:rPr>
        <w:t>“统计信息事务（款）”18.72万元，包括：“其他统计信息事务支出（项）”18.72万元，主要用于各类统计调查工作支出。</w:t>
      </w:r>
    </w:p>
    <w:p w14:paraId="6C4DBD05">
      <w:pPr>
        <w:spacing w:line="560" w:lineRule="exact"/>
        <w:ind w:firstLine="600"/>
        <w:jc w:val="both"/>
      </w:pPr>
      <w:r>
        <w:rPr>
          <w:rFonts w:ascii="仿宋" w:hAnsi="仿宋" w:eastAsia="仿宋" w:cs="仿宋"/>
          <w:b w:val="0"/>
          <w:color w:val="000000"/>
          <w:sz w:val="30"/>
        </w:rPr>
        <w:t>“审计事务（款）”65.00万元，包括：“审计业务（项）”65.00万元，主要用于对2021-2025年度18个村级组织负责人的任期经济责任履行情况进行审计，镇属国有企业2024年度的财务收支情况进行审计等。</w:t>
      </w:r>
    </w:p>
    <w:p w14:paraId="56EC0618">
      <w:pPr>
        <w:spacing w:line="560" w:lineRule="exact"/>
        <w:ind w:firstLine="600"/>
        <w:jc w:val="both"/>
      </w:pPr>
      <w:r>
        <w:rPr>
          <w:rFonts w:ascii="仿宋" w:hAnsi="仿宋" w:eastAsia="仿宋" w:cs="仿宋"/>
          <w:b w:val="0"/>
          <w:color w:val="000000"/>
          <w:sz w:val="30"/>
        </w:rPr>
        <w:t>“纪检监察事务（款）”3.00万元，包括：“其他纪检监察事务支出（项）”3.00万元，主要用于订阅纪检相关报刊杂志、对广大党员干部进行教育培训等相关事项支出。</w:t>
      </w:r>
    </w:p>
    <w:p w14:paraId="18AFE8CB">
      <w:pPr>
        <w:spacing w:line="560" w:lineRule="exact"/>
        <w:ind w:firstLine="600"/>
        <w:jc w:val="both"/>
      </w:pPr>
      <w:r>
        <w:rPr>
          <w:rFonts w:ascii="仿宋" w:hAnsi="仿宋" w:eastAsia="仿宋" w:cs="仿宋"/>
          <w:b w:val="0"/>
          <w:color w:val="000000"/>
          <w:sz w:val="30"/>
        </w:rPr>
        <w:t>“商贸事务（款）”1,928.43万元，包括：“招商引资（项）”1,928.43万元，主要用于我镇招商引资活动和相关业务费支出。</w:t>
      </w:r>
    </w:p>
    <w:p w14:paraId="3E2605A6">
      <w:pPr>
        <w:spacing w:line="560" w:lineRule="exact"/>
        <w:ind w:firstLine="600"/>
        <w:jc w:val="both"/>
      </w:pPr>
      <w:r>
        <w:rPr>
          <w:rFonts w:ascii="仿宋" w:hAnsi="仿宋" w:eastAsia="仿宋" w:cs="仿宋"/>
          <w:b w:val="0"/>
          <w:color w:val="000000"/>
          <w:sz w:val="30"/>
        </w:rPr>
        <w:t>“群众团体事务（款）”8.00万元，包括：“其他群众团体事务支出（项）”8.00万元，主要用于妇联团委相关业务支出。</w:t>
      </w:r>
    </w:p>
    <w:p w14:paraId="7E01227B">
      <w:pPr>
        <w:spacing w:line="560" w:lineRule="exact"/>
        <w:ind w:firstLine="600"/>
        <w:jc w:val="both"/>
      </w:pPr>
      <w:r>
        <w:rPr>
          <w:rFonts w:ascii="仿宋" w:hAnsi="仿宋" w:eastAsia="仿宋" w:cs="仿宋"/>
          <w:b w:val="0"/>
          <w:color w:val="000000"/>
          <w:sz w:val="30"/>
        </w:rPr>
        <w:t>“组织事务（款）”67.60万元，包括：“行政运行（组织事务）（项）”42.60万元，主要用于“两新”组织专职党务工作者和人才服务专员薪酬方面支出；“一般行政管理事务（组织事务）（项）”25.00万元，主要用于基层党组织党建工作开展支出。</w:t>
      </w:r>
    </w:p>
    <w:p w14:paraId="44C61D31">
      <w:pPr>
        <w:spacing w:line="560" w:lineRule="exact"/>
        <w:ind w:firstLine="600"/>
        <w:jc w:val="both"/>
      </w:pPr>
      <w:r>
        <w:rPr>
          <w:rFonts w:ascii="仿宋" w:hAnsi="仿宋" w:eastAsia="仿宋" w:cs="仿宋"/>
          <w:b w:val="0"/>
          <w:color w:val="000000"/>
          <w:sz w:val="30"/>
        </w:rPr>
        <w:t>“宣传事务（款）”151.85万元，包括：“宣传管理（项）”151.85万元，主要用于精神文明建设活动、制作公益广告宣传、围绕中心工作开展的宣传、学习等支出。</w:t>
      </w:r>
    </w:p>
    <w:p w14:paraId="405A687E">
      <w:pPr>
        <w:spacing w:line="560" w:lineRule="exact"/>
        <w:ind w:firstLine="600"/>
        <w:jc w:val="both"/>
      </w:pPr>
      <w:r>
        <w:rPr>
          <w:rFonts w:ascii="仿宋" w:hAnsi="仿宋" w:eastAsia="仿宋" w:cs="仿宋"/>
          <w:b w:val="0"/>
          <w:color w:val="000000"/>
          <w:sz w:val="30"/>
        </w:rPr>
        <w:t>“市场监督管理事务（款）”4.00万元，包括：“食品安全监管（项）”4.00万元，主要用于我镇食品安全监管和开展食品安全宣传方面支出。</w:t>
      </w:r>
    </w:p>
    <w:p w14:paraId="40266D81">
      <w:pPr>
        <w:spacing w:line="560" w:lineRule="exact"/>
        <w:ind w:firstLine="600"/>
        <w:jc w:val="both"/>
      </w:pPr>
      <w:r>
        <w:rPr>
          <w:rFonts w:ascii="仿宋" w:hAnsi="仿宋" w:eastAsia="仿宋" w:cs="仿宋"/>
          <w:b w:val="0"/>
          <w:color w:val="000000"/>
          <w:sz w:val="30"/>
        </w:rPr>
        <w:t>“社会工作事务（款）”2,547.28万元，包括：“专项业务（社会工作事务）（项）”346.23万元，主要用于社区工作部门开展专项业务活动的支出；“事业运行（社会工作事务）（项）”2,201.05万元，主要用于社区工作部门人员经费和公用经费基本支出。</w:t>
      </w:r>
    </w:p>
    <w:p w14:paraId="4D33E96E">
      <w:pPr>
        <w:spacing w:line="560" w:lineRule="exact"/>
        <w:ind w:firstLine="600"/>
        <w:jc w:val="both"/>
      </w:pPr>
      <w:r>
        <w:rPr>
          <w:rFonts w:ascii="仿宋" w:hAnsi="仿宋" w:eastAsia="仿宋" w:cs="仿宋"/>
          <w:b w:val="0"/>
          <w:color w:val="000000"/>
          <w:sz w:val="30"/>
        </w:rPr>
        <w:t>“信访事务（款）”2.00万元，包括：“其他信访事务支出（项）”2.00万元，主要用于对村居、社区进行依法信访教育和宣传支出。</w:t>
      </w:r>
    </w:p>
    <w:p w14:paraId="7D87F0BE">
      <w:pPr>
        <w:spacing w:line="560" w:lineRule="exact"/>
        <w:ind w:firstLine="600"/>
        <w:jc w:val="both"/>
      </w:pPr>
      <w:r>
        <w:rPr>
          <w:rFonts w:ascii="仿宋" w:hAnsi="仿宋" w:eastAsia="仿宋" w:cs="仿宋"/>
          <w:b w:val="0"/>
          <w:color w:val="000000"/>
          <w:sz w:val="30"/>
        </w:rPr>
        <w:t>“其他一般公共服务支出（款）”284.00万元，包括：“其他一般公共服务支出（项）”284.00万元，主要用于我镇其他一般公共服务方面支出。</w:t>
      </w:r>
    </w:p>
    <w:p w14:paraId="2D503996">
      <w:pPr>
        <w:spacing w:line="560" w:lineRule="exact"/>
        <w:ind w:firstLine="600"/>
        <w:jc w:val="both"/>
      </w:pPr>
      <w:r>
        <w:rPr>
          <w:rFonts w:ascii="仿宋" w:hAnsi="仿宋" w:eastAsia="仿宋" w:cs="仿宋"/>
          <w:b w:val="0"/>
          <w:color w:val="000000"/>
          <w:sz w:val="30"/>
        </w:rPr>
        <w:t>2、“公共安全支出（类）”303.53万元，与上年预算相比增加130.58万元，主要原因是本年政府因工作需要律师代理服务相关预算增加。其中：“司法（款）”132.00万元，包括：“普法宣传（项）”2.00万元，主要用于对村居、社区进行普法教育和宣传支出；“律师管理（项）”130.00万元，主要用于我镇聘请法律顾问、律师代理相关支出。</w:t>
      </w:r>
    </w:p>
    <w:p w14:paraId="664CA60A">
      <w:pPr>
        <w:spacing w:line="560" w:lineRule="exact"/>
        <w:ind w:firstLine="600"/>
        <w:jc w:val="both"/>
      </w:pPr>
      <w:r>
        <w:rPr>
          <w:rFonts w:ascii="仿宋" w:hAnsi="仿宋" w:eastAsia="仿宋" w:cs="仿宋"/>
          <w:b w:val="0"/>
          <w:color w:val="000000"/>
          <w:sz w:val="30"/>
        </w:rPr>
        <w:t>“其他公共安全支出（款）”171.53万元，包括：“其他公共安全支出（项）”171.53万元，主要用于公共安全宣传和其他公共安全维稳支出。</w:t>
      </w:r>
    </w:p>
    <w:p w14:paraId="61693D79">
      <w:pPr>
        <w:spacing w:line="560" w:lineRule="exact"/>
        <w:ind w:firstLine="600"/>
        <w:jc w:val="both"/>
      </w:pPr>
      <w:r>
        <w:rPr>
          <w:rFonts w:ascii="仿宋" w:hAnsi="仿宋" w:eastAsia="仿宋" w:cs="仿宋"/>
          <w:b w:val="0"/>
          <w:color w:val="000000"/>
          <w:sz w:val="30"/>
        </w:rPr>
        <w:t>3、“教育支出（类）”12,536.99万元，与上年预算相比增加4,532.48万元，主要原因是2025年预计新开立一所幼儿园，新启动才智道九年一贯制小学建设等。其中：“普通教育（款）”12,293.11万元，包括：“学前教育（项）”2,394.08万元，主要用于我镇现有三所幼儿园人员、公用经费和部分项目支出，以及预计新开立一所幼儿园的委托经营管理支出；“小学教育（项）”9,734.49万元，主要用于我镇三所小学人员、公用经费等相关支出，以及新启动才智道九年一贯制小学建设支出；“其他普通教育支出（项）”164.53万元，主要用于我镇教育服务中心人员、公用经费和部分项目支出，以及高校毕业生“三支一扶”补助经费支出等。</w:t>
      </w:r>
    </w:p>
    <w:p w14:paraId="2AD28320">
      <w:pPr>
        <w:spacing w:line="560" w:lineRule="exact"/>
        <w:ind w:firstLine="600"/>
        <w:jc w:val="both"/>
      </w:pPr>
      <w:r>
        <w:rPr>
          <w:rFonts w:ascii="仿宋" w:hAnsi="仿宋" w:eastAsia="仿宋" w:cs="仿宋"/>
          <w:b w:val="0"/>
          <w:color w:val="000000"/>
          <w:sz w:val="30"/>
        </w:rPr>
        <w:t>“进修及培训（款）”24.62万元，包括：“干部教育（项）”20.00万元，主要用于镇党校教育培训支出；“培训支出（项）”4.62万元，主要用于我镇各行政事业单位安排的培训相关支出。</w:t>
      </w:r>
    </w:p>
    <w:p w14:paraId="4FC5A60B">
      <w:pPr>
        <w:spacing w:line="560" w:lineRule="exact"/>
        <w:ind w:firstLine="600"/>
        <w:jc w:val="both"/>
      </w:pPr>
      <w:r>
        <w:rPr>
          <w:rFonts w:ascii="仿宋" w:hAnsi="仿宋" w:eastAsia="仿宋" w:cs="仿宋"/>
          <w:b w:val="0"/>
          <w:color w:val="000000"/>
          <w:sz w:val="30"/>
        </w:rPr>
        <w:t>“教育费附加安排的支出（款）”219.27万元，包括：“城市中小学校舍建设（项）”219.27万元，主要用于工大附小采暖及制冷设施提升改造工程支出。</w:t>
      </w:r>
    </w:p>
    <w:p w14:paraId="315AD215">
      <w:pPr>
        <w:spacing w:line="560" w:lineRule="exact"/>
        <w:ind w:firstLine="600"/>
        <w:jc w:val="both"/>
      </w:pPr>
      <w:r>
        <w:rPr>
          <w:rFonts w:ascii="仿宋" w:hAnsi="仿宋" w:eastAsia="仿宋" w:cs="仿宋"/>
          <w:b w:val="0"/>
          <w:color w:val="000000"/>
          <w:sz w:val="30"/>
        </w:rPr>
        <w:t>4、“科学技术支出（类）”96.00万元，与上年预算相比减少60.00万元，主要原因是持续坚持过紧日子，压减非刚性支出。其中：“科技条件与服务（款）”95.00万元，包括：“技术创新服务体系（项）”95.00万元，主要用于科技创新服务项目支出。</w:t>
      </w:r>
    </w:p>
    <w:p w14:paraId="6593101F">
      <w:pPr>
        <w:spacing w:line="560" w:lineRule="exact"/>
        <w:ind w:firstLine="600"/>
        <w:jc w:val="both"/>
      </w:pPr>
      <w:r>
        <w:rPr>
          <w:rFonts w:ascii="仿宋" w:hAnsi="仿宋" w:eastAsia="仿宋" w:cs="仿宋"/>
          <w:b w:val="0"/>
          <w:color w:val="000000"/>
          <w:sz w:val="30"/>
        </w:rPr>
        <w:t>“科学技术普及（款）”1.00万元，包括：“科普活动（项）”1.00万元，主要用于举办科学普及类活动支出。</w:t>
      </w:r>
    </w:p>
    <w:p w14:paraId="5A2597B5">
      <w:pPr>
        <w:spacing w:line="560" w:lineRule="exact"/>
        <w:ind w:firstLine="600"/>
        <w:jc w:val="both"/>
      </w:pPr>
      <w:r>
        <w:rPr>
          <w:rFonts w:ascii="仿宋" w:hAnsi="仿宋" w:eastAsia="仿宋" w:cs="仿宋"/>
          <w:b w:val="0"/>
          <w:color w:val="000000"/>
          <w:sz w:val="30"/>
        </w:rPr>
        <w:t>5、“文化旅游体育与传媒支出（类）”365.21万元，与上年预算相比增加16.50万元，主要原因是文化旅游相关项目支出需求增加。其中：“文化和旅游（款）”364.38万元，包括：“文化活动（项）”6.00万元，主要用于开展惠民演出；“群众文化（项）”247.88万元，主要用于我镇群众文化方面的支出，包括文化服务中心、公共文化服务体系建设、图书馆等；“旅游宣传（项）”51.00万元，主要用于文化旅游宣传推广、文化产品、文化活动方面支出，如精武镇《武传奇之霍元甲》舞台剧宣传补贴；“其他文化和旅游支出（项）”59.50万元，主要用于精武镇文旅品牌策划服务费项目支出。</w:t>
      </w:r>
    </w:p>
    <w:p w14:paraId="0D14470F">
      <w:pPr>
        <w:spacing w:line="560" w:lineRule="exact"/>
        <w:ind w:firstLine="600"/>
        <w:jc w:val="both"/>
      </w:pPr>
      <w:r>
        <w:rPr>
          <w:rFonts w:ascii="仿宋" w:hAnsi="仿宋" w:eastAsia="仿宋" w:cs="仿宋"/>
          <w:b w:val="0"/>
          <w:color w:val="000000"/>
          <w:sz w:val="30"/>
        </w:rPr>
        <w:t>“新闻出版电影（款）”0.83万元，包括：“其他新闻出版电影支出（项）”0.83万元，主要用于精武镇老放映员生活补助。</w:t>
      </w:r>
    </w:p>
    <w:p w14:paraId="287DA9F1">
      <w:pPr>
        <w:spacing w:line="560" w:lineRule="exact"/>
        <w:ind w:firstLine="600"/>
        <w:jc w:val="both"/>
      </w:pPr>
      <w:r>
        <w:rPr>
          <w:rFonts w:ascii="仿宋" w:hAnsi="仿宋" w:eastAsia="仿宋" w:cs="仿宋"/>
          <w:b w:val="0"/>
          <w:color w:val="000000"/>
          <w:sz w:val="30"/>
        </w:rPr>
        <w:t>6、“社会保障和就业支出（类）”920.61万元，与上年预算相比减少3,382.46万元，主要原因是因机构职能调整，2025年删除“基层政权建设和社区治理”（2080208项），相关预算转列201下的“社会工作事务”科目列支。其中：“民政管理事务（款）”45.42万元，包括：“一般行政管理事务（民政管理事务）（项）”35.30万元，主要用于群众春节慰问、居民副食品价格补贴、养老服务等民政管理事务支出；“社会组织管理（项）”10.12万元，主要用于社会组织专职工作人员生活补贴支出。</w:t>
      </w:r>
    </w:p>
    <w:p w14:paraId="422A2479">
      <w:pPr>
        <w:spacing w:line="560" w:lineRule="exact"/>
        <w:ind w:firstLine="600"/>
        <w:jc w:val="both"/>
      </w:pPr>
      <w:r>
        <w:rPr>
          <w:rFonts w:ascii="仿宋" w:hAnsi="仿宋" w:eastAsia="仿宋" w:cs="仿宋"/>
          <w:b w:val="0"/>
          <w:color w:val="000000"/>
          <w:sz w:val="30"/>
        </w:rPr>
        <w:t>“行政事业单位养老支出（款）”632.35万元，包括：“行政单位离退休（项）”26.77万元，主要用于行政单位开支的离退休经费；“事业单位离退休（项）”48.38万元，主要用于事业单位开支的离退休经费；“机关事业单位基本养老保险缴费支出（项）”371.46万元，主要用于我镇机关事业单位在职人员由单位缴纳的基本养老保险支出；“机关事业单位职业年金缴费支出（项）”185.73万元，主要用于我镇机关事业单位在职人员由单位缴纳的职业年金支出。</w:t>
      </w:r>
    </w:p>
    <w:p w14:paraId="6256F091">
      <w:pPr>
        <w:spacing w:line="560" w:lineRule="exact"/>
        <w:ind w:firstLine="600"/>
        <w:jc w:val="both"/>
      </w:pPr>
      <w:r>
        <w:rPr>
          <w:rFonts w:ascii="仿宋" w:hAnsi="仿宋" w:eastAsia="仿宋" w:cs="仿宋"/>
          <w:b w:val="0"/>
          <w:color w:val="000000"/>
          <w:sz w:val="30"/>
        </w:rPr>
        <w:t>“就业补助（款）”176.90万元，包括：“就业创业服务补贴（项）”176.90万元，主要用于人社局行政村就业和社会保障协管员和社区劳动保障协管员支出。</w:t>
      </w:r>
    </w:p>
    <w:p w14:paraId="0EF1350E">
      <w:pPr>
        <w:spacing w:line="560" w:lineRule="exact"/>
        <w:ind w:firstLine="600"/>
        <w:jc w:val="both"/>
      </w:pPr>
      <w:r>
        <w:rPr>
          <w:rFonts w:ascii="仿宋" w:hAnsi="仿宋" w:eastAsia="仿宋" w:cs="仿宋"/>
          <w:b w:val="0"/>
          <w:color w:val="000000"/>
          <w:sz w:val="30"/>
        </w:rPr>
        <w:t>“残疾人事业（款）”21.50万元，包括：“残疾人就业（项）”21.50万元，主要用于残疾人专职委员补贴支出。</w:t>
      </w:r>
    </w:p>
    <w:p w14:paraId="0F5BD915">
      <w:pPr>
        <w:spacing w:line="560" w:lineRule="exact"/>
        <w:ind w:firstLine="600"/>
        <w:jc w:val="both"/>
      </w:pPr>
      <w:r>
        <w:rPr>
          <w:rFonts w:ascii="仿宋" w:hAnsi="仿宋" w:eastAsia="仿宋" w:cs="仿宋"/>
          <w:b w:val="0"/>
          <w:color w:val="000000"/>
          <w:sz w:val="30"/>
        </w:rPr>
        <w:t>“退役军人管理事务（款）”44.45万元，包括：“事业运行（退役军人管理事务）（项）”44.45万元，主要用于退役军人服务站人员、公用支出和对退役军人管理支出。</w:t>
      </w:r>
    </w:p>
    <w:p w14:paraId="1FF905D5">
      <w:pPr>
        <w:spacing w:line="560" w:lineRule="exact"/>
        <w:ind w:firstLine="600"/>
        <w:jc w:val="both"/>
      </w:pPr>
      <w:r>
        <w:rPr>
          <w:rFonts w:ascii="仿宋" w:hAnsi="仿宋" w:eastAsia="仿宋" w:cs="仿宋"/>
          <w:b w:val="0"/>
          <w:color w:val="000000"/>
          <w:sz w:val="30"/>
        </w:rPr>
        <w:t>7、“卫生健康支出（类）”2,559.65万元，与上年预算相比增加1,593.15万元，主要原因是天津市西青区精武镇社区卫生服务中心财政事权转入精武镇。其中：“基层医疗卫生机构（款）”1,665.07万元，包括：“城市社区卫生机构（项）”1,588.54万元，主要用于精武镇社区卫生服务中心在职人员和公用支出；“其他基层医疗卫生机构支出（项）”76.53万元，主要用于老年乡村医生养老补助、采购严重精神障碍患者免费基本药品、基本药物制度、村卫生室运行等方面支出。</w:t>
      </w:r>
    </w:p>
    <w:p w14:paraId="08AA99E1">
      <w:pPr>
        <w:spacing w:line="560" w:lineRule="exact"/>
        <w:ind w:firstLine="600"/>
        <w:jc w:val="both"/>
      </w:pPr>
      <w:r>
        <w:rPr>
          <w:rFonts w:ascii="仿宋" w:hAnsi="仿宋" w:eastAsia="仿宋" w:cs="仿宋"/>
          <w:b w:val="0"/>
          <w:color w:val="000000"/>
          <w:sz w:val="30"/>
        </w:rPr>
        <w:t>“公共卫生（款）”603.67万元，包括：“基本公共卫生服务（项）”532.78万元，主要用于提供基本公共卫生服务支出；“重大公共卫生服务（项）”18.09万元，主要用于重大疾病、重大传染病预防控制等重大公共卫生服务项目支出；“其他公共卫生支出（项）”52.80万元，主要用于严重精神障碍患者监护人看护管理奖励支出。</w:t>
      </w:r>
    </w:p>
    <w:p w14:paraId="775556C2">
      <w:pPr>
        <w:spacing w:line="560" w:lineRule="exact"/>
        <w:ind w:firstLine="600"/>
        <w:jc w:val="both"/>
      </w:pPr>
      <w:r>
        <w:rPr>
          <w:rFonts w:ascii="仿宋" w:hAnsi="仿宋" w:eastAsia="仿宋" w:cs="仿宋"/>
          <w:b w:val="0"/>
          <w:color w:val="000000"/>
          <w:sz w:val="30"/>
        </w:rPr>
        <w:t>“计划生育事务（款）”22.15万元，包括：“其他计划生育事务支出（项）”22.15万元，主要用于计划生育工作管理支出、计划生育困难家庭慰问等支出。</w:t>
      </w:r>
    </w:p>
    <w:p w14:paraId="31B70591">
      <w:pPr>
        <w:spacing w:line="560" w:lineRule="exact"/>
        <w:ind w:firstLine="600"/>
        <w:jc w:val="both"/>
      </w:pPr>
      <w:r>
        <w:rPr>
          <w:rFonts w:ascii="仿宋" w:hAnsi="仿宋" w:eastAsia="仿宋" w:cs="仿宋"/>
          <w:b w:val="0"/>
          <w:color w:val="000000"/>
          <w:sz w:val="30"/>
        </w:rPr>
        <w:t>“行政事业单位医疗（款）”268.76万元，包括：“行政单位医疗（项）”79.92万元，主要用于我镇行政单位（包含实行公务员管理的事业单位）基本医疗保险缴费支出；“事业单位医疗（项）”152.24万元，主要用于我镇事业单位基本医疗保险缴费支出；“公务员医疗补助（项）”15.98万元，主要用于公务员医疗补助支出；“其他行政事业单位医疗支出（项）”20.61万元，主要用于我镇事业单位补充医疗保险支出。</w:t>
      </w:r>
    </w:p>
    <w:p w14:paraId="6D73D5AD">
      <w:pPr>
        <w:spacing w:line="560" w:lineRule="exact"/>
        <w:ind w:firstLine="600"/>
        <w:jc w:val="both"/>
      </w:pPr>
      <w:r>
        <w:rPr>
          <w:rFonts w:ascii="仿宋" w:hAnsi="仿宋" w:eastAsia="仿宋" w:cs="仿宋"/>
          <w:b w:val="0"/>
          <w:color w:val="000000"/>
          <w:sz w:val="30"/>
        </w:rPr>
        <w:t>8、“节能环保支出（类）”436.56万元，与上年预算相比增加252.06万元，主要原因是新增精武镇清洁取暖煤改电项目。其中：“环境保护管理事务（款）”193.82万元，包括：“其他环境保护管理事务支出（项）”193.82万元，主要用于精武镇大气环境监测及综合管理、环保咨询、环保管理事务支出。</w:t>
      </w:r>
    </w:p>
    <w:p w14:paraId="30642EA4">
      <w:pPr>
        <w:spacing w:line="560" w:lineRule="exact"/>
        <w:ind w:firstLine="600"/>
        <w:jc w:val="both"/>
      </w:pPr>
      <w:r>
        <w:rPr>
          <w:rFonts w:ascii="仿宋" w:hAnsi="仿宋" w:eastAsia="仿宋" w:cs="仿宋"/>
          <w:b w:val="0"/>
          <w:color w:val="000000"/>
          <w:sz w:val="30"/>
        </w:rPr>
        <w:t>“污染防治（款）”242.74万元，包括：“大气（项）”156.00万元，主要用于精武镇清洁取暖煤改电项目支出；“水体（项）”46.74万元，主要用于小卞庄污水处理站运行维护项目支出；“其他污染防治支出（项）”40.00万元，主要用于采暖期居民冬季清洁取暖运行补贴。</w:t>
      </w:r>
    </w:p>
    <w:p w14:paraId="699CBB84">
      <w:pPr>
        <w:spacing w:line="560" w:lineRule="exact"/>
        <w:ind w:firstLine="600"/>
        <w:jc w:val="both"/>
      </w:pPr>
      <w:r>
        <w:rPr>
          <w:rFonts w:ascii="仿宋" w:hAnsi="仿宋" w:eastAsia="仿宋" w:cs="仿宋"/>
          <w:b w:val="0"/>
          <w:color w:val="000000"/>
          <w:sz w:val="30"/>
        </w:rPr>
        <w:t>9、“城乡社区支出（类）”9,843.93万元，与上年预算相比减少3,870.57万元，主要原因是持续坚持过紧日子，压减非刚性支出。其中：“城乡社区管理事务（款）”1,083.00万元，包括：“城管执法（项）”1,083.00万元，主要用于城市管理综合行政执法、加强城市市容和环境卫生管理等方面的支出。</w:t>
      </w:r>
    </w:p>
    <w:p w14:paraId="64821EEE">
      <w:pPr>
        <w:spacing w:line="560" w:lineRule="exact"/>
        <w:ind w:firstLine="600"/>
        <w:jc w:val="both"/>
      </w:pPr>
      <w:r>
        <w:rPr>
          <w:rFonts w:ascii="仿宋" w:hAnsi="仿宋" w:eastAsia="仿宋" w:cs="仿宋"/>
          <w:b w:val="0"/>
          <w:color w:val="000000"/>
          <w:sz w:val="30"/>
        </w:rPr>
        <w:t>“城乡社区规划与管理（款）”399.50万元，包括：“城乡社区规划与管理（项）”399.50万元，主要用于我镇城乡社区规划制定与管理等方面的支出。</w:t>
      </w:r>
    </w:p>
    <w:p w14:paraId="020A859B">
      <w:pPr>
        <w:spacing w:line="560" w:lineRule="exact"/>
        <w:ind w:firstLine="600"/>
        <w:jc w:val="both"/>
      </w:pPr>
      <w:r>
        <w:rPr>
          <w:rFonts w:ascii="仿宋" w:hAnsi="仿宋" w:eastAsia="仿宋" w:cs="仿宋"/>
          <w:b w:val="0"/>
          <w:color w:val="000000"/>
          <w:sz w:val="30"/>
        </w:rPr>
        <w:t>“城乡社区公共设施（款）”4,414.76万元，包括：“小城镇基础设施建设（项）”319.61万元，主要用于我镇道路、水等基础建设方面的支出，如精武镇镇区管网改造工程、雨水泵站建设、研华道临时路工程等项目；“其他城乡社区公共设施支出（项）”4,095.15万元，主要用于我镇城乡社区路灯养护、道路维修维护、地铁3号线大学城站段噪声整治等公共设施方面的支出。</w:t>
      </w:r>
    </w:p>
    <w:p w14:paraId="34427C06">
      <w:pPr>
        <w:spacing w:line="560" w:lineRule="exact"/>
        <w:ind w:firstLine="600"/>
        <w:jc w:val="both"/>
      </w:pPr>
      <w:r>
        <w:rPr>
          <w:rFonts w:ascii="仿宋" w:hAnsi="仿宋" w:eastAsia="仿宋" w:cs="仿宋"/>
          <w:b w:val="0"/>
          <w:color w:val="000000"/>
          <w:sz w:val="30"/>
        </w:rPr>
        <w:t>“城乡社区环境卫生（款）”3,036.20万元，包括：“城乡社区环境卫生（项）”3,036.20万元，主要用于精武镇城乡社区道路清扫、垃圾清运与处理、公厕建设与维护、园林绿化等方面的支出。</w:t>
      </w:r>
    </w:p>
    <w:p w14:paraId="2BE37CAC">
      <w:pPr>
        <w:spacing w:line="560" w:lineRule="exact"/>
        <w:ind w:firstLine="600"/>
        <w:jc w:val="both"/>
      </w:pPr>
      <w:r>
        <w:rPr>
          <w:rFonts w:ascii="仿宋" w:hAnsi="仿宋" w:eastAsia="仿宋" w:cs="仿宋"/>
          <w:b w:val="0"/>
          <w:color w:val="000000"/>
          <w:sz w:val="30"/>
        </w:rPr>
        <w:t>“其他城乡社区支出（款）”910.48万元，包括：“其他城乡社区支出（项）”910.48万元，主要用于精武镇综合治理中心基本支出、城市化管理服务项目、农村专职网格员补贴等。</w:t>
      </w:r>
    </w:p>
    <w:p w14:paraId="64D7382A">
      <w:pPr>
        <w:spacing w:line="560" w:lineRule="exact"/>
        <w:ind w:firstLine="600"/>
        <w:jc w:val="both"/>
      </w:pPr>
      <w:r>
        <w:rPr>
          <w:rFonts w:ascii="仿宋" w:hAnsi="仿宋" w:eastAsia="仿宋" w:cs="仿宋"/>
          <w:b w:val="0"/>
          <w:color w:val="000000"/>
          <w:sz w:val="30"/>
        </w:rPr>
        <w:t>10、“农林水支出（类）”5,250.13万元，与上年预算相比增加925.88万元，主要原因是新增西青区精武镇程村排水河综合治理工程项目支出。其中：“农业农村（款）”1,204.68万元，包括：“事业运行（农业农村）（项）”984.72万元，主要用于我镇农业农村发展服务中心人员、公用基本支出；“农业生态资源保护（项）”20.48万元，主要用于西青区退渔还湿工程退出池塘土地流转补偿；“乡村道路建设（项）”49.65万元，主要用于精武镇宽河村农村公路提档升级改造项目支出；“对高校毕业生到基层任职补助（项）”2.80万元，主要用于选调生到村任职工作支出；“其他农业农村支出（项）”147.03万元，主要用于村级“三资”委托代理服务项目、精武镇乡村公路养护等项目支出。</w:t>
      </w:r>
    </w:p>
    <w:p w14:paraId="42BBAA96">
      <w:pPr>
        <w:spacing w:line="560" w:lineRule="exact"/>
        <w:ind w:firstLine="600"/>
        <w:jc w:val="both"/>
      </w:pPr>
      <w:r>
        <w:rPr>
          <w:rFonts w:ascii="仿宋" w:hAnsi="仿宋" w:eastAsia="仿宋" w:cs="仿宋"/>
          <w:b w:val="0"/>
          <w:color w:val="000000"/>
          <w:sz w:val="30"/>
        </w:rPr>
        <w:t>“林业和草原（款）”178.00万元，包括：“其他林业和草原支出（项）”178.00万元，主要用于小南河、闫庄子造林土地流转项目支出。</w:t>
      </w:r>
    </w:p>
    <w:p w14:paraId="7BD64524">
      <w:pPr>
        <w:spacing w:line="560" w:lineRule="exact"/>
        <w:ind w:firstLine="600"/>
        <w:jc w:val="both"/>
      </w:pPr>
      <w:r>
        <w:rPr>
          <w:rFonts w:ascii="仿宋" w:hAnsi="仿宋" w:eastAsia="仿宋" w:cs="仿宋"/>
          <w:b w:val="0"/>
          <w:color w:val="000000"/>
          <w:sz w:val="30"/>
        </w:rPr>
        <w:t>“水利（款）”1,493.46万元，包括：“水利工程建设（项）”913.98万元，主要用于农业园区自来水管网新建和西青区精武镇程村排水河综合治理工程项目支出；“水利工程运行与维护（项）”290.49万元，主要用于精武镇泵站运行维护支出；“水土保持（水利）（项）”289.00万元，主要用于精武镇河道水环境治理和农业水利综合业务相关支出。</w:t>
      </w:r>
    </w:p>
    <w:p w14:paraId="110AFF74">
      <w:pPr>
        <w:spacing w:line="560" w:lineRule="exact"/>
        <w:ind w:firstLine="600"/>
        <w:jc w:val="both"/>
      </w:pPr>
      <w:r>
        <w:rPr>
          <w:rFonts w:ascii="仿宋" w:hAnsi="仿宋" w:eastAsia="仿宋" w:cs="仿宋"/>
          <w:b w:val="0"/>
          <w:color w:val="000000"/>
          <w:sz w:val="30"/>
        </w:rPr>
        <w:t>“巩固脱贫攻坚成果衔接乡村振兴支出（款）”154.00万元，包括：“农村基础设施建设（项）”40.70万元，主要用于老旧设施农业更新项目支出；“其他巩固脱贫攻坚成果衔接乡村振兴支出（项）”113.30万元，主要用于帮助对口支援地区巩固脱贫成果，对西部对口地区帮扶支出。</w:t>
      </w:r>
    </w:p>
    <w:p w14:paraId="0362B404">
      <w:pPr>
        <w:spacing w:line="560" w:lineRule="exact"/>
        <w:ind w:firstLine="600"/>
        <w:jc w:val="both"/>
      </w:pPr>
      <w:r>
        <w:rPr>
          <w:rFonts w:ascii="仿宋" w:hAnsi="仿宋" w:eastAsia="仿宋" w:cs="仿宋"/>
          <w:b w:val="0"/>
          <w:color w:val="000000"/>
          <w:sz w:val="30"/>
        </w:rPr>
        <w:t>“农村综合改革（款）”2,159.97万元，包括：“对村民委员会和村党支部的补助（项）”2,159.97万元，主要用于对村民委员会和村党支部的补助、农村服务群众工作、为村干部发放待遇等方面的支出。</w:t>
      </w:r>
    </w:p>
    <w:p w14:paraId="6DF60829">
      <w:pPr>
        <w:spacing w:line="560" w:lineRule="exact"/>
        <w:ind w:firstLine="600"/>
        <w:jc w:val="both"/>
      </w:pPr>
      <w:r>
        <w:rPr>
          <w:rFonts w:ascii="仿宋" w:hAnsi="仿宋" w:eastAsia="仿宋" w:cs="仿宋"/>
          <w:b w:val="0"/>
          <w:color w:val="000000"/>
          <w:sz w:val="30"/>
        </w:rPr>
        <w:t>“其他农林水支出（款）”60.00万元，包括：“其他农林水支出（项）”60.00万元，主要用于农业、水利等方面应急性环境整治支出。</w:t>
      </w:r>
    </w:p>
    <w:p w14:paraId="4579522D">
      <w:pPr>
        <w:spacing w:line="560" w:lineRule="exact"/>
        <w:ind w:firstLine="600"/>
        <w:jc w:val="both"/>
      </w:pPr>
      <w:r>
        <w:rPr>
          <w:rFonts w:ascii="仿宋" w:hAnsi="仿宋" w:eastAsia="仿宋" w:cs="仿宋"/>
          <w:b w:val="0"/>
          <w:color w:val="000000"/>
          <w:sz w:val="30"/>
        </w:rPr>
        <w:t>11、“商业服务业等支出（类）”1.00万元，与上年预算相比减少2.00万元，主要原因是持续坚持过紧日子，压减非刚性支出。其中：“其他商业服务业等支出（款）”1.00万元，包括：“其他商业服务业等支出（项）”1.00万元，主要用于精武镇服务业行业管理项目支出。</w:t>
      </w:r>
    </w:p>
    <w:p w14:paraId="0D89415B">
      <w:pPr>
        <w:spacing w:line="560" w:lineRule="exact"/>
        <w:ind w:firstLine="600"/>
        <w:jc w:val="both"/>
      </w:pPr>
      <w:r>
        <w:rPr>
          <w:rFonts w:ascii="仿宋" w:hAnsi="仿宋" w:eastAsia="仿宋" w:cs="仿宋"/>
          <w:b w:val="0"/>
          <w:color w:val="000000"/>
          <w:sz w:val="30"/>
        </w:rPr>
        <w:t>12、“住房保障支出（类）”140.66万元，与上年预算相比减少109.34万元，主要原因是持续坚持过紧日子，延缓非刚性支出。其中：“保障性安居工程支出（款）”140.66万元，包括：“老旧小区改造（项）”140.66万元，主要用于我镇国兴佳园、开源里、兴旺里等老旧小区改造方面的支出。</w:t>
      </w:r>
    </w:p>
    <w:p w14:paraId="36DFBADD">
      <w:pPr>
        <w:spacing w:line="560" w:lineRule="exact"/>
        <w:ind w:firstLine="600"/>
        <w:jc w:val="both"/>
      </w:pPr>
      <w:r>
        <w:rPr>
          <w:rFonts w:ascii="仿宋" w:hAnsi="仿宋" w:eastAsia="仿宋" w:cs="仿宋"/>
          <w:b w:val="0"/>
          <w:color w:val="000000"/>
          <w:sz w:val="30"/>
        </w:rPr>
        <w:t>13、“灾害防治及应急管理支出（类）”114.00万元，与上年预算相比减少23.05万元，主要原因是持续坚持过紧日子，压减非刚性支出其中：“应急管理事务（款）”114.00万元，包括：“安全监管（项）”114.00万元，主要用于我镇安全生产综合监督管理相关支出。</w:t>
      </w:r>
    </w:p>
    <w:p w14:paraId="6E2CA2FD">
      <w:pPr>
        <w:spacing w:line="560" w:lineRule="exact"/>
        <w:ind w:firstLine="600"/>
        <w:jc w:val="both"/>
      </w:pPr>
      <w:r>
        <w:rPr>
          <w:rFonts w:ascii="黑体" w:hAnsi="黑体" w:eastAsia="黑体" w:cs="黑体"/>
          <w:b/>
          <w:color w:val="000000"/>
          <w:sz w:val="30"/>
        </w:rPr>
        <w:t>六、关于一般公共预算基本支出情况表的说明</w:t>
      </w:r>
    </w:p>
    <w:p w14:paraId="5FEDA006">
      <w:pPr>
        <w:spacing w:line="560" w:lineRule="exact"/>
        <w:ind w:firstLine="600"/>
        <w:jc w:val="both"/>
      </w:pPr>
      <w:r>
        <w:rPr>
          <w:rFonts w:ascii="仿宋" w:hAnsi="仿宋" w:eastAsia="仿宋" w:cs="仿宋"/>
          <w:b w:val="0"/>
          <w:color w:val="000000"/>
          <w:sz w:val="30"/>
        </w:rPr>
        <w:t>天津市西青区精武镇人民政府部门2025年一般公共预算基本支出 18,865.63万元，与上年预算相比增加1,891.52万元，主要原因是天津市西青区精武镇社区卫生服务中心财政事权转入精武镇，相应增加人员、公用基本支出。其中：人员经费 15,918.26万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其他对个人和家庭的补助等；</w:t>
      </w:r>
    </w:p>
    <w:p w14:paraId="3B170E55">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ascii="仿宋" w:hAnsi="仿宋" w:eastAsia="仿宋" w:cs="仿宋"/>
          <w:b w:val="0"/>
          <w:color w:val="000000"/>
          <w:sz w:val="30"/>
        </w:rPr>
      </w:pPr>
      <w:r>
        <w:rPr>
          <w:rFonts w:ascii="仿宋" w:hAnsi="仿宋" w:eastAsia="仿宋" w:cs="仿宋"/>
          <w:b w:val="0"/>
          <w:color w:val="000000"/>
          <w:sz w:val="30"/>
        </w:rPr>
        <w:t>公用经费2,947.37万元，主要包括：办公费、手续费、水费、电费、邮电费、取暖费、物业管理费、差旅费、维修（护）费、培训费、劳务费、委托业务费、工会经费、福利费、公务用车运行维护费、其他交通费用、其他商品和服务支出、办公设备购置、专用设备购置等。</w:t>
      </w:r>
    </w:p>
    <w:p w14:paraId="123ECF50">
      <w:pPr>
        <w:keepNext w:val="0"/>
        <w:keepLines w:val="0"/>
        <w:pageBreakBefore w:val="0"/>
        <w:widowControl w:val="0"/>
        <w:numPr>
          <w:numId w:val="0"/>
        </w:numPr>
        <w:kinsoku/>
        <w:wordWrap/>
        <w:overflowPunct/>
        <w:topLinePunct w:val="0"/>
        <w:autoSpaceDE/>
        <w:autoSpaceDN/>
        <w:bidi w:val="0"/>
        <w:adjustRightInd/>
        <w:snapToGrid/>
        <w:spacing w:line="560" w:lineRule="exact"/>
        <w:ind w:firstLine="602" w:firstLineChars="200"/>
        <w:jc w:val="both"/>
        <w:textAlignment w:val="auto"/>
        <w:rPr>
          <w:rFonts w:ascii="黑体" w:hAnsi="黑体" w:eastAsia="黑体" w:cs="黑体"/>
          <w:b/>
          <w:color w:val="000000"/>
          <w:sz w:val="30"/>
        </w:rPr>
      </w:pPr>
      <w:r>
        <w:rPr>
          <w:rFonts w:hint="eastAsia" w:ascii="黑体" w:hAnsi="黑体" w:eastAsia="黑体" w:cs="黑体"/>
          <w:b/>
          <w:color w:val="000000"/>
          <w:sz w:val="30"/>
          <w:lang w:eastAsia="zh-CN"/>
        </w:rPr>
        <w:t>七、</w:t>
      </w:r>
      <w:r>
        <w:rPr>
          <w:rFonts w:ascii="黑体" w:hAnsi="黑体" w:eastAsia="黑体" w:cs="黑体"/>
          <w:b/>
          <w:color w:val="000000"/>
          <w:sz w:val="30"/>
        </w:rPr>
        <w:t>关于一般公共预算“三公”经费支出情况表的说明</w:t>
      </w:r>
    </w:p>
    <w:p w14:paraId="1C82B314">
      <w:pPr>
        <w:keepNext w:val="0"/>
        <w:keepLines w:val="0"/>
        <w:pageBreakBefore w:val="0"/>
        <w:widowControl w:val="0"/>
        <w:numPr>
          <w:numId w:val="0"/>
        </w:numPr>
        <w:kinsoku/>
        <w:wordWrap/>
        <w:overflowPunct/>
        <w:topLinePunct w:val="0"/>
        <w:autoSpaceDE/>
        <w:autoSpaceDN/>
        <w:bidi w:val="0"/>
        <w:adjustRightInd/>
        <w:snapToGrid/>
        <w:spacing w:line="240" w:lineRule="auto"/>
        <w:ind w:firstLine="600" w:firstLineChars="200"/>
        <w:jc w:val="both"/>
        <w:textAlignment w:val="auto"/>
      </w:pPr>
      <w:r>
        <w:rPr>
          <w:rFonts w:ascii="仿宋" w:hAnsi="仿宋" w:eastAsia="仿宋" w:cs="仿宋"/>
          <w:b w:val="0"/>
          <w:color w:val="000000"/>
          <w:sz w:val="30"/>
        </w:rPr>
        <w:t>2025年一般公共预算“三公”经费安排9.00万元，与2024年预算相比增加2万元，主要原因是精武镇保留公务用车4辆，已使用年份增加，使用需求大，故相应公务用车运行费用预计增加。</w:t>
      </w:r>
    </w:p>
    <w:p w14:paraId="540AC7A8">
      <w:pPr>
        <w:spacing w:line="560" w:lineRule="exact"/>
        <w:ind w:firstLine="600"/>
        <w:jc w:val="both"/>
      </w:pPr>
      <w:r>
        <w:rPr>
          <w:rFonts w:ascii="仿宋" w:hAnsi="仿宋" w:eastAsia="仿宋" w:cs="仿宋"/>
          <w:b w:val="0"/>
          <w:color w:val="000000"/>
          <w:sz w:val="30"/>
        </w:rPr>
        <w:t>具体情况：</w:t>
      </w:r>
    </w:p>
    <w:p w14:paraId="743F1347">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(一)、2025年因公出国（境）费预算0万元，与2024年预算相比增加0.00万元，主要原因是本部门一般公共预算未安排因公出国(境)费。</w:t>
      </w:r>
    </w:p>
    <w:p w14:paraId="5CC4869E">
      <w:pPr>
        <w:spacing w:line="560" w:lineRule="exact"/>
        <w:ind w:firstLine="600"/>
        <w:jc w:val="both"/>
      </w:pPr>
      <w:r>
        <w:rPr>
          <w:rFonts w:ascii="仿宋" w:hAnsi="仿宋" w:eastAsia="仿宋" w:cs="仿宋"/>
          <w:b w:val="0"/>
          <w:color w:val="000000"/>
          <w:sz w:val="30"/>
        </w:rPr>
        <w:t>(二)、2025年公务用车购置及运行费预算9.00万元，</w:t>
      </w:r>
    </w:p>
    <w:p w14:paraId="2DC62135">
      <w:pPr>
        <w:spacing w:line="560" w:lineRule="exact"/>
        <w:ind w:firstLine="600"/>
        <w:jc w:val="both"/>
      </w:pPr>
      <w:r>
        <w:rPr>
          <w:rFonts w:ascii="仿宋" w:hAnsi="仿宋" w:eastAsia="仿宋" w:cs="仿宋"/>
          <w:b w:val="0"/>
          <w:color w:val="000000"/>
          <w:sz w:val="30"/>
        </w:rPr>
        <w:t>其中公务用车运行费9.00万元，与2024年预算相比增加2万元，主要原因是精武镇保留公务用车4辆，已使用年份增加，使用需求大，故相应公务用车运行费用预计增加；公务用车购置费0万元，与2024年预算相比增加0万元，主要原因是本部门一般公共预算未安排公务用车购置费。</w:t>
      </w:r>
    </w:p>
    <w:p w14:paraId="3F398D4E">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(三)、2025年公务接待费预算0万元，与2024年预算相比增加0万元，主要原因是本部门一般公共预算未安排公务接待费。</w:t>
      </w:r>
    </w:p>
    <w:p w14:paraId="27D0D25D">
      <w:pPr>
        <w:spacing w:line="560" w:lineRule="exact"/>
        <w:ind w:firstLine="600"/>
        <w:jc w:val="both"/>
      </w:pPr>
      <w:r>
        <w:rPr>
          <w:rFonts w:ascii="黑体" w:hAnsi="黑体" w:eastAsia="黑体" w:cs="黑体"/>
          <w:b/>
          <w:color w:val="000000"/>
          <w:sz w:val="30"/>
        </w:rPr>
        <w:t>八、关于政府性基金预算支出情况表的说明</w:t>
      </w:r>
    </w:p>
    <w:p w14:paraId="6D443618">
      <w:pPr>
        <w:spacing w:line="560" w:lineRule="exact"/>
        <w:ind w:firstLine="600"/>
        <w:jc w:val="both"/>
      </w:pPr>
      <w:r>
        <w:rPr>
          <w:rFonts w:ascii="楷体" w:hAnsi="楷体" w:eastAsia="楷体" w:cs="楷体"/>
          <w:b/>
          <w:color w:val="000000"/>
          <w:sz w:val="30"/>
        </w:rPr>
        <w:t>（一）总体情况</w:t>
      </w:r>
    </w:p>
    <w:p w14:paraId="4EFCE9DB">
      <w:pPr>
        <w:spacing w:line="560" w:lineRule="exact"/>
        <w:ind w:firstLine="600"/>
        <w:jc w:val="both"/>
      </w:pPr>
      <w:r>
        <w:rPr>
          <w:rFonts w:ascii="仿宋" w:hAnsi="仿宋" w:eastAsia="仿宋" w:cs="仿宋"/>
          <w:b w:val="0"/>
          <w:color w:val="000000"/>
          <w:sz w:val="30"/>
        </w:rPr>
        <w:t>天津市西青区精武镇人民政府部门2025年政府性基金预算支出30,104.86，与上年预算相比减少6,729.28万元，主要原因是本年政府性基金大部分为上年结转的其他地方自行试点项目收益专项债券收入安排的支出，上年已经支出部分，故本年年初预算较上年年初预算减少较多。</w:t>
      </w:r>
    </w:p>
    <w:p w14:paraId="1B274C92">
      <w:pPr>
        <w:spacing w:line="560" w:lineRule="exact"/>
        <w:ind w:firstLine="600"/>
        <w:jc w:val="both"/>
      </w:pPr>
      <w:r>
        <w:rPr>
          <w:rFonts w:ascii="楷体" w:hAnsi="楷体" w:eastAsia="楷体" w:cs="楷体"/>
          <w:b/>
          <w:color w:val="000000"/>
          <w:sz w:val="30"/>
        </w:rPr>
        <w:t>（二）具体情况</w:t>
      </w:r>
    </w:p>
    <w:p w14:paraId="5C21DB23">
      <w:pPr>
        <w:spacing w:line="560" w:lineRule="exact"/>
        <w:ind w:firstLine="600"/>
        <w:jc w:val="both"/>
      </w:pPr>
      <w:r>
        <w:rPr>
          <w:rFonts w:ascii="仿宋" w:hAnsi="仿宋" w:eastAsia="仿宋" w:cs="仿宋"/>
          <w:b w:val="0"/>
          <w:color w:val="000000"/>
          <w:sz w:val="30"/>
        </w:rPr>
        <w:t>1、“其他支出（类）”30,104.86万元），与上年预算相比减少6,729.28万元，主要原因是本年其他地方自行试点项目收益专项债券收入安排的支出较上年年初预算减少较多，其中：“其他政府性基金及对应专项债务收入安排的支出（款）”30,104.66万元，包括：“其他地方自行试点项目收益专项债券收入安排的支出（项）”30,104.66万元，主要用于天津市西青区精武示范小城镇二期农民安置房项目和精武镇学府工业区基础设施提升改造项目支出。</w:t>
      </w:r>
    </w:p>
    <w:p w14:paraId="54330325">
      <w:pPr>
        <w:spacing w:line="560" w:lineRule="exact"/>
        <w:ind w:firstLine="600" w:firstLineChars="200"/>
        <w:jc w:val="both"/>
      </w:pPr>
      <w:bookmarkStart w:id="0" w:name="_GoBack"/>
      <w:bookmarkEnd w:id="0"/>
      <w:r>
        <w:rPr>
          <w:rFonts w:ascii="仿宋" w:hAnsi="仿宋" w:eastAsia="仿宋" w:cs="仿宋"/>
          <w:b w:val="0"/>
          <w:color w:val="000000"/>
          <w:sz w:val="30"/>
        </w:rPr>
        <w:t>“彩票公益金安排的支出（款）”0.20万元，包括：“用于社会福利的彩票公益金支出（项）”0.20万元，主要用于精武镇未成年人救助保护工作站建设项目支出。</w:t>
      </w:r>
    </w:p>
    <w:p w14:paraId="16AC2D22">
      <w:pPr>
        <w:spacing w:line="560" w:lineRule="exact"/>
        <w:ind w:firstLine="600"/>
        <w:jc w:val="both"/>
      </w:pPr>
      <w:r>
        <w:rPr>
          <w:rFonts w:ascii="黑体" w:hAnsi="黑体" w:eastAsia="黑体" w:cs="黑体"/>
          <w:b/>
          <w:color w:val="000000"/>
          <w:sz w:val="30"/>
        </w:rPr>
        <w:t>九、关于国有资本经营预算支出情况表的说明</w:t>
      </w:r>
    </w:p>
    <w:p w14:paraId="604BCBD3">
      <w:pPr>
        <w:spacing w:line="560" w:lineRule="exact"/>
        <w:ind w:firstLine="600"/>
        <w:jc w:val="both"/>
      </w:pPr>
      <w:r>
        <w:rPr>
          <w:rFonts w:ascii="仿宋" w:hAnsi="仿宋" w:eastAsia="仿宋" w:cs="仿宋"/>
          <w:b w:val="0"/>
          <w:color w:val="000000"/>
          <w:sz w:val="30"/>
        </w:rPr>
        <w:t>2025年天津市西青区精武镇人民政府部门预算中没有使用国有资本经营预算预算安排的支出。</w:t>
      </w:r>
    </w:p>
    <w:p w14:paraId="30C3214D">
      <w:pPr>
        <w:spacing w:line="560" w:lineRule="exact"/>
        <w:ind w:firstLine="600"/>
        <w:jc w:val="both"/>
      </w:pPr>
      <w:r>
        <w:rPr>
          <w:rFonts w:ascii="黑体" w:hAnsi="黑体" w:eastAsia="黑体" w:cs="黑体"/>
          <w:b/>
          <w:color w:val="000000"/>
          <w:sz w:val="30"/>
        </w:rPr>
        <w:t>十、其他重要事项的情况说明</w:t>
      </w:r>
    </w:p>
    <w:p w14:paraId="79CA6797">
      <w:pPr>
        <w:spacing w:line="560" w:lineRule="exact"/>
        <w:ind w:firstLine="600"/>
        <w:jc w:val="both"/>
      </w:pPr>
      <w:r>
        <w:rPr>
          <w:rFonts w:ascii="楷体" w:hAnsi="楷体" w:eastAsia="楷体" w:cs="楷体"/>
          <w:b/>
          <w:color w:val="000000"/>
          <w:sz w:val="30"/>
        </w:rPr>
        <w:t>（一）机关运行经费。</w:t>
      </w:r>
    </w:p>
    <w:p w14:paraId="65294A4F">
      <w:pPr>
        <w:spacing w:line="560" w:lineRule="exact"/>
        <w:ind w:firstLine="600"/>
        <w:jc w:val="both"/>
      </w:pPr>
      <w:r>
        <w:rPr>
          <w:rFonts w:ascii="仿宋" w:hAnsi="仿宋" w:eastAsia="仿宋" w:cs="仿宋"/>
          <w:b w:val="0"/>
          <w:color w:val="000000"/>
          <w:sz w:val="30"/>
        </w:rPr>
        <w:t>本部门2025年天津市西青区精武镇人民政府1家行政单位以及天津市西青区精武镇综合执法大队1家参公管理事业单位的机关运行经费预算1,003.72万元，包括办公费61.30万元、手续费1.00万元、水费12.00万元、电费63.00万元、邮电费13.08万元、取暖费37.00万元、物业管理费255.49万元、差旅费71.06万元、维修(护)费46.66万元、培训费2.66万元、劳务费5.10万元、工会经费57.41万元、福利费39.10万元、公务用车运行维护费4.50万元、其他交通费用55.54万元、其他商品和服务支出251.72万元、办公设备购置27.10万元 。</w:t>
      </w:r>
    </w:p>
    <w:p w14:paraId="522E4404">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16271.21万元，其中：政府采购货物支出348.77万元、政府采购工程支出9096.25万元、政府采购服务支出6826.19万元。主要项目是：精武镇绿化养护相关项目743.73万元，精武镇杂草综合治理服务项目58.48万元，精武镇河道保洁服务项目163.47万元，精武镇镇属泵站运行维护项目180万元，精武镇智慧平安社区建设项目99.76万元，精武镇综合治理中心城市化管理服务项目390万元，精武镇环保管家咨询服务项目132.46万元，精武镇科技成果转化服务项目95万元，精武镇第二幼儿园外包服务项目542.78万元，精武镇病媒生物防制项目120万元，精武镇环境综合整治项目170万元，精武镇新建规划编制项目155万元，西青区精武镇镇南片区配套工程施工3600万元，西青区精武镇示范镇二期配套工程慧明道项目施工1286.42万元，西青区精武镇示范镇二期配套工程同兴路项目施工1620万元，西青区精武镇示范镇二期配套工程明德道项目施工1204.73万元等。</w:t>
      </w:r>
    </w:p>
    <w:p w14:paraId="7F9C426C">
      <w:pPr>
        <w:spacing w:line="560" w:lineRule="exact"/>
        <w:ind w:firstLine="600"/>
        <w:jc w:val="both"/>
      </w:pPr>
      <w:r>
        <w:rPr>
          <w:rFonts w:ascii="楷体" w:hAnsi="楷体" w:eastAsia="楷体" w:cs="楷体"/>
          <w:b/>
          <w:color w:val="000000"/>
          <w:sz w:val="30"/>
        </w:rPr>
        <w:t>（三）国有资产占用情况</w:t>
      </w:r>
    </w:p>
    <w:p w14:paraId="587575E1">
      <w:pPr>
        <w:spacing w:line="560" w:lineRule="exact"/>
        <w:ind w:firstLine="600"/>
        <w:jc w:val="both"/>
      </w:pPr>
      <w:r>
        <w:rPr>
          <w:rFonts w:ascii="仿宋" w:hAnsi="仿宋" w:eastAsia="仿宋" w:cs="仿宋"/>
          <w:b w:val="0"/>
          <w:color w:val="000000"/>
          <w:sz w:val="30"/>
        </w:rPr>
        <w:t>截至2024年12月底，本部门各单位共有车辆90辆、其中：副部（省）级及以上领导用车0辆、主要负责人干部用车0辆、机要通信用车1辆、应急保障用车1辆、执法执勤用车0辆、特种专业技术用车82辆、离退休干部用车0辆、其他用车6辆，其他用车主要包括停用车2辆，其他一般公务用车4辆。单价（账面原值）100万以上的设备8台（套）。</w:t>
      </w:r>
    </w:p>
    <w:p w14:paraId="23F430C7">
      <w:pPr>
        <w:spacing w:line="560" w:lineRule="exact"/>
        <w:ind w:firstLine="600"/>
        <w:jc w:val="both"/>
      </w:pPr>
      <w:r>
        <w:rPr>
          <w:rFonts w:ascii="楷体" w:hAnsi="楷体" w:eastAsia="楷体" w:cs="楷体"/>
          <w:b/>
          <w:color w:val="000000"/>
          <w:sz w:val="30"/>
        </w:rPr>
        <w:t>（四）预算绩效情况说明。</w:t>
      </w:r>
    </w:p>
    <w:p w14:paraId="792BA30E">
      <w:pPr>
        <w:spacing w:line="560" w:lineRule="exact"/>
        <w:ind w:firstLine="600"/>
        <w:jc w:val="both"/>
      </w:pPr>
      <w:r>
        <w:rPr>
          <w:rFonts w:ascii="仿宋" w:hAnsi="仿宋" w:eastAsia="仿宋" w:cs="仿宋"/>
          <w:b w:val="0"/>
          <w:color w:val="000000"/>
          <w:sz w:val="30"/>
        </w:rPr>
        <w:t>天津市西青区精武镇人民政府部门2025年实行绩效目标管理的项目165个，涉及预算金额54632.05万元。</w:t>
      </w:r>
    </w:p>
    <w:p w14:paraId="3F9908E7">
      <w:pPr>
        <w:pageBreakBefore/>
        <w:spacing w:line="560" w:lineRule="exact"/>
        <w:ind w:firstLine="0"/>
        <w:jc w:val="center"/>
      </w:pPr>
      <w:r>
        <w:rPr>
          <w:rFonts w:ascii="黑体" w:hAnsi="黑体" w:eastAsia="黑体" w:cs="黑体"/>
          <w:b/>
          <w:color w:val="000000"/>
          <w:sz w:val="32"/>
        </w:rPr>
        <w:t>第三部分  名词解释</w:t>
      </w:r>
    </w:p>
    <w:p w14:paraId="3AC9FDF3">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139DBF96">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48CAC728">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520871FA">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9D06F5">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2025年部门预算表</w:t>
      </w:r>
    </w:p>
    <w:p w14:paraId="49266991">
      <w:pPr>
        <w:spacing w:line="560" w:lineRule="exact"/>
        <w:ind w:firstLine="0"/>
        <w:jc w:val="both"/>
      </w:pPr>
      <w:r>
        <w:rPr>
          <w:rFonts w:ascii="楷体" w:hAnsi="楷体" w:eastAsia="楷体" w:cs="楷体"/>
          <w:b/>
          <w:color w:val="000000"/>
          <w:sz w:val="30"/>
        </w:rPr>
        <w:t>一、《部门收支总体情况表》</w:t>
      </w:r>
    </w:p>
    <w:p w14:paraId="32A8CDD2">
      <w:pPr>
        <w:spacing w:line="560" w:lineRule="exact"/>
        <w:ind w:firstLine="0"/>
        <w:jc w:val="both"/>
      </w:pPr>
      <w:r>
        <w:rPr>
          <w:rFonts w:ascii="楷体" w:hAnsi="楷体" w:eastAsia="楷体" w:cs="楷体"/>
          <w:b/>
          <w:color w:val="000000"/>
          <w:sz w:val="30"/>
        </w:rPr>
        <w:t>二、《部门收入总体情况表》</w:t>
      </w:r>
    </w:p>
    <w:p w14:paraId="78801F5C">
      <w:pPr>
        <w:spacing w:line="560" w:lineRule="exact"/>
        <w:ind w:firstLine="0"/>
        <w:jc w:val="both"/>
      </w:pPr>
      <w:r>
        <w:rPr>
          <w:rFonts w:ascii="楷体" w:hAnsi="楷体" w:eastAsia="楷体" w:cs="楷体"/>
          <w:b/>
          <w:color w:val="000000"/>
          <w:sz w:val="30"/>
        </w:rPr>
        <w:t>三、《部门支出总体情况表》</w:t>
      </w:r>
    </w:p>
    <w:p w14:paraId="161C96A5">
      <w:pPr>
        <w:spacing w:line="560" w:lineRule="exact"/>
        <w:ind w:firstLine="0"/>
        <w:jc w:val="both"/>
      </w:pPr>
      <w:r>
        <w:rPr>
          <w:rFonts w:ascii="楷体" w:hAnsi="楷体" w:eastAsia="楷体" w:cs="楷体"/>
          <w:b/>
          <w:color w:val="000000"/>
          <w:sz w:val="30"/>
        </w:rPr>
        <w:t>四、《财政拨款收支总体情况表》</w:t>
      </w:r>
    </w:p>
    <w:p w14:paraId="25C9E2D7">
      <w:pPr>
        <w:spacing w:line="560" w:lineRule="exact"/>
        <w:ind w:firstLine="0"/>
        <w:jc w:val="both"/>
      </w:pPr>
      <w:r>
        <w:rPr>
          <w:rFonts w:ascii="楷体" w:hAnsi="楷体" w:eastAsia="楷体" w:cs="楷体"/>
          <w:b/>
          <w:color w:val="000000"/>
          <w:sz w:val="30"/>
        </w:rPr>
        <w:t>五、《一般公共预算支出情况表》</w:t>
      </w:r>
    </w:p>
    <w:p w14:paraId="46CFC01F">
      <w:pPr>
        <w:spacing w:line="560" w:lineRule="exact"/>
        <w:ind w:firstLine="0"/>
        <w:jc w:val="both"/>
      </w:pPr>
      <w:r>
        <w:rPr>
          <w:rFonts w:ascii="楷体" w:hAnsi="楷体" w:eastAsia="楷体" w:cs="楷体"/>
          <w:b/>
          <w:color w:val="000000"/>
          <w:sz w:val="30"/>
        </w:rPr>
        <w:t>六、《一般公共预算基本支出情况表》</w:t>
      </w:r>
    </w:p>
    <w:p w14:paraId="0E7CD5AC">
      <w:pPr>
        <w:spacing w:line="560" w:lineRule="exact"/>
        <w:ind w:firstLine="0"/>
        <w:jc w:val="both"/>
      </w:pPr>
      <w:r>
        <w:rPr>
          <w:rFonts w:ascii="楷体" w:hAnsi="楷体" w:eastAsia="楷体" w:cs="楷体"/>
          <w:b/>
          <w:color w:val="000000"/>
          <w:sz w:val="30"/>
        </w:rPr>
        <w:t>七、《一般公共预算“三公”经费支出情况表》</w:t>
      </w:r>
    </w:p>
    <w:p w14:paraId="0E012E57">
      <w:pPr>
        <w:spacing w:line="560" w:lineRule="exact"/>
        <w:ind w:firstLine="0"/>
        <w:jc w:val="both"/>
      </w:pPr>
      <w:r>
        <w:rPr>
          <w:rFonts w:ascii="楷体" w:hAnsi="楷体" w:eastAsia="楷体" w:cs="楷体"/>
          <w:b/>
          <w:color w:val="000000"/>
          <w:sz w:val="30"/>
        </w:rPr>
        <w:t>八、《政府性基金预算支出情况表》</w:t>
      </w:r>
    </w:p>
    <w:p w14:paraId="267C3AD7">
      <w:pPr>
        <w:spacing w:line="560" w:lineRule="exact"/>
        <w:ind w:firstLine="0"/>
        <w:jc w:val="both"/>
      </w:pPr>
      <w:r>
        <w:rPr>
          <w:rFonts w:ascii="楷体" w:hAnsi="楷体" w:eastAsia="楷体" w:cs="楷体"/>
          <w:b/>
          <w:color w:val="000000"/>
          <w:sz w:val="30"/>
        </w:rPr>
        <w:t>九、《国有资本经营预算支出情况表》</w:t>
      </w:r>
    </w:p>
    <w:p w14:paraId="617BC2B7">
      <w:pPr>
        <w:spacing w:line="560" w:lineRule="exact"/>
        <w:ind w:firstLine="0"/>
        <w:jc w:val="both"/>
      </w:pPr>
      <w:r>
        <w:rPr>
          <w:rFonts w:ascii="楷体" w:hAnsi="楷体" w:eastAsia="楷体" w:cs="楷体"/>
          <w:b/>
          <w:color w:val="000000"/>
          <w:sz w:val="30"/>
        </w:rPr>
        <w:t>十、《项目支出表》</w:t>
      </w:r>
    </w:p>
    <w:p w14:paraId="50D28FB4">
      <w:pPr>
        <w:spacing w:line="560" w:lineRule="exact"/>
        <w:ind w:firstLine="0"/>
        <w:jc w:val="both"/>
      </w:pPr>
      <w:r>
        <w:rPr>
          <w:rFonts w:ascii="楷体" w:hAnsi="楷体" w:eastAsia="楷体" w:cs="楷体"/>
          <w:b/>
          <w:color w:val="000000"/>
          <w:sz w:val="30"/>
        </w:rPr>
        <w:t>十一、关于空表说明</w:t>
      </w:r>
    </w:p>
    <w:p w14:paraId="70F58199">
      <w:pPr>
        <w:pageBreakBefore/>
        <w:spacing w:line="560" w:lineRule="exact"/>
        <w:ind w:firstLine="0"/>
        <w:jc w:val="both"/>
      </w:pPr>
      <w:r>
        <w:rPr>
          <w:rFonts w:ascii="仿宋" w:hAnsi="仿宋" w:eastAsia="仿宋" w:cs="仿宋"/>
          <w:b/>
          <w:color w:val="000000"/>
          <w:sz w:val="30"/>
        </w:rPr>
        <w:t>十一、关于空表的说明</w:t>
      </w:r>
    </w:p>
    <w:p w14:paraId="11062113">
      <w:pPr>
        <w:spacing w:line="560" w:lineRule="exact"/>
        <w:ind w:firstLine="600"/>
        <w:jc w:val="both"/>
      </w:pPr>
      <w:r>
        <w:rPr>
          <w:rFonts w:ascii="仿宋" w:hAnsi="仿宋" w:eastAsia="仿宋" w:cs="仿宋"/>
          <w:b w:val="0"/>
          <w:color w:val="000000"/>
          <w:sz w:val="30"/>
        </w:rPr>
        <w:t>本部门2025年国有资本经营预算支出情况表为空表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22A05B-40C7-4E71-83A9-8F52433665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6A2AAC2-7DDC-4032-8AD7-51D46FA90D11}"/>
  </w:font>
  <w:font w:name="方正小标宋简体">
    <w:panose1 w:val="02000000000000000000"/>
    <w:charset w:val="86"/>
    <w:family w:val="auto"/>
    <w:pitch w:val="default"/>
    <w:sig w:usb0="00000001" w:usb1="08000000" w:usb2="00000000" w:usb3="00000000" w:csb0="00040000" w:csb1="00000000"/>
    <w:embedRegular r:id="rId3" w:fontKey="{777BDE92-870D-40A3-A08E-EFF36AA50076}"/>
  </w:font>
  <w:font w:name="仿宋">
    <w:panose1 w:val="02010609060101010101"/>
    <w:charset w:val="86"/>
    <w:family w:val="auto"/>
    <w:pitch w:val="default"/>
    <w:sig w:usb0="800002BF" w:usb1="38CF7CFA" w:usb2="00000016" w:usb3="00000000" w:csb0="00040001" w:csb1="00000000"/>
    <w:embedRegular r:id="rId4" w:fontKey="{7254F80F-8CB8-4684-916E-13300B47A5E7}"/>
  </w:font>
  <w:font w:name="楷体">
    <w:panose1 w:val="02010609060101010101"/>
    <w:charset w:val="86"/>
    <w:family w:val="auto"/>
    <w:pitch w:val="default"/>
    <w:sig w:usb0="800002BF" w:usb1="38CF7CFA" w:usb2="00000016" w:usb3="00000000" w:csb0="00040001" w:csb1="00000000"/>
    <w:embedRegular r:id="rId5" w:fontKey="{051E90CD-18ED-4824-8696-DE1332BB2B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72CD3FAE"/>
    <w:rsid w:val="75DE5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10539</Words>
  <Characters>12065</Characters>
  <TotalTime>13</TotalTime>
  <ScaleCrop>false</ScaleCrop>
  <LinksUpToDate>false</LinksUpToDate>
  <CharactersWithSpaces>12157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2025-03-13T05:47:00Z</dcterms:created>
  <dc:creator>Apache POI</dc:creator>
  <cp:lastModifiedBy>梦金狗</cp:lastModifiedBy>
  <dcterms:modified xsi:type="dcterms:W3CDTF">2025-03-13T09:28:32Z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eyJoZGlkIjoiYTkzY2I2MjNhODczZjUzZmFlNjk5N2M0YzY4MTljNDYiLCJ1c2VySWQiOiIxMzY0NjQwMSJ9</vt:lpwstr>
  </property>
  <property fmtid="{D5CDD505-2E9C-101B-9397-08002B2CF9AE}" pid="3" name="KSOProductBuildVer">
    <vt:lpwstr>2052-12.1.0.20305</vt:lpwstr>
  </property>
  <property fmtid="{D5CDD505-2E9C-101B-9397-08002B2CF9AE}" pid="4" name="ICV">
    <vt:lpwstr>B95F4BA0D51147C485DCCCAC93E6CD75_12</vt:lpwstr>
  </property>
</Properties>
</file>