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w:body>
    <w:p>
      <w:pPr>
        <w:spacing w:line="2600" w:lineRule="exact"/>
        <w:ind w:firstLine="0"/>
        <w:jc w:val="center"/>
      </w:pPr>
      <w:r>
        <w:rPr>
          <w:rFonts w:ascii="FZXiaoBiaoSong-B05S" w:hAnsi="FZXiaoBiaoSong-B05S" w:cs="FZXiaoBiaoSong-B05S" w:eastAsia="FZXiaoBiaoSong-B05S"/>
          <w:sz w:val="48"/>
          <w:b w:val="on"/>
          <w:color w:val="000000"/>
        </w:rPr>
        <w:t>天津市西青区中北镇社区卫生服务中心</w:t>
        <w:br/>
        <w:t>2025年度单位预算公开</w:t>
      </w:r>
    </w:p>
    <w:p>
      <w:pPr>
        <w:pageBreakBefore w:val="on"/>
        <w:spacing w:line="560" w:lineRule="exact"/>
        <w:ind w:firstLine="0"/>
        <w:jc w:val="center"/>
      </w:pPr>
      <w:r>
        <w:rPr>
          <w:rFonts w:ascii="SimHei" w:hAnsi="SimHei" w:cs="SimHei" w:eastAsia="SimHei"/>
          <w:sz w:val="44"/>
          <w:b w:val="on"/>
          <w:color w:val="000000"/>
        </w:rPr>
        <w:t>目    录</w:t>
      </w:r>
    </w:p>
    <w:p>
      <w:pPr>
        <w:spacing w:line="560" w:lineRule="exact"/>
        <w:ind w:firstLine="900"/>
        <w:jc w:val="both"/>
      </w:pPr>
      <w:r>
        <w:rPr>
          <w:rFonts w:ascii="仿宋" w:hAnsi="仿宋" w:cs="仿宋" w:eastAsia="仿宋"/>
          <w:sz w:val="30"/>
          <w:b w:val="on"/>
          <w:color w:val="000000"/>
        </w:rPr>
        <w:t>第一部分  概况</w:t>
      </w:r>
    </w:p>
    <w:p>
      <w:pPr>
        <w:spacing w:line="560" w:lineRule="exact"/>
        <w:ind w:firstLine="900"/>
        <w:jc w:val="both"/>
      </w:pPr>
      <w:r>
        <w:rPr>
          <w:rFonts w:ascii="仿宋" w:hAnsi="仿宋" w:cs="仿宋" w:eastAsia="仿宋"/>
          <w:sz w:val="30"/>
          <w:b w:val="off"/>
          <w:color w:val="000000"/>
        </w:rPr>
        <w:t>一、主要职责</w:t>
      </w:r>
    </w:p>
    <w:p>
      <w:pPr>
        <w:spacing w:line="560" w:lineRule="exact"/>
        <w:ind w:firstLine="900"/>
        <w:jc w:val="both"/>
      </w:pPr>
      <w:r>
        <w:rPr>
          <w:rFonts w:ascii="仿宋" w:hAnsi="仿宋" w:cs="仿宋" w:eastAsia="仿宋"/>
          <w:sz w:val="30"/>
          <w:b w:val="off"/>
          <w:color w:val="000000"/>
        </w:rPr>
        <w:t>二、机构设置情况</w:t>
      </w:r>
    </w:p>
    <w:p>
      <w:pPr>
        <w:spacing w:line="560" w:lineRule="exact"/>
        <w:ind w:firstLine="900"/>
        <w:jc w:val="both"/>
      </w:pPr>
      <w:r>
        <w:rPr>
          <w:rFonts w:ascii="仿宋" w:hAnsi="仿宋" w:cs="仿宋" w:eastAsia="仿宋"/>
          <w:sz w:val="30"/>
          <w:b w:val="on"/>
          <w:color w:val="000000"/>
        </w:rPr>
        <w:t>第二部分  2025年单位情况说明</w:t>
      </w:r>
    </w:p>
    <w:p>
      <w:pPr>
        <w:spacing w:line="560" w:lineRule="exact"/>
        <w:ind w:firstLine="900"/>
        <w:jc w:val="both"/>
      </w:pPr>
      <w:r>
        <w:rPr>
          <w:rFonts w:ascii="仿宋" w:hAnsi="仿宋" w:cs="仿宋" w:eastAsia="仿宋"/>
          <w:sz w:val="30"/>
          <w:b w:val="off"/>
          <w:color w:val="000000"/>
        </w:rPr>
        <w:t>一、关于收支总体情况表的说明</w:t>
      </w:r>
    </w:p>
    <w:p>
      <w:pPr>
        <w:spacing w:line="560" w:lineRule="exact"/>
        <w:ind w:firstLine="900"/>
        <w:jc w:val="both"/>
      </w:pPr>
      <w:r>
        <w:rPr>
          <w:rFonts w:ascii="仿宋" w:hAnsi="仿宋" w:cs="仿宋" w:eastAsia="仿宋"/>
          <w:sz w:val="30"/>
          <w:b w:val="off"/>
          <w:color w:val="000000"/>
        </w:rPr>
        <w:t>二、关于收入总体情况表的说明</w:t>
      </w:r>
    </w:p>
    <w:p>
      <w:pPr>
        <w:spacing w:line="560" w:lineRule="exact"/>
        <w:ind w:firstLine="900"/>
        <w:jc w:val="both"/>
      </w:pPr>
      <w:r>
        <w:rPr>
          <w:rFonts w:ascii="仿宋" w:hAnsi="仿宋" w:cs="仿宋" w:eastAsia="仿宋"/>
          <w:sz w:val="30"/>
          <w:b w:val="off"/>
          <w:color w:val="000000"/>
        </w:rPr>
        <w:t>三、关于支出总体情况表的说明</w:t>
      </w:r>
    </w:p>
    <w:p>
      <w:pPr>
        <w:spacing w:line="560" w:lineRule="exact"/>
        <w:ind w:firstLine="900"/>
        <w:jc w:val="both"/>
      </w:pPr>
      <w:r>
        <w:rPr>
          <w:rFonts w:ascii="仿宋" w:hAnsi="仿宋" w:cs="仿宋" w:eastAsia="仿宋"/>
          <w:sz w:val="30"/>
          <w:b w:val="off"/>
          <w:color w:val="000000"/>
        </w:rPr>
        <w:t>四、关于财政拨款收支总体情况表的说明</w:t>
      </w:r>
    </w:p>
    <w:p>
      <w:pPr>
        <w:spacing w:line="560" w:lineRule="exact"/>
        <w:ind w:firstLine="900"/>
        <w:jc w:val="both"/>
      </w:pPr>
      <w:r>
        <w:rPr>
          <w:rFonts w:ascii="仿宋" w:hAnsi="仿宋" w:cs="仿宋" w:eastAsia="仿宋"/>
          <w:sz w:val="30"/>
          <w:b w:val="off"/>
          <w:color w:val="000000"/>
        </w:rPr>
        <w:t>五、关于一般公共预算支出情况表的说明</w:t>
      </w:r>
    </w:p>
    <w:p>
      <w:pPr>
        <w:spacing w:line="560" w:lineRule="exact"/>
        <w:ind w:firstLine="900"/>
        <w:jc w:val="both"/>
      </w:pPr>
      <w:r>
        <w:rPr>
          <w:rFonts w:ascii="仿宋" w:hAnsi="仿宋" w:cs="仿宋" w:eastAsia="仿宋"/>
          <w:sz w:val="30"/>
          <w:b w:val="off"/>
          <w:color w:val="000000"/>
        </w:rPr>
        <w:t>六、关于一般公共预算基本支出情况表的说明</w:t>
      </w:r>
    </w:p>
    <w:p>
      <w:pPr>
        <w:spacing w:line="560" w:lineRule="exact"/>
        <w:ind w:firstLine="900"/>
        <w:jc w:val="both"/>
      </w:pPr>
      <w:r>
        <w:rPr>
          <w:rFonts w:ascii="仿宋" w:hAnsi="仿宋" w:cs="仿宋" w:eastAsia="仿宋"/>
          <w:sz w:val="30"/>
          <w:b w:val="off"/>
          <w:color w:val="000000"/>
        </w:rPr>
        <w:t>七、关于一般公共预算“三公”经费支出情况表的说明</w:t>
      </w:r>
    </w:p>
    <w:p>
      <w:pPr>
        <w:spacing w:line="560" w:lineRule="exact"/>
        <w:ind w:firstLine="900"/>
        <w:jc w:val="both"/>
      </w:pPr>
      <w:r>
        <w:rPr>
          <w:rFonts w:ascii="仿宋" w:hAnsi="仿宋" w:cs="仿宋" w:eastAsia="仿宋"/>
          <w:sz w:val="30"/>
          <w:b w:val="off"/>
          <w:color w:val="000000"/>
        </w:rPr>
        <w:t>八、关于政府性基金预算支出情况表的说明</w:t>
      </w:r>
    </w:p>
    <w:p>
      <w:pPr>
        <w:spacing w:line="560" w:lineRule="exact"/>
        <w:ind w:firstLine="900"/>
        <w:jc w:val="both"/>
      </w:pPr>
      <w:r>
        <w:rPr>
          <w:rFonts w:ascii="仿宋" w:hAnsi="仿宋" w:cs="仿宋" w:eastAsia="仿宋"/>
          <w:sz w:val="30"/>
          <w:b w:val="off"/>
          <w:color w:val="000000"/>
        </w:rPr>
        <w:t>九、关于国有资本经营预算支出情况表的说明</w:t>
      </w:r>
    </w:p>
    <w:p>
      <w:pPr>
        <w:spacing w:line="560" w:lineRule="exact"/>
        <w:ind w:firstLine="900"/>
        <w:jc w:val="both"/>
      </w:pPr>
      <w:r>
        <w:rPr>
          <w:rFonts w:ascii="仿宋" w:hAnsi="仿宋" w:cs="仿宋" w:eastAsia="仿宋"/>
          <w:sz w:val="30"/>
          <w:b w:val="off"/>
          <w:color w:val="000000"/>
        </w:rPr>
        <w:t>十、其他重要事项的情况说明</w:t>
      </w:r>
    </w:p>
    <w:p>
      <w:pPr>
        <w:spacing w:line="560" w:lineRule="exact"/>
        <w:ind w:firstLine="900"/>
        <w:jc w:val="both"/>
      </w:pPr>
      <w:r>
        <w:rPr>
          <w:rFonts w:ascii="仿宋" w:hAnsi="仿宋" w:cs="仿宋" w:eastAsia="仿宋"/>
          <w:sz w:val="30"/>
          <w:b w:val="on"/>
          <w:color w:val="000000"/>
        </w:rPr>
        <w:t>第三部分  名词解释</w:t>
      </w:r>
    </w:p>
    <w:p>
      <w:pPr>
        <w:spacing w:line="560" w:lineRule="exact"/>
        <w:ind w:firstLine="900"/>
        <w:jc w:val="both"/>
      </w:pPr>
      <w:r>
        <w:rPr>
          <w:rFonts w:ascii="仿宋" w:hAnsi="仿宋" w:cs="仿宋" w:eastAsia="仿宋"/>
          <w:sz w:val="30"/>
          <w:b w:val="on"/>
          <w:color w:val="000000"/>
        </w:rPr>
        <w:t>第四部分  2025年单位预算表</w:t>
      </w:r>
    </w:p>
    <w:p>
      <w:pPr>
        <w:spacing w:line="560" w:lineRule="exact"/>
        <w:ind w:firstLine="900"/>
        <w:jc w:val="both"/>
      </w:pPr>
      <w:r>
        <w:rPr>
          <w:rFonts w:ascii="仿宋" w:hAnsi="仿宋" w:cs="仿宋" w:eastAsia="仿宋"/>
          <w:sz w:val="30"/>
          <w:b w:val="off"/>
          <w:color w:val="000000"/>
        </w:rPr>
        <w:t>一、部门收支总体情况表</w:t>
      </w:r>
    </w:p>
    <w:p>
      <w:pPr>
        <w:spacing w:line="560" w:lineRule="exact"/>
        <w:ind w:firstLine="900"/>
        <w:jc w:val="both"/>
      </w:pPr>
      <w:r>
        <w:rPr>
          <w:rFonts w:ascii="仿宋" w:hAnsi="仿宋" w:cs="仿宋" w:eastAsia="仿宋"/>
          <w:sz w:val="30"/>
          <w:b w:val="off"/>
          <w:color w:val="000000"/>
        </w:rPr>
        <w:t>二、部门收入总体情况表</w:t>
      </w:r>
    </w:p>
    <w:p>
      <w:pPr>
        <w:spacing w:line="560" w:lineRule="exact"/>
        <w:ind w:firstLine="900"/>
        <w:jc w:val="both"/>
      </w:pPr>
      <w:r>
        <w:rPr>
          <w:rFonts w:ascii="仿宋" w:hAnsi="仿宋" w:cs="仿宋" w:eastAsia="仿宋"/>
          <w:sz w:val="30"/>
          <w:b w:val="off"/>
          <w:color w:val="000000"/>
        </w:rPr>
        <w:t>三、部门支出总体情况表</w:t>
      </w:r>
    </w:p>
    <w:p>
      <w:pPr>
        <w:spacing w:line="560" w:lineRule="exact"/>
        <w:ind w:firstLine="900"/>
        <w:jc w:val="both"/>
      </w:pPr>
      <w:r>
        <w:rPr>
          <w:rFonts w:ascii="仿宋" w:hAnsi="仿宋" w:cs="仿宋" w:eastAsia="仿宋"/>
          <w:sz w:val="30"/>
          <w:b w:val="off"/>
          <w:color w:val="000000"/>
        </w:rPr>
        <w:t>四、财政拨款收支总体情况表</w:t>
      </w:r>
    </w:p>
    <w:p>
      <w:pPr>
        <w:spacing w:line="560" w:lineRule="exact"/>
        <w:ind w:firstLine="900"/>
        <w:jc w:val="both"/>
      </w:pPr>
      <w:r>
        <w:rPr>
          <w:rFonts w:ascii="仿宋" w:hAnsi="仿宋" w:cs="仿宋" w:eastAsia="仿宋"/>
          <w:sz w:val="30"/>
          <w:b w:val="off"/>
          <w:color w:val="000000"/>
        </w:rPr>
        <w:t>五、一般公共预算支出情况表</w:t>
      </w:r>
    </w:p>
    <w:p>
      <w:pPr>
        <w:spacing w:line="560" w:lineRule="exact"/>
        <w:ind w:firstLine="900"/>
        <w:jc w:val="both"/>
      </w:pPr>
      <w:r>
        <w:rPr>
          <w:rFonts w:ascii="仿宋" w:hAnsi="仿宋" w:cs="仿宋" w:eastAsia="仿宋"/>
          <w:sz w:val="30"/>
          <w:b w:val="off"/>
          <w:color w:val="000000"/>
        </w:rPr>
        <w:t>六、一般公共预算基本支出情况表</w:t>
      </w:r>
    </w:p>
    <w:p>
      <w:pPr>
        <w:spacing w:line="560" w:lineRule="exact"/>
        <w:ind w:firstLine="900"/>
        <w:jc w:val="both"/>
      </w:pPr>
      <w:r>
        <w:rPr>
          <w:rFonts w:ascii="仿宋" w:hAnsi="仿宋" w:cs="仿宋" w:eastAsia="仿宋"/>
          <w:sz w:val="30"/>
          <w:b w:val="off"/>
          <w:color w:val="000000"/>
        </w:rPr>
        <w:t>七、一般公共预算“三公”经费支出情况表</w:t>
      </w:r>
    </w:p>
    <w:p>
      <w:pPr>
        <w:spacing w:line="560" w:lineRule="exact"/>
        <w:ind w:firstLine="900"/>
        <w:jc w:val="both"/>
      </w:pPr>
      <w:r>
        <w:rPr>
          <w:rFonts w:ascii="仿宋" w:hAnsi="仿宋" w:cs="仿宋" w:eastAsia="仿宋"/>
          <w:sz w:val="30"/>
          <w:b w:val="off"/>
          <w:color w:val="000000"/>
        </w:rPr>
        <w:t>八、政府性基金预算支出情况表</w:t>
      </w:r>
    </w:p>
    <w:p>
      <w:pPr>
        <w:spacing w:line="560" w:lineRule="exact"/>
        <w:ind w:firstLine="900"/>
        <w:jc w:val="both"/>
      </w:pPr>
      <w:r>
        <w:rPr>
          <w:rFonts w:ascii="仿宋" w:hAnsi="仿宋" w:cs="仿宋" w:eastAsia="仿宋"/>
          <w:sz w:val="30"/>
          <w:b w:val="off"/>
          <w:color w:val="000000"/>
        </w:rPr>
        <w:t>九、国有资本经营预算支出情况表</w:t>
      </w:r>
    </w:p>
    <w:p>
      <w:pPr>
        <w:spacing w:line="560" w:lineRule="exact"/>
        <w:ind w:firstLine="900"/>
        <w:jc w:val="both"/>
      </w:pPr>
      <w:r>
        <w:rPr>
          <w:rFonts w:ascii="仿宋" w:hAnsi="仿宋" w:cs="仿宋" w:eastAsia="仿宋"/>
          <w:sz w:val="30"/>
          <w:b w:val="off"/>
          <w:color w:val="000000"/>
        </w:rPr>
        <w:t>十、项目支出表</w:t>
      </w:r>
    </w:p>
    <w:p>
      <w:pPr>
        <w:spacing w:line="560" w:lineRule="exact"/>
        <w:ind w:firstLine="900"/>
        <w:jc w:val="both"/>
      </w:pPr>
      <w:r>
        <w:rPr>
          <w:rFonts w:ascii="仿宋" w:hAnsi="仿宋" w:cs="仿宋" w:eastAsia="仿宋"/>
          <w:sz w:val="30"/>
          <w:b w:val="off"/>
          <w:color w:val="000000"/>
        </w:rPr>
        <w:t>十一、关于空表的说明</w:t>
      </w:r>
    </w:p>
    <w:p>
      <w:pPr>
        <w:pageBreakBefore w:val="on"/>
        <w:spacing w:line="560" w:lineRule="exact"/>
        <w:ind w:firstLine="0"/>
        <w:jc w:val="center"/>
      </w:pPr>
      <w:r>
        <w:rPr>
          <w:rFonts w:ascii="FZXiaoBiaoSong-B05S" w:hAnsi="FZXiaoBiaoSong-B05S" w:cs="FZXiaoBiaoSong-B05S" w:eastAsia="FZXiaoBiaoSong-B05S"/>
          <w:sz w:val="48"/>
          <w:b w:val="on"/>
          <w:color w:val="000000"/>
        </w:rPr>
        <w:t>第一部分 概况</w:t>
      </w:r>
    </w:p>
    <w:p>
      <w:pPr>
        <w:spacing w:line="560" w:lineRule="exact"/>
        <w:ind w:firstLine="600"/>
        <w:jc w:val="both"/>
      </w:pPr>
      <w:r>
        <w:rPr>
          <w:rFonts w:ascii="SimHei" w:hAnsi="SimHei" w:cs="SimHei" w:eastAsia="SimHei"/>
          <w:sz w:val="30"/>
          <w:b w:val="on"/>
          <w:color w:val="353232"/>
        </w:rPr>
        <w:t>一、主要职责</w:t>
      </w:r>
    </w:p>
    <w:p>
      <w:pPr>
        <w:spacing w:line="560" w:lineRule="exact"/>
        <w:ind w:firstLine="600"/>
        <w:jc w:val="both"/>
      </w:pPr>
      <w:r>
        <w:rPr>
          <w:rFonts w:ascii="仿宋" w:hAnsi="仿宋" w:cs="仿宋" w:eastAsia="仿宋"/>
          <w:sz w:val="30"/>
          <w:b w:val="off"/>
          <w:color w:val="000000"/>
        </w:rPr>
        <w:t>天津市西青区中北镇社区卫生服务中心承担基本医疗、疾病预防等基本公共卫生服务职能，负责辖区内慢性病、多发病的诊疗、孕产妇建档管理、儿童管理、预防接种、建立健康档案、家庭医生签约、老年人健康管理、慢病管理随访等工作。</w:t>
      </w:r>
    </w:p>
    <w:p>
      <w:pPr>
        <w:spacing w:line="560" w:lineRule="exact"/>
        <w:ind w:firstLine="600"/>
        <w:jc w:val="both"/>
      </w:pPr>
      <w:r>
        <w:rPr>
          <w:rFonts w:ascii="SimHei" w:hAnsi="SimHei" w:cs="SimHei" w:eastAsia="SimHei"/>
          <w:sz w:val="30"/>
          <w:b w:val="on"/>
          <w:color w:val="000000"/>
        </w:rPr>
        <w:t>二、机构设置情况</w:t>
      </w:r>
    </w:p>
    <w:p>
      <w:pPr>
        <w:spacing w:line="560" w:lineRule="exact"/>
        <w:ind w:firstLine="600"/>
        <w:jc w:val="both"/>
      </w:pPr>
      <w:r>
        <w:rPr>
          <w:rFonts w:ascii="仿宋" w:hAnsi="仿宋" w:cs="仿宋" w:eastAsia="仿宋"/>
          <w:sz w:val="30"/>
          <w:b w:val="off"/>
          <w:color w:val="000000"/>
        </w:rPr>
        <w:t>天津市西青区中北镇社区卫生服务中心部门内设</w:t>
      </w:r>
      <w:r>
        <w:rPr>
          <w:rFonts w:ascii="仿宋" w:hAnsi="仿宋" w:cs="仿宋" w:eastAsia="仿宋"/>
          <w:sz w:val="30"/>
          <w:b w:val="off"/>
          <w:color w:val="000000"/>
        </w:rPr>
        <w:t>25</w:t>
      </w:r>
      <w:r>
        <w:rPr>
          <w:rFonts w:ascii="仿宋" w:hAnsi="仿宋" w:cs="仿宋" w:eastAsia="仿宋"/>
          <w:sz w:val="30"/>
          <w:b w:val="off"/>
          <w:color w:val="000000"/>
        </w:rPr>
        <w:t>个职能科室；</w:t>
      </w:r>
      <w:r>
        <w:rPr>
          <w:rFonts w:ascii="仿宋" w:hAnsi="仿宋" w:cs="仿宋" w:eastAsia="仿宋"/>
          <w:sz w:val="30"/>
          <w:b w:val="off"/>
          <w:color w:val="000000"/>
        </w:rPr>
        <w:t>下辖1个预算单位。</w:t>
      </w:r>
    </w:p>
    <w:p>
      <w:pPr>
        <w:spacing w:line="560" w:lineRule="exact"/>
        <w:ind w:firstLine="600"/>
        <w:jc w:val="both"/>
      </w:pPr>
      <w:r>
        <w:rPr>
          <w:rFonts w:ascii="仿宋" w:hAnsi="仿宋" w:cs="仿宋" w:eastAsia="仿宋"/>
          <w:sz w:val="30"/>
          <w:b w:val="off"/>
          <w:color w:val="000000"/>
        </w:rPr>
        <w:t>纳入天津市西青区中北镇社区卫生服务中心单位2025年部门预算编制范围的预算单位包括：</w:t>
      </w:r>
    </w:p>
    <w:p>
      <w:pPr>
        <w:spacing w:line="560" w:lineRule="exact"/>
        <w:ind w:firstLine="600"/>
        <w:jc w:val="both"/>
      </w:pPr>
      <w:r>
        <w:rPr>
          <w:rFonts w:ascii="仿宋" w:hAnsi="仿宋" w:cs="仿宋" w:eastAsia="仿宋"/>
          <w:sz w:val="30"/>
          <w:b w:val="off"/>
          <w:color w:val="000000"/>
        </w:rPr>
        <w:t>1.天津市西青区中北镇社区卫生服务中心</w:t>
      </w:r>
    </w:p>
    <w:p>
      <w:pPr>
        <w:pageBreakBefore w:val="on"/>
        <w:spacing w:line="560" w:lineRule="exact"/>
        <w:ind w:firstLine="0"/>
        <w:jc w:val="center"/>
      </w:pPr>
      <w:r>
        <w:rPr>
          <w:rFonts w:ascii="FZXiaoBiaoSong-B05S" w:hAnsi="FZXiaoBiaoSong-B05S" w:cs="FZXiaoBiaoSong-B05S" w:eastAsia="FZXiaoBiaoSong-B05S"/>
          <w:sz w:val="48"/>
          <w:b w:val="on"/>
          <w:color w:val="000000"/>
        </w:rPr>
        <w:t>第二部分  2025年度单位预算情况说明</w:t>
      </w:r>
    </w:p>
    <w:p>
      <w:pPr>
        <w:spacing w:line="560" w:lineRule="exact"/>
        <w:ind w:firstLine="600"/>
        <w:jc w:val="both"/>
      </w:pPr>
      <w:r>
        <w:rPr>
          <w:rFonts w:ascii="SimHei" w:hAnsi="SimHei" w:cs="SimHei" w:eastAsia="SimHei"/>
          <w:sz w:val="30"/>
          <w:b w:val="on"/>
          <w:color w:val="000000"/>
        </w:rPr>
        <w:t>一、关于收支总体情况表的说明</w:t>
      </w:r>
    </w:p>
    <w:p>
      <w:pPr>
        <w:spacing w:line="560" w:lineRule="exact"/>
        <w:ind w:firstLine="600"/>
        <w:jc w:val="both"/>
      </w:pPr>
      <w:r>
        <w:rPr>
          <w:rFonts w:ascii="仿宋" w:hAnsi="仿宋" w:cs="仿宋" w:eastAsia="仿宋"/>
          <w:sz w:val="30"/>
          <w:b w:val="off"/>
          <w:color w:val="000000"/>
        </w:rPr>
        <w:t>按照综合预算的原则，天津市西青区中北镇社区卫生服务中心单位所有收入和支出均纳入部门预算管理。</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一般公共预算拨款收入3,073.23万元、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财政专户管理资金收入0万元、</w:t>
      </w:r>
      <w:r>
        <w:rPr>
          <w:rFonts w:ascii="仿宋" w:hAnsi="仿宋" w:cs="仿宋" w:eastAsia="仿宋"/>
          <w:sz w:val="30"/>
          <w:b w:val="off"/>
          <w:color w:val="000000"/>
        </w:rPr>
        <w:t>事业收入4,600.00万元、</w:t>
      </w:r>
      <w:r>
        <w:rPr>
          <w:rFonts w:ascii="仿宋" w:hAnsi="仿宋" w:cs="仿宋" w:eastAsia="仿宋"/>
          <w:sz w:val="30"/>
          <w:b w:val="off"/>
          <w:color w:val="000000"/>
        </w:rPr>
        <w:t>事业单位经营收入0万元、</w:t>
      </w:r>
      <w:r>
        <w:rPr>
          <w:rFonts w:ascii="仿宋" w:hAnsi="仿宋" w:cs="仿宋" w:eastAsia="仿宋"/>
          <w:sz w:val="30"/>
          <w:b w:val="off"/>
          <w:color w:val="000000"/>
        </w:rPr>
        <w:t>上级补助收入0万元、</w:t>
      </w:r>
      <w:r>
        <w:rPr>
          <w:rFonts w:ascii="仿宋" w:hAnsi="仿宋" w:cs="仿宋" w:eastAsia="仿宋"/>
          <w:sz w:val="30"/>
          <w:b w:val="off"/>
          <w:color w:val="000000"/>
        </w:rPr>
        <w:t>附属单位上缴收入0万元、</w:t>
      </w:r>
      <w:r>
        <w:rPr>
          <w:rFonts w:ascii="仿宋" w:hAnsi="仿宋" w:cs="仿宋" w:eastAsia="仿宋"/>
          <w:sz w:val="30"/>
          <w:b w:val="off"/>
          <w:color w:val="000000"/>
        </w:rPr>
        <w:t>其他收入0万元、</w:t>
      </w:r>
      <w:r>
        <w:rPr>
          <w:rFonts w:ascii="仿宋" w:hAnsi="仿宋" w:cs="仿宋" w:eastAsia="仿宋"/>
          <w:sz w:val="30"/>
          <w:b w:val="off"/>
          <w:color w:val="000000"/>
        </w:rPr>
        <w:t>上年结转结余42.97万元；</w:t>
      </w:r>
      <w:r>
        <w:rPr>
          <w:rFonts w:ascii="仿宋" w:hAnsi="仿宋" w:cs="仿宋" w:eastAsia="仿宋"/>
          <w:sz w:val="30"/>
          <w:b w:val="off"/>
          <w:color w:val="000000"/>
        </w:rPr>
        <w:t>支出包括：</w:t>
      </w:r>
      <w:r>
        <w:rPr>
          <w:rFonts w:ascii="仿宋" w:hAnsi="仿宋" w:cs="仿宋" w:eastAsia="仿宋"/>
          <w:sz w:val="30"/>
          <w:b w:val="off"/>
          <w:color w:val="000000"/>
        </w:rPr>
        <w:t>教育支出2.87万元、</w:t>
      </w:r>
      <w:r>
        <w:rPr>
          <w:rFonts w:ascii="仿宋" w:hAnsi="仿宋" w:cs="仿宋" w:eastAsia="仿宋"/>
          <w:sz w:val="30"/>
          <w:b w:val="off"/>
          <w:color w:val="000000"/>
        </w:rPr>
        <w:t>社会保障和就业支出228.28万元、</w:t>
      </w:r>
      <w:r>
        <w:rPr>
          <w:rFonts w:ascii="仿宋" w:hAnsi="仿宋" w:cs="仿宋" w:eastAsia="仿宋"/>
          <w:sz w:val="30"/>
          <w:b w:val="off"/>
          <w:color w:val="000000"/>
        </w:rPr>
        <w:t>卫生健康支出7,485.05万元。</w:t>
      </w:r>
      <w:r>
        <w:rPr>
          <w:rFonts w:ascii="仿宋" w:hAnsi="仿宋" w:cs="仿宋" w:eastAsia="仿宋"/>
          <w:sz w:val="30"/>
          <w:b w:val="off"/>
          <w:color w:val="000000"/>
        </w:rPr>
        <w:t>天津市西青区中北镇社区卫生服务中心单位2025年收支总预算</w:t>
      </w:r>
      <w:r>
        <w:rPr>
          <w:rFonts w:ascii="仿宋" w:hAnsi="仿宋" w:cs="仿宋" w:eastAsia="仿宋"/>
          <w:sz w:val="30"/>
          <w:b w:val="off"/>
          <w:color w:val="000000"/>
        </w:rPr>
        <w:t>7,716.20</w:t>
      </w:r>
      <w:r>
        <w:rPr>
          <w:rFonts w:ascii="仿宋" w:hAnsi="仿宋" w:cs="仿宋" w:eastAsia="仿宋"/>
          <w:sz w:val="30"/>
          <w:b w:val="off"/>
          <w:color w:val="000000"/>
        </w:rPr>
        <w:t>万元。</w:t>
      </w:r>
    </w:p>
    <w:p>
      <w:pPr>
        <w:spacing w:line="560" w:lineRule="exact"/>
        <w:ind w:firstLine="600"/>
        <w:jc w:val="both"/>
      </w:pPr>
      <w:r>
        <w:rPr>
          <w:rFonts w:ascii="SimHei" w:hAnsi="SimHei" w:cs="SimHei" w:eastAsia="SimHei"/>
          <w:sz w:val="30"/>
          <w:b w:val="on"/>
          <w:color w:val="000000"/>
        </w:rPr>
        <w:t>二、关于收入总体情况表的说明</w:t>
      </w:r>
    </w:p>
    <w:p>
      <w:pPr>
        <w:spacing w:line="560" w:lineRule="exact"/>
        <w:ind w:firstLine="600"/>
        <w:jc w:val="both"/>
      </w:pPr>
      <w:r>
        <w:rPr>
          <w:rFonts w:ascii="仿宋" w:hAnsi="仿宋" w:cs="仿宋" w:eastAsia="仿宋"/>
          <w:sz w:val="30"/>
          <w:b w:val="off"/>
          <w:color w:val="000000"/>
        </w:rPr>
        <w:t>天津市西青区中北镇社区卫生服务中心单位2025年部门预算收入7,716.20万元</w:t>
      </w:r>
      <w:r>
        <w:rPr>
          <w:rFonts w:ascii="仿宋" w:hAnsi="仿宋" w:cs="仿宋" w:eastAsia="仿宋"/>
          <w:sz w:val="30"/>
          <w:b w:val="off"/>
          <w:color w:val="000000"/>
        </w:rPr>
        <w:t>，与上年预算相比增加3,066.74万元，主要原因是</w:t>
      </w:r>
      <w:r>
        <w:rPr>
          <w:rFonts w:ascii="仿宋" w:hAnsi="仿宋" w:cs="仿宋" w:eastAsia="仿宋"/>
          <w:sz w:val="30"/>
          <w:b w:val="off"/>
          <w:color w:val="000000"/>
        </w:rPr>
        <w:t>2025年中心医疗收入纳入预算</w:t>
      </w:r>
      <w:r>
        <w:rPr>
          <w:rFonts w:ascii="仿宋" w:hAnsi="仿宋" w:cs="仿宋" w:eastAsia="仿宋"/>
          <w:sz w:val="30"/>
          <w:b w:val="off"/>
          <w:color w:val="000000"/>
        </w:rPr>
        <w:t>其中：</w:t>
      </w:r>
      <w:r>
        <w:rPr>
          <w:rFonts w:ascii="仿宋" w:hAnsi="仿宋" w:cs="仿宋" w:eastAsia="仿宋"/>
          <w:sz w:val="30"/>
          <w:b w:val="off"/>
          <w:color w:val="000000"/>
        </w:rPr>
        <w:t>上年结转结余42.97万元，占0.56%；</w:t>
      </w:r>
      <w:r>
        <w:rPr>
          <w:rFonts w:ascii="仿宋" w:hAnsi="仿宋" w:cs="仿宋" w:eastAsia="仿宋"/>
          <w:sz w:val="30"/>
          <w:b w:val="off"/>
          <w:color w:val="000000"/>
        </w:rPr>
        <w:t>一般公共预算3,073.23万元，占39.83%；</w:t>
      </w:r>
      <w:r>
        <w:rPr>
          <w:rFonts w:ascii="仿宋" w:hAnsi="仿宋" w:cs="仿宋" w:eastAsia="仿宋"/>
          <w:sz w:val="30"/>
          <w:b w:val="off"/>
          <w:color w:val="000000"/>
        </w:rPr>
        <w:t>政府性基金预算0万元，占0%；</w:t>
      </w:r>
      <w:r>
        <w:rPr>
          <w:rFonts w:ascii="仿宋" w:hAnsi="仿宋" w:cs="仿宋" w:eastAsia="仿宋"/>
          <w:sz w:val="30"/>
          <w:b w:val="off"/>
          <w:color w:val="000000"/>
        </w:rPr>
        <w:t>国有资本经营预算0万元，占0%；</w:t>
      </w:r>
      <w:r>
        <w:rPr>
          <w:rFonts w:ascii="仿宋" w:hAnsi="仿宋" w:cs="仿宋" w:eastAsia="仿宋"/>
          <w:sz w:val="30"/>
          <w:b w:val="off"/>
          <w:color w:val="000000"/>
        </w:rPr>
        <w:t>财政专户管理资金0万元，占0%；</w:t>
      </w:r>
      <w:r>
        <w:rPr>
          <w:rFonts w:ascii="仿宋" w:hAnsi="仿宋" w:cs="仿宋" w:eastAsia="仿宋"/>
          <w:sz w:val="30"/>
          <w:b w:val="off"/>
          <w:color w:val="000000"/>
        </w:rPr>
        <w:t>事业收入4,600.00万元，占59.61%；</w:t>
      </w:r>
      <w:r>
        <w:rPr>
          <w:rFonts w:ascii="仿宋" w:hAnsi="仿宋" w:cs="仿宋" w:eastAsia="仿宋"/>
          <w:sz w:val="30"/>
          <w:b w:val="off"/>
          <w:color w:val="000000"/>
        </w:rPr>
        <w:t>事业单位经营收入0万元，占0%；</w:t>
      </w:r>
      <w:r>
        <w:rPr>
          <w:rFonts w:ascii="仿宋" w:hAnsi="仿宋" w:cs="仿宋" w:eastAsia="仿宋"/>
          <w:sz w:val="30"/>
          <w:b w:val="off"/>
          <w:color w:val="000000"/>
        </w:rPr>
        <w:t>上级补助收入0万元，占0%；</w:t>
      </w:r>
      <w:r>
        <w:rPr>
          <w:rFonts w:ascii="仿宋" w:hAnsi="仿宋" w:cs="仿宋" w:eastAsia="仿宋"/>
          <w:sz w:val="30"/>
          <w:b w:val="off"/>
          <w:color w:val="000000"/>
        </w:rPr>
        <w:t>附属单位上缴收入0万元，占0%；</w:t>
      </w:r>
      <w:r>
        <w:rPr>
          <w:rFonts w:ascii="仿宋" w:hAnsi="仿宋" w:cs="仿宋" w:eastAsia="仿宋"/>
          <w:sz w:val="30"/>
          <w:b w:val="off"/>
          <w:color w:val="000000"/>
        </w:rPr>
        <w:t>其他收入0万元，占0%。</w:t>
      </w:r>
    </w:p>
    <w:p>
      <w:pPr>
        <w:spacing w:line="560" w:lineRule="exact"/>
        <w:ind w:firstLine="600"/>
        <w:jc w:val="both"/>
      </w:pPr>
      <w:r>
        <w:rPr>
          <w:rFonts w:ascii="SimHei" w:hAnsi="SimHei" w:cs="SimHei" w:eastAsia="SimHei"/>
          <w:sz w:val="30"/>
          <w:b w:val="on"/>
          <w:color w:val="000000"/>
        </w:rPr>
        <w:t>三、关于支出总体情况表的说明</w:t>
      </w:r>
    </w:p>
    <w:p>
      <w:pPr>
        <w:spacing w:line="560" w:lineRule="exact"/>
        <w:ind w:firstLine="600"/>
        <w:jc w:val="both"/>
      </w:pPr>
      <w:r>
        <w:rPr>
          <w:rFonts w:ascii="仿宋" w:hAnsi="仿宋" w:cs="仿宋" w:eastAsia="仿宋"/>
          <w:sz w:val="30"/>
          <w:b w:val="off"/>
          <w:color w:val="000000"/>
        </w:rPr>
        <w:t>天津市西青区中北镇社区卫生服务中心单位2025年支出预算7,716.20万元</w:t>
      </w:r>
      <w:r>
        <w:rPr>
          <w:rFonts w:ascii="仿宋" w:hAnsi="仿宋" w:cs="仿宋" w:eastAsia="仿宋"/>
          <w:sz w:val="30"/>
          <w:b w:val="off"/>
          <w:color w:val="000000"/>
        </w:rPr>
        <w:t>，与上年预算相比增加3,066.74万元，主要原因是</w:t>
      </w:r>
      <w:r>
        <w:rPr>
          <w:rFonts w:ascii="仿宋" w:hAnsi="仿宋" w:cs="仿宋" w:eastAsia="仿宋"/>
          <w:sz w:val="30"/>
          <w:b w:val="off"/>
          <w:color w:val="000000"/>
        </w:rPr>
        <w:t>2025年中心医疗支出纳入预算</w:t>
      </w:r>
      <w:r>
        <w:rPr>
          <w:rFonts w:ascii="仿宋" w:hAnsi="仿宋" w:cs="仿宋" w:eastAsia="仿宋"/>
          <w:sz w:val="30"/>
          <w:b w:val="off"/>
          <w:color w:val="000000"/>
        </w:rPr>
        <w:t>其中：</w:t>
      </w:r>
      <w:r>
        <w:rPr>
          <w:rFonts w:ascii="仿宋" w:hAnsi="仿宋" w:cs="仿宋" w:eastAsia="仿宋"/>
          <w:sz w:val="30"/>
          <w:b w:val="off"/>
          <w:color w:val="000000"/>
        </w:rPr>
        <w:t>基本支出6,535.58万元，占84.70%；</w:t>
      </w:r>
      <w:r>
        <w:rPr>
          <w:rFonts w:ascii="仿宋" w:hAnsi="仿宋" w:cs="仿宋" w:eastAsia="仿宋"/>
          <w:sz w:val="30"/>
          <w:b w:val="off"/>
          <w:color w:val="000000"/>
        </w:rPr>
        <w:t>项目支出1,180.62万元，占15.30%；</w:t>
      </w:r>
      <w:r>
        <w:rPr>
          <w:rFonts w:ascii="仿宋" w:hAnsi="仿宋" w:cs="仿宋" w:eastAsia="仿宋"/>
          <w:sz w:val="30"/>
          <w:b w:val="off"/>
          <w:color w:val="000000"/>
        </w:rPr>
        <w:t>事业单位经营支出0万元，占0%；</w:t>
      </w:r>
      <w:r>
        <w:rPr>
          <w:rFonts w:ascii="仿宋" w:hAnsi="仿宋" w:cs="仿宋" w:eastAsia="仿宋"/>
          <w:sz w:val="30"/>
          <w:b w:val="off"/>
          <w:color w:val="000000"/>
        </w:rPr>
        <w:t>上缴上级支出0万元，占0%；</w:t>
      </w:r>
      <w:r>
        <w:rPr>
          <w:rFonts w:ascii="仿宋" w:hAnsi="仿宋" w:cs="仿宋" w:eastAsia="仿宋"/>
          <w:sz w:val="30"/>
          <w:b w:val="off"/>
          <w:color w:val="000000"/>
        </w:rPr>
        <w:t>对附属单位补助支出0万元，占0%。</w:t>
      </w:r>
    </w:p>
    <w:p>
      <w:pPr>
        <w:spacing w:line="560" w:lineRule="exact"/>
        <w:ind w:firstLine="600"/>
        <w:jc w:val="both"/>
      </w:pPr>
      <w:r>
        <w:rPr>
          <w:rFonts w:ascii="SimHei" w:hAnsi="SimHei" w:cs="SimHei" w:eastAsia="SimHei"/>
          <w:sz w:val="30"/>
          <w:b w:val="on"/>
          <w:color w:val="000000"/>
        </w:rPr>
        <w:t>四、关于财政拨款收支总体情况表的说明</w:t>
      </w:r>
    </w:p>
    <w:p>
      <w:pPr>
        <w:spacing w:line="560" w:lineRule="exact"/>
        <w:ind w:firstLine="600"/>
        <w:jc w:val="both"/>
      </w:pPr>
      <w:r>
        <w:rPr>
          <w:rFonts w:ascii="仿宋" w:hAnsi="仿宋" w:cs="仿宋" w:eastAsia="仿宋"/>
          <w:sz w:val="30"/>
          <w:b w:val="off"/>
          <w:color w:val="000000"/>
        </w:rPr>
        <w:t>天津市西青区中北镇社区卫生服务中心单位2025年财政拨款收入预算3,116.20万元</w:t>
      </w:r>
      <w:r>
        <w:rPr>
          <w:rFonts w:ascii="仿宋" w:hAnsi="仿宋" w:cs="仿宋" w:eastAsia="仿宋"/>
          <w:sz w:val="30"/>
          <w:b w:val="off"/>
          <w:color w:val="000000"/>
        </w:rPr>
        <w:t>，与上年相同</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一般公共预算拨款收入3,073.23万元、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上年财政结转结余42.97万元、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2025年财政拨款支出预算97,245,728.33万元</w:t>
      </w:r>
      <w:r>
        <w:rPr>
          <w:rFonts w:ascii="仿宋" w:hAnsi="仿宋" w:cs="仿宋" w:eastAsia="仿宋"/>
          <w:sz w:val="30"/>
          <w:b w:val="off"/>
          <w:color w:val="000000"/>
        </w:rPr>
        <w:t>，与上年相同</w:t>
      </w:r>
      <w:r>
        <w:rPr>
          <w:rFonts w:ascii="仿宋" w:hAnsi="仿宋" w:cs="仿宋" w:eastAsia="仿宋"/>
          <w:sz w:val="30"/>
          <w:b w:val="off"/>
          <w:color w:val="000000"/>
        </w:rPr>
        <w:t>支出包括：</w:t>
      </w:r>
      <w:r>
        <w:rPr>
          <w:rFonts w:ascii="仿宋" w:hAnsi="仿宋" w:cs="仿宋" w:eastAsia="仿宋"/>
          <w:sz w:val="30"/>
          <w:b w:val="off"/>
          <w:color w:val="000000"/>
        </w:rPr>
        <w:t>教育支出2.87万元 ；</w:t>
      </w:r>
      <w:r>
        <w:rPr>
          <w:rFonts w:ascii="仿宋" w:hAnsi="仿宋" w:cs="仿宋" w:eastAsia="仿宋"/>
          <w:sz w:val="30"/>
          <w:b w:val="off"/>
          <w:color w:val="000000"/>
        </w:rPr>
        <w:t>社会保障和就业支出228.28万元 ；</w:t>
      </w:r>
      <w:r>
        <w:rPr>
          <w:rFonts w:ascii="仿宋" w:hAnsi="仿宋" w:cs="仿宋" w:eastAsia="仿宋"/>
          <w:sz w:val="30"/>
          <w:b w:val="off"/>
          <w:color w:val="000000"/>
        </w:rPr>
        <w:t>卫生健康支出2,885.05万元</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五、关于一般公共预算支出情况表的说明</w:t>
      </w:r>
    </w:p>
    <w:p>
      <w:pPr>
        <w:spacing w:line="560" w:lineRule="exact"/>
        <w:ind w:firstLine="600"/>
        <w:jc w:val="both"/>
      </w:pPr>
      <w:r>
        <w:rPr>
          <w:rFonts w:ascii="楷体" w:hAnsi="楷体" w:cs="楷体" w:eastAsia="楷体"/>
          <w:sz w:val="30"/>
          <w:b w:val="on"/>
          <w:color w:val="000000"/>
        </w:rPr>
        <w:t>（一）总体情况</w:t>
      </w:r>
    </w:p>
    <w:p>
      <w:pPr>
        <w:spacing w:line="560" w:lineRule="exact"/>
        <w:ind w:firstLine="600"/>
        <w:jc w:val="both"/>
      </w:pPr>
      <w:r>
        <w:rPr>
          <w:rFonts w:ascii="仿宋" w:hAnsi="仿宋" w:cs="仿宋" w:eastAsia="仿宋"/>
          <w:sz w:val="30"/>
          <w:b w:val="off"/>
          <w:color w:val="000000"/>
        </w:rPr>
        <w:t>天津市西青区中北镇社区卫生服务中心单位2025年一般公共预算支出3,116.20万元</w:t>
      </w:r>
      <w:r>
        <w:rPr>
          <w:rFonts w:ascii="仿宋" w:hAnsi="仿宋" w:cs="仿宋" w:eastAsia="仿宋"/>
          <w:sz w:val="30"/>
          <w:b w:val="off"/>
          <w:color w:val="000000"/>
        </w:rPr>
        <w:t>(上年</w:t>
      </w:r>
      <w:r>
        <w:rPr>
          <w:rFonts w:ascii="仿宋" w:hAnsi="仿宋" w:cs="仿宋" w:eastAsia="仿宋"/>
          <w:sz w:val="30"/>
          <w:b w:val="off"/>
          <w:color w:val="000000"/>
        </w:rPr>
        <w:t>4,649.46万</w:t>
      </w:r>
      <w:r>
        <w:rPr>
          <w:rFonts w:ascii="仿宋" w:hAnsi="仿宋" w:cs="仿宋" w:eastAsia="仿宋"/>
          <w:sz w:val="30"/>
          <w:b w:val="off"/>
          <w:color w:val="000000"/>
        </w:rPr>
        <w:t>万元）</w:t>
      </w:r>
      <w:r>
        <w:rPr>
          <w:rFonts w:ascii="仿宋" w:hAnsi="仿宋" w:cs="仿宋" w:eastAsia="仿宋"/>
          <w:sz w:val="30"/>
          <w:b w:val="off"/>
          <w:color w:val="000000"/>
        </w:rPr>
        <w:t>，与上一年相同。</w:t>
      </w:r>
    </w:p>
    <w:p>
      <w:pPr>
        <w:spacing w:line="560" w:lineRule="exact"/>
        <w:ind w:firstLine="600"/>
        <w:jc w:val="both"/>
      </w:pPr>
      <w:r>
        <w:rPr>
          <w:rFonts w:ascii="楷体" w:hAnsi="楷体" w:cs="楷体" w:eastAsia="楷体"/>
          <w:sz w:val="30"/>
          <w:b w:val="on"/>
          <w:color w:val="000000"/>
        </w:rPr>
        <w:t>（二）具体情况</w:t>
      </w:r>
    </w:p>
    <w:p>
      <w:pPr>
        <w:spacing w:line="560" w:lineRule="exact"/>
        <w:ind w:firstLine="600"/>
        <w:jc w:val="both"/>
      </w:pPr>
      <w:r>
        <w:rPr>
          <w:rFonts w:ascii="仿宋" w:hAnsi="仿宋" w:cs="仿宋" w:eastAsia="仿宋"/>
          <w:sz w:val="30"/>
          <w:b w:val="off"/>
          <w:color w:val="000000"/>
        </w:rPr>
        <w:t>1、“教育支出（类）”2.87万元</w:t>
      </w:r>
      <w:r>
        <w:rPr>
          <w:rFonts w:ascii="仿宋" w:hAnsi="仿宋" w:cs="仿宋" w:eastAsia="仿宋"/>
          <w:sz w:val="30"/>
          <w:b w:val="off"/>
          <w:color w:val="000000"/>
        </w:rPr>
        <w:t>，与上年预算相比增加2.87万元，主要原因是</w:t>
      </w:r>
      <w:r>
        <w:rPr>
          <w:rFonts w:ascii="仿宋" w:hAnsi="仿宋" w:cs="仿宋" w:eastAsia="仿宋"/>
          <w:sz w:val="30"/>
          <w:b w:val="off"/>
          <w:color w:val="000000"/>
        </w:rPr>
        <w:t>新招录2名三支一扶人员</w:t>
      </w:r>
      <w:r>
        <w:rPr>
          <w:rFonts w:ascii="仿宋" w:hAnsi="仿宋" w:cs="仿宋" w:eastAsia="仿宋"/>
          <w:sz w:val="30"/>
          <w:b w:val="off"/>
          <w:color w:val="000000"/>
        </w:rPr>
        <w:t>其中：</w:t>
      </w:r>
      <w:r>
        <w:rPr>
          <w:rFonts w:ascii="仿宋" w:hAnsi="仿宋" w:cs="仿宋" w:eastAsia="仿宋"/>
          <w:sz w:val="30"/>
          <w:b w:val="off"/>
          <w:color w:val="000000"/>
        </w:rPr>
        <w:t>“普通教育（款）”2.87万元，包括：</w:t>
      </w:r>
      <w:r>
        <w:rPr>
          <w:rFonts w:ascii="仿宋" w:hAnsi="仿宋" w:cs="仿宋" w:eastAsia="仿宋"/>
          <w:sz w:val="30"/>
          <w:b w:val="off"/>
          <w:color w:val="000000"/>
        </w:rPr>
        <w:t>“其他普通教育支出（项）”2.87万元，</w:t>
      </w:r>
      <w:r>
        <w:rPr>
          <w:rFonts w:ascii="仿宋" w:hAnsi="仿宋" w:cs="仿宋" w:eastAsia="仿宋"/>
          <w:sz w:val="30"/>
          <w:b w:val="off"/>
          <w:color w:val="000000"/>
        </w:rPr>
        <w:t>主要用于</w:t>
      </w:r>
      <w:r>
        <w:rPr>
          <w:rFonts w:ascii="仿宋" w:hAnsi="仿宋" w:cs="仿宋" w:eastAsia="仿宋"/>
          <w:sz w:val="30"/>
          <w:b w:val="off"/>
          <w:color w:val="000000"/>
        </w:rPr>
        <w:t>新招录的2名三支一扶人员工资发放</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2、“社会保障和就业支出（类）”228.28万元</w:t>
      </w:r>
      <w:r>
        <w:rPr>
          <w:rFonts w:ascii="仿宋" w:hAnsi="仿宋" w:cs="仿宋" w:eastAsia="仿宋"/>
          <w:sz w:val="30"/>
          <w:b w:val="off"/>
          <w:color w:val="000000"/>
        </w:rPr>
        <w:t>，与上年预算相比增加25.72万元，主要原因是</w:t>
      </w:r>
      <w:r>
        <w:rPr>
          <w:rFonts w:ascii="仿宋" w:hAnsi="仿宋" w:cs="仿宋" w:eastAsia="仿宋"/>
          <w:sz w:val="30"/>
          <w:b w:val="off"/>
          <w:color w:val="000000"/>
        </w:rPr>
        <w:t>新招录2名三支一扶人员和上一年度招录三支一扶人员工资、保险、公积金的发放与缴纳</w:t>
      </w:r>
      <w:r>
        <w:rPr>
          <w:rFonts w:ascii="仿宋" w:hAnsi="仿宋" w:cs="仿宋" w:eastAsia="仿宋"/>
          <w:sz w:val="30"/>
          <w:b w:val="off"/>
          <w:color w:val="000000"/>
        </w:rPr>
        <w:t>其中：</w:t>
      </w:r>
      <w:r>
        <w:rPr>
          <w:rFonts w:ascii="仿宋" w:hAnsi="仿宋" w:cs="仿宋" w:eastAsia="仿宋"/>
          <w:sz w:val="30"/>
          <w:b w:val="off"/>
          <w:color w:val="000000"/>
        </w:rPr>
        <w:t>“人力资源和社会保障管理事务（款）”3.46万元，包括：</w:t>
      </w:r>
      <w:r>
        <w:rPr>
          <w:rFonts w:ascii="仿宋" w:hAnsi="仿宋" w:cs="仿宋" w:eastAsia="仿宋"/>
          <w:sz w:val="30"/>
          <w:b w:val="off"/>
          <w:color w:val="000000"/>
        </w:rPr>
        <w:t>“其他人力资源和社会保障管理事务支出（项）”3.46万元，</w:t>
      </w:r>
      <w:r>
        <w:rPr>
          <w:rFonts w:ascii="仿宋" w:hAnsi="仿宋" w:cs="仿宋" w:eastAsia="仿宋"/>
          <w:sz w:val="30"/>
          <w:b w:val="off"/>
          <w:color w:val="000000"/>
        </w:rPr>
        <w:t>主要用于</w:t>
      </w:r>
      <w:r>
        <w:rPr>
          <w:rFonts w:ascii="仿宋" w:hAnsi="仿宋" w:cs="仿宋" w:eastAsia="仿宋"/>
          <w:sz w:val="30"/>
          <w:b w:val="off"/>
          <w:color w:val="000000"/>
        </w:rPr>
        <w:t>新招录2名三支一扶人员和上一年度招录三支一扶人员工资、保险、公积金的发放与缴纳</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“行政事业单位养老支出（款）”224.82万元，包括：</w:t>
      </w:r>
      <w:r>
        <w:rPr>
          <w:rFonts w:ascii="仿宋" w:hAnsi="仿宋" w:cs="仿宋" w:eastAsia="仿宋"/>
          <w:sz w:val="30"/>
          <w:b w:val="off"/>
          <w:color w:val="000000"/>
        </w:rPr>
        <w:t>“事业单位离退休（项）”9.77万元，</w:t>
      </w:r>
      <w:r>
        <w:rPr>
          <w:rFonts w:ascii="仿宋" w:hAnsi="仿宋" w:cs="仿宋" w:eastAsia="仿宋"/>
          <w:sz w:val="30"/>
          <w:b w:val="off"/>
          <w:color w:val="000000"/>
        </w:rPr>
        <w:t>主要用于</w:t>
      </w:r>
      <w:r>
        <w:rPr>
          <w:rFonts w:ascii="仿宋" w:hAnsi="仿宋" w:cs="仿宋" w:eastAsia="仿宋"/>
          <w:sz w:val="30"/>
          <w:b w:val="off"/>
          <w:color w:val="000000"/>
        </w:rPr>
        <w:t>发放退休人员住房、取暖、物业补贴</w:t>
      </w:r>
      <w:r>
        <w:rPr>
          <w:rFonts w:ascii="仿宋" w:hAnsi="仿宋" w:cs="仿宋" w:eastAsia="仿宋"/>
          <w:sz w:val="30"/>
          <w:b w:val="off"/>
          <w:color w:val="000000"/>
        </w:rPr>
        <w:t>；</w:t>
      </w:r>
      <w:r>
        <w:rPr>
          <w:rFonts w:ascii="仿宋" w:hAnsi="仿宋" w:cs="仿宋" w:eastAsia="仿宋"/>
          <w:sz w:val="30"/>
          <w:b w:val="off"/>
          <w:color w:val="000000"/>
        </w:rPr>
        <w:t>“机关事业单位基本养老保险缴费支出（项）”143.37万元，</w:t>
      </w:r>
      <w:r>
        <w:rPr>
          <w:rFonts w:ascii="仿宋" w:hAnsi="仿宋" w:cs="仿宋" w:eastAsia="仿宋"/>
          <w:sz w:val="30"/>
          <w:b w:val="off"/>
          <w:color w:val="000000"/>
        </w:rPr>
        <w:t>主要用于</w:t>
      </w:r>
      <w:r>
        <w:rPr>
          <w:rFonts w:ascii="仿宋" w:hAnsi="仿宋" w:cs="仿宋" w:eastAsia="仿宋"/>
          <w:sz w:val="30"/>
          <w:b w:val="off"/>
          <w:color w:val="000000"/>
        </w:rPr>
        <w:t>缴纳在编人员基本养老保险</w:t>
      </w:r>
      <w:r>
        <w:rPr>
          <w:rFonts w:ascii="仿宋" w:hAnsi="仿宋" w:cs="仿宋" w:eastAsia="仿宋"/>
          <w:sz w:val="30"/>
          <w:b w:val="off"/>
          <w:color w:val="000000"/>
        </w:rPr>
        <w:t>；</w:t>
      </w:r>
      <w:r>
        <w:rPr>
          <w:rFonts w:ascii="仿宋" w:hAnsi="仿宋" w:cs="仿宋" w:eastAsia="仿宋"/>
          <w:sz w:val="30"/>
          <w:b w:val="off"/>
          <w:color w:val="000000"/>
        </w:rPr>
        <w:t>“机关事业单位职业年金缴费支出（项）”71.69万元，</w:t>
      </w:r>
      <w:r>
        <w:rPr>
          <w:rFonts w:ascii="仿宋" w:hAnsi="仿宋" w:cs="仿宋" w:eastAsia="仿宋"/>
          <w:sz w:val="30"/>
          <w:b w:val="off"/>
          <w:color w:val="000000"/>
        </w:rPr>
        <w:t>主要用于</w:t>
      </w:r>
      <w:r>
        <w:rPr>
          <w:rFonts w:ascii="仿宋" w:hAnsi="仿宋" w:cs="仿宋" w:eastAsia="仿宋"/>
          <w:sz w:val="30"/>
          <w:b w:val="off"/>
          <w:color w:val="000000"/>
        </w:rPr>
        <w:t>缴纳在编人员职业年金</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3、“卫生健康支出（类）”2,885.05万元</w:t>
      </w:r>
      <w:r>
        <w:rPr>
          <w:rFonts w:ascii="仿宋" w:hAnsi="仿宋" w:cs="仿宋" w:eastAsia="仿宋"/>
          <w:sz w:val="30"/>
          <w:b w:val="off"/>
          <w:color w:val="000000"/>
        </w:rPr>
        <w:t>，与上年预算相比减少1,561.84万元，主要原因是</w:t>
      </w:r>
      <w:r>
        <w:rPr>
          <w:rFonts w:ascii="仿宋" w:hAnsi="仿宋" w:cs="仿宋" w:eastAsia="仿宋"/>
          <w:sz w:val="30"/>
          <w:b w:val="off"/>
          <w:color w:val="000000"/>
        </w:rPr>
        <w:t>基本公共卫生项目资金减少，家庭医生签约服务费项目取消</w:t>
      </w:r>
      <w:r>
        <w:rPr>
          <w:rFonts w:ascii="仿宋" w:hAnsi="仿宋" w:cs="仿宋" w:eastAsia="仿宋"/>
          <w:sz w:val="30"/>
          <w:b w:val="off"/>
          <w:color w:val="000000"/>
        </w:rPr>
        <w:t>其中：</w:t>
      </w:r>
      <w:r>
        <w:rPr>
          <w:rFonts w:ascii="仿宋" w:hAnsi="仿宋" w:cs="仿宋" w:eastAsia="仿宋"/>
          <w:sz w:val="30"/>
          <w:b w:val="off"/>
          <w:color w:val="000000"/>
        </w:rPr>
        <w:t>“基层医疗卫生机构（款）”1,685.88万元，包括：</w:t>
      </w:r>
      <w:r>
        <w:rPr>
          <w:rFonts w:ascii="仿宋" w:hAnsi="仿宋" w:cs="仿宋" w:eastAsia="仿宋"/>
          <w:sz w:val="30"/>
          <w:b w:val="off"/>
          <w:color w:val="000000"/>
        </w:rPr>
        <w:t>“乡镇卫生院（项）”1,611.99万元，</w:t>
      </w:r>
      <w:r>
        <w:rPr>
          <w:rFonts w:ascii="仿宋" w:hAnsi="仿宋" w:cs="仿宋" w:eastAsia="仿宋"/>
          <w:sz w:val="30"/>
          <w:b w:val="off"/>
          <w:color w:val="000000"/>
        </w:rPr>
        <w:t>主要用于</w:t>
      </w:r>
      <w:r>
        <w:rPr>
          <w:rFonts w:ascii="仿宋" w:hAnsi="仿宋" w:cs="仿宋" w:eastAsia="仿宋"/>
          <w:sz w:val="30"/>
          <w:b w:val="off"/>
          <w:color w:val="000000"/>
        </w:rPr>
        <w:t>发放与缴纳在编人员基本工资、绩效、津贴补贴、其他工资福利、其他社会保障、公积金</w:t>
      </w:r>
      <w:r>
        <w:rPr>
          <w:rFonts w:ascii="仿宋" w:hAnsi="仿宋" w:cs="仿宋" w:eastAsia="仿宋"/>
          <w:sz w:val="30"/>
          <w:b w:val="off"/>
          <w:color w:val="000000"/>
        </w:rPr>
        <w:t>；</w:t>
      </w:r>
      <w:r>
        <w:rPr>
          <w:rFonts w:ascii="仿宋" w:hAnsi="仿宋" w:cs="仿宋" w:eastAsia="仿宋"/>
          <w:sz w:val="30"/>
          <w:b w:val="off"/>
          <w:color w:val="000000"/>
        </w:rPr>
        <w:t>“其他基层医疗卫生机构支出（项）”73.89万元，</w:t>
      </w:r>
      <w:r>
        <w:rPr>
          <w:rFonts w:ascii="仿宋" w:hAnsi="仿宋" w:cs="仿宋" w:eastAsia="仿宋"/>
          <w:sz w:val="30"/>
          <w:b w:val="off"/>
          <w:color w:val="000000"/>
        </w:rPr>
        <w:t>主要用于</w:t>
      </w:r>
      <w:r>
        <w:rPr>
          <w:rFonts w:ascii="仿宋" w:hAnsi="仿宋" w:cs="仿宋" w:eastAsia="仿宋"/>
          <w:sz w:val="30"/>
          <w:b w:val="off"/>
          <w:color w:val="000000"/>
        </w:rPr>
        <w:t>村卫生室补助、消除丙肝行动项目和严重精神障碍患者门诊治疗使用免费基本药品</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“公共卫生（款）”1,100.40万元，包括：</w:t>
      </w:r>
      <w:r>
        <w:rPr>
          <w:rFonts w:ascii="仿宋" w:hAnsi="仿宋" w:cs="仿宋" w:eastAsia="仿宋"/>
          <w:sz w:val="30"/>
          <w:b w:val="off"/>
          <w:color w:val="000000"/>
        </w:rPr>
        <w:t>“基本公共卫生服务（项）”1,054.48万元，</w:t>
      </w:r>
      <w:r>
        <w:rPr>
          <w:rFonts w:ascii="仿宋" w:hAnsi="仿宋" w:cs="仿宋" w:eastAsia="仿宋"/>
          <w:sz w:val="30"/>
          <w:b w:val="off"/>
          <w:color w:val="000000"/>
        </w:rPr>
        <w:t>主要用于</w:t>
      </w:r>
      <w:r>
        <w:rPr>
          <w:rFonts w:ascii="仿宋" w:hAnsi="仿宋" w:cs="仿宋" w:eastAsia="仿宋"/>
          <w:sz w:val="30"/>
          <w:b w:val="off"/>
          <w:color w:val="000000"/>
        </w:rPr>
        <w:t>保障基本公共卫生服务，进行老年查体、两癌筛查等基本公共卫生项目</w:t>
      </w:r>
      <w:r>
        <w:rPr>
          <w:rFonts w:ascii="仿宋" w:hAnsi="仿宋" w:cs="仿宋" w:eastAsia="仿宋"/>
          <w:sz w:val="30"/>
          <w:b w:val="off"/>
          <w:color w:val="000000"/>
        </w:rPr>
        <w:t>；</w:t>
      </w:r>
      <w:r>
        <w:rPr>
          <w:rFonts w:ascii="仿宋" w:hAnsi="仿宋" w:cs="仿宋" w:eastAsia="仿宋"/>
          <w:sz w:val="30"/>
          <w:b w:val="off"/>
          <w:color w:val="000000"/>
        </w:rPr>
        <w:t>“重大公共卫生服务（项）”45.93万元，</w:t>
      </w:r>
      <w:r>
        <w:rPr>
          <w:rFonts w:ascii="仿宋" w:hAnsi="仿宋" w:cs="仿宋" w:eastAsia="仿宋"/>
          <w:sz w:val="30"/>
          <w:b w:val="off"/>
          <w:color w:val="000000"/>
        </w:rPr>
        <w:t>主要用于</w:t>
      </w:r>
      <w:r>
        <w:rPr>
          <w:rFonts w:ascii="仿宋" w:hAnsi="仿宋" w:cs="仿宋" w:eastAsia="仿宋"/>
          <w:sz w:val="30"/>
          <w:b w:val="off"/>
          <w:color w:val="000000"/>
        </w:rPr>
        <w:t>艾滋病、癫痫等重大传染病防控</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“行政事业单位医疗（款）”98.77万元，包括：</w:t>
      </w:r>
      <w:r>
        <w:rPr>
          <w:rFonts w:ascii="仿宋" w:hAnsi="仿宋" w:cs="仿宋" w:eastAsia="仿宋"/>
          <w:sz w:val="30"/>
          <w:b w:val="off"/>
          <w:color w:val="000000"/>
        </w:rPr>
        <w:t>“事业单位医疗（项）”89.61万元，</w:t>
      </w:r>
      <w:r>
        <w:rPr>
          <w:rFonts w:ascii="仿宋" w:hAnsi="仿宋" w:cs="仿宋" w:eastAsia="仿宋"/>
          <w:sz w:val="30"/>
          <w:b w:val="off"/>
          <w:color w:val="000000"/>
        </w:rPr>
        <w:t>主要用于</w:t>
      </w:r>
      <w:r>
        <w:rPr>
          <w:rFonts w:ascii="仿宋" w:hAnsi="仿宋" w:cs="仿宋" w:eastAsia="仿宋"/>
          <w:sz w:val="30"/>
          <w:b w:val="off"/>
          <w:color w:val="000000"/>
        </w:rPr>
        <w:t>在编职工基本医疗保险缴纳</w:t>
      </w:r>
      <w:r>
        <w:rPr>
          <w:rFonts w:ascii="仿宋" w:hAnsi="仿宋" w:cs="仿宋" w:eastAsia="仿宋"/>
          <w:sz w:val="30"/>
          <w:b w:val="off"/>
          <w:color w:val="000000"/>
        </w:rPr>
        <w:t>；</w:t>
      </w:r>
      <w:r>
        <w:rPr>
          <w:rFonts w:ascii="仿宋" w:hAnsi="仿宋" w:cs="仿宋" w:eastAsia="仿宋"/>
          <w:sz w:val="30"/>
          <w:b w:val="off"/>
          <w:color w:val="000000"/>
        </w:rPr>
        <w:t>“其他行政事业单位医疗支出（项）”9.16万元，</w:t>
      </w:r>
      <w:r>
        <w:rPr>
          <w:rFonts w:ascii="仿宋" w:hAnsi="仿宋" w:cs="仿宋" w:eastAsia="仿宋"/>
          <w:sz w:val="30"/>
          <w:b w:val="off"/>
          <w:color w:val="000000"/>
        </w:rPr>
        <w:t>主要用于</w:t>
      </w:r>
      <w:r>
        <w:rPr>
          <w:rFonts w:ascii="仿宋" w:hAnsi="仿宋" w:cs="仿宋" w:eastAsia="仿宋"/>
          <w:sz w:val="30"/>
          <w:b w:val="off"/>
          <w:color w:val="000000"/>
        </w:rPr>
        <w:t>在编和退休人员医疗补助</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六、关于一般公共预算基本支出情况表的说明</w:t>
      </w:r>
    </w:p>
    <w:p>
      <w:pPr>
        <w:spacing w:line="560" w:lineRule="exact"/>
        <w:ind w:firstLine="600"/>
        <w:jc w:val="both"/>
      </w:pPr>
      <w:r>
        <w:rPr>
          <w:rFonts w:ascii="仿宋" w:hAnsi="仿宋" w:cs="仿宋" w:eastAsia="仿宋"/>
          <w:sz w:val="30"/>
          <w:b w:val="off"/>
          <w:color w:val="000000"/>
        </w:rPr>
        <w:t>天津市西青区中北镇社区卫生服务中心单位2025年一般公共预算基本支出 1,935.58万元</w:t>
      </w:r>
      <w:r>
        <w:rPr>
          <w:rFonts w:ascii="仿宋" w:hAnsi="仿宋" w:cs="仿宋" w:eastAsia="仿宋"/>
          <w:sz w:val="30"/>
          <w:b w:val="off"/>
          <w:color w:val="000000"/>
        </w:rPr>
        <w:t>，与上年预算相比增加246.62万元，主要原因是</w:t>
      </w:r>
      <w:r>
        <w:rPr>
          <w:rFonts w:ascii="仿宋" w:hAnsi="仿宋" w:cs="仿宋" w:eastAsia="仿宋"/>
          <w:sz w:val="30"/>
          <w:b w:val="off"/>
          <w:color w:val="000000"/>
        </w:rPr>
        <w:t>在编人员数量增加，以及在编人员晋级调资</w:t>
      </w:r>
      <w:r>
        <w:rPr>
          <w:rFonts w:ascii="仿宋" w:hAnsi="仿宋" w:cs="仿宋" w:eastAsia="仿宋"/>
          <w:sz w:val="30"/>
          <w:b w:val="off"/>
          <w:color w:val="000000"/>
        </w:rPr>
        <w:t>其中：</w:t>
      </w:r>
      <w:r>
        <w:rPr>
          <w:rFonts w:ascii="仿宋" w:hAnsi="仿宋" w:cs="仿宋" w:eastAsia="仿宋"/>
          <w:sz w:val="30"/>
          <w:b w:val="off"/>
          <w:color w:val="000000"/>
        </w:rPr>
        <w:t>人员经费 1,902.50万元，主要包括：</w:t>
      </w:r>
      <w:r>
        <w:rPr>
          <w:rFonts w:ascii="仿宋" w:hAnsi="仿宋" w:cs="仿宋" w:eastAsia="仿宋"/>
          <w:sz w:val="30"/>
          <w:b w:val="off"/>
          <w:color w:val="000000"/>
        </w:rPr>
        <w:t>基本工资</w:t>
      </w:r>
      <w:r>
        <w:rPr>
          <w:rFonts w:ascii="仿宋" w:hAnsi="仿宋" w:cs="仿宋" w:eastAsia="仿宋"/>
          <w:sz w:val="30"/>
          <w:b w:val="off"/>
          <w:color w:val="000000"/>
        </w:rPr>
        <w:t>、</w:t>
      </w:r>
      <w:r>
        <w:rPr>
          <w:rFonts w:ascii="仿宋" w:hAnsi="仿宋" w:cs="仿宋" w:eastAsia="仿宋"/>
          <w:sz w:val="30"/>
          <w:b w:val="off"/>
          <w:color w:val="000000"/>
        </w:rPr>
        <w:t>津贴补贴</w:t>
      </w:r>
      <w:r>
        <w:rPr>
          <w:rFonts w:ascii="仿宋" w:hAnsi="仿宋" w:cs="仿宋" w:eastAsia="仿宋"/>
          <w:sz w:val="30"/>
          <w:b w:val="off"/>
          <w:color w:val="000000"/>
        </w:rPr>
        <w:t>、</w:t>
      </w:r>
      <w:r>
        <w:rPr>
          <w:rFonts w:ascii="仿宋" w:hAnsi="仿宋" w:cs="仿宋" w:eastAsia="仿宋"/>
          <w:sz w:val="30"/>
          <w:b w:val="off"/>
          <w:color w:val="000000"/>
        </w:rPr>
        <w:t>绩效工资</w:t>
      </w:r>
      <w:r>
        <w:rPr>
          <w:rFonts w:ascii="仿宋" w:hAnsi="仿宋" w:cs="仿宋" w:eastAsia="仿宋"/>
          <w:sz w:val="30"/>
          <w:b w:val="off"/>
          <w:color w:val="000000"/>
        </w:rPr>
        <w:t>、</w:t>
      </w:r>
      <w:r>
        <w:rPr>
          <w:rFonts w:ascii="仿宋" w:hAnsi="仿宋" w:cs="仿宋" w:eastAsia="仿宋"/>
          <w:sz w:val="30"/>
          <w:b w:val="off"/>
          <w:color w:val="000000"/>
        </w:rPr>
        <w:t>机关事业单位基本养老保险缴费</w:t>
      </w:r>
      <w:r>
        <w:rPr>
          <w:rFonts w:ascii="仿宋" w:hAnsi="仿宋" w:cs="仿宋" w:eastAsia="仿宋"/>
          <w:sz w:val="30"/>
          <w:b w:val="off"/>
          <w:color w:val="000000"/>
        </w:rPr>
        <w:t>、</w:t>
      </w:r>
      <w:r>
        <w:rPr>
          <w:rFonts w:ascii="仿宋" w:hAnsi="仿宋" w:cs="仿宋" w:eastAsia="仿宋"/>
          <w:sz w:val="30"/>
          <w:b w:val="off"/>
          <w:color w:val="000000"/>
        </w:rPr>
        <w:t>职业年金缴费</w:t>
      </w:r>
      <w:r>
        <w:rPr>
          <w:rFonts w:ascii="仿宋" w:hAnsi="仿宋" w:cs="仿宋" w:eastAsia="仿宋"/>
          <w:sz w:val="30"/>
          <w:b w:val="off"/>
          <w:color w:val="000000"/>
        </w:rPr>
        <w:t>、</w:t>
      </w:r>
      <w:r>
        <w:rPr>
          <w:rFonts w:ascii="仿宋" w:hAnsi="仿宋" w:cs="仿宋" w:eastAsia="仿宋"/>
          <w:sz w:val="30"/>
          <w:b w:val="off"/>
          <w:color w:val="000000"/>
        </w:rPr>
        <w:t>职工基本医疗保险缴费</w:t>
      </w:r>
      <w:r>
        <w:rPr>
          <w:rFonts w:ascii="仿宋" w:hAnsi="仿宋" w:cs="仿宋" w:eastAsia="仿宋"/>
          <w:sz w:val="30"/>
          <w:b w:val="off"/>
          <w:color w:val="000000"/>
        </w:rPr>
        <w:t>、</w:t>
      </w:r>
      <w:r>
        <w:rPr>
          <w:rFonts w:ascii="仿宋" w:hAnsi="仿宋" w:cs="仿宋" w:eastAsia="仿宋"/>
          <w:sz w:val="30"/>
          <w:b w:val="off"/>
          <w:color w:val="000000"/>
        </w:rPr>
        <w:t>其他社会保障缴费</w:t>
      </w:r>
      <w:r>
        <w:rPr>
          <w:rFonts w:ascii="仿宋" w:hAnsi="仿宋" w:cs="仿宋" w:eastAsia="仿宋"/>
          <w:sz w:val="30"/>
          <w:b w:val="off"/>
          <w:color w:val="000000"/>
        </w:rPr>
        <w:t>、</w:t>
      </w:r>
      <w:r>
        <w:rPr>
          <w:rFonts w:ascii="仿宋" w:hAnsi="仿宋" w:cs="仿宋" w:eastAsia="仿宋"/>
          <w:sz w:val="30"/>
          <w:b w:val="off"/>
          <w:color w:val="000000"/>
        </w:rPr>
        <w:t>住房公积金</w:t>
      </w:r>
      <w:r>
        <w:rPr>
          <w:rFonts w:ascii="仿宋" w:hAnsi="仿宋" w:cs="仿宋" w:eastAsia="仿宋"/>
          <w:sz w:val="30"/>
          <w:b w:val="off"/>
          <w:color w:val="000000"/>
        </w:rPr>
        <w:t>、</w:t>
      </w:r>
      <w:r>
        <w:rPr>
          <w:rFonts w:ascii="仿宋" w:hAnsi="仿宋" w:cs="仿宋" w:eastAsia="仿宋"/>
          <w:sz w:val="30"/>
          <w:b w:val="off"/>
          <w:color w:val="000000"/>
        </w:rPr>
        <w:t>医疗费</w:t>
      </w:r>
      <w:r>
        <w:rPr>
          <w:rFonts w:ascii="仿宋" w:hAnsi="仿宋" w:cs="仿宋" w:eastAsia="仿宋"/>
          <w:sz w:val="30"/>
          <w:b w:val="off"/>
          <w:color w:val="000000"/>
        </w:rPr>
        <w:t>、</w:t>
      </w:r>
      <w:r>
        <w:rPr>
          <w:rFonts w:ascii="仿宋" w:hAnsi="仿宋" w:cs="仿宋" w:eastAsia="仿宋"/>
          <w:sz w:val="30"/>
          <w:b w:val="off"/>
          <w:color w:val="000000"/>
        </w:rPr>
        <w:t>其他工资福利支出</w:t>
      </w:r>
      <w:r>
        <w:rPr>
          <w:rFonts w:ascii="仿宋" w:hAnsi="仿宋" w:cs="仿宋" w:eastAsia="仿宋"/>
          <w:sz w:val="30"/>
          <w:b w:val="off"/>
          <w:color w:val="000000"/>
        </w:rPr>
        <w:t>、</w:t>
      </w:r>
      <w:r>
        <w:rPr>
          <w:rFonts w:ascii="仿宋" w:hAnsi="仿宋" w:cs="仿宋" w:eastAsia="仿宋"/>
          <w:sz w:val="30"/>
          <w:b w:val="off"/>
          <w:color w:val="000000"/>
        </w:rPr>
        <w:t>退休费</w:t>
      </w:r>
      <w:r>
        <w:rPr>
          <w:rFonts w:ascii="仿宋" w:hAnsi="仿宋" w:cs="仿宋" w:eastAsia="仿宋"/>
          <w:sz w:val="30"/>
          <w:b w:val="off"/>
          <w:color w:val="000000"/>
        </w:rPr>
        <w:t>、</w:t>
      </w:r>
      <w:r>
        <w:rPr>
          <w:rFonts w:ascii="仿宋" w:hAnsi="仿宋" w:cs="仿宋" w:eastAsia="仿宋"/>
          <w:sz w:val="30"/>
          <w:b w:val="off"/>
          <w:color w:val="000000"/>
        </w:rPr>
        <w:t>医疗费补助</w:t>
      </w:r>
      <w:r>
        <w:rPr>
          <w:rFonts w:ascii="仿宋" w:hAnsi="仿宋" w:cs="仿宋" w:eastAsia="仿宋"/>
          <w:sz w:val="30"/>
          <w:b w:val="off"/>
          <w:color w:val="000000"/>
        </w:rPr>
        <w:t>、</w:t>
      </w:r>
      <w:r>
        <w:rPr>
          <w:rFonts w:ascii="仿宋" w:hAnsi="仿宋" w:cs="仿宋" w:eastAsia="仿宋"/>
          <w:sz w:val="30"/>
          <w:b w:val="off"/>
          <w:color w:val="000000"/>
        </w:rPr>
        <w:t>其他对个人和家庭的补助</w:t>
      </w:r>
      <w:r>
        <w:rPr>
          <w:rFonts w:ascii="仿宋" w:hAnsi="仿宋" w:cs="仿宋" w:eastAsia="仿宋"/>
          <w:sz w:val="30"/>
          <w:b w:val="off"/>
          <w:color w:val="000000"/>
        </w:rPr>
        <w:t>等；</w:t>
      </w:r>
    </w:p>
    <w:p>
      <w:pPr>
        <w:spacing w:line="560" w:lineRule="exact"/>
        <w:ind w:firstLine="600"/>
        <w:jc w:val="both"/>
      </w:pPr>
      <w:r>
        <w:rPr>
          <w:rFonts w:ascii="仿宋" w:hAnsi="仿宋" w:cs="仿宋" w:eastAsia="仿宋"/>
          <w:sz w:val="30"/>
          <w:b w:val="off"/>
          <w:color w:val="000000"/>
        </w:rPr>
        <w:t>公用经费33.08万元，主要包括：</w:t>
      </w:r>
      <w:r>
        <w:rPr>
          <w:rFonts w:ascii="仿宋" w:hAnsi="仿宋" w:cs="仿宋" w:eastAsia="仿宋"/>
          <w:sz w:val="30"/>
          <w:b w:val="off"/>
          <w:color w:val="000000"/>
        </w:rPr>
        <w:t>工会经费</w:t>
      </w:r>
      <w:r>
        <w:rPr>
          <w:rFonts w:ascii="仿宋" w:hAnsi="仿宋" w:cs="仿宋" w:eastAsia="仿宋"/>
          <w:sz w:val="30"/>
          <w:b w:val="off"/>
          <w:color w:val="000000"/>
        </w:rPr>
        <w:t>、</w:t>
      </w:r>
      <w:r>
        <w:rPr>
          <w:rFonts w:ascii="仿宋" w:hAnsi="仿宋" w:cs="仿宋" w:eastAsia="仿宋"/>
          <w:sz w:val="30"/>
          <w:b w:val="off"/>
          <w:color w:val="000000"/>
        </w:rPr>
        <w:t>福利费</w:t>
      </w:r>
      <w:r>
        <w:rPr>
          <w:rFonts w:ascii="仿宋" w:hAnsi="仿宋" w:cs="仿宋" w:eastAsia="仿宋"/>
          <w:sz w:val="30"/>
          <w:b w:val="off"/>
          <w:color w:val="000000"/>
        </w:rPr>
        <w:t>、</w:t>
      </w:r>
      <w:r>
        <w:rPr>
          <w:rFonts w:ascii="仿宋" w:hAnsi="仿宋" w:cs="仿宋" w:eastAsia="仿宋"/>
          <w:sz w:val="30"/>
          <w:b w:val="off"/>
          <w:color w:val="000000"/>
        </w:rPr>
        <w:t>公务用车运行维护费</w:t>
      </w:r>
      <w:r>
        <w:rPr>
          <w:rFonts w:ascii="仿宋" w:hAnsi="仿宋" w:cs="仿宋" w:eastAsia="仿宋"/>
          <w:sz w:val="30"/>
          <w:b w:val="off"/>
          <w:color w:val="000000"/>
        </w:rPr>
        <w:t>等。</w:t>
      </w:r>
    </w:p>
    <w:p>
      <w:pPr>
        <w:spacing w:line="560" w:lineRule="exact"/>
        <w:ind w:firstLine="600"/>
        <w:jc w:val="both"/>
      </w:pPr>
      <w:r>
        <w:rPr>
          <w:rFonts w:ascii="SimHei" w:hAnsi="SimHei" w:cs="SimHei" w:eastAsia="SimHei"/>
          <w:sz w:val="30"/>
          <w:b w:val="on"/>
          <w:color w:val="000000"/>
        </w:rPr>
        <w:t>七、关于一般公共预算“三公”经费支出情况表的说明</w:t>
      </w:r>
      <w:r>
        <w:rPr>
          <w:rFonts w:ascii="仿宋" w:hAnsi="仿宋" w:cs="仿宋" w:eastAsia="仿宋"/>
          <w:sz w:val="30"/>
          <w:b w:val="off"/>
          <w:color w:val="000000"/>
        </w:rPr>
        <w:t>2025年一般公共预算“三公”经费安排0.70万元，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0.7</w:t>
      </w:r>
      <w:r>
        <w:rPr>
          <w:rFonts w:ascii="仿宋" w:hAnsi="仿宋" w:cs="仿宋" w:eastAsia="仿宋"/>
          <w:sz w:val="30"/>
          <w:b w:val="off"/>
          <w:color w:val="000000"/>
        </w:rPr>
        <w:t>万元，主要原因是</w:t>
      </w:r>
      <w:r>
        <w:rPr>
          <w:rFonts w:ascii="仿宋" w:hAnsi="仿宋" w:cs="仿宋" w:eastAsia="仿宋"/>
          <w:sz w:val="30"/>
          <w:b w:val="off"/>
          <w:color w:val="000000"/>
        </w:rPr>
        <w:t>安排公务用车运行维护费进行基本公共卫生随访等工作</w:t>
      </w:r>
    </w:p>
    <w:p>
      <w:pPr>
        <w:spacing w:line="560" w:lineRule="exact"/>
        <w:ind w:firstLine="600"/>
        <w:jc w:val="both"/>
      </w:pPr>
      <w:r>
        <w:rPr>
          <w:rFonts w:ascii="仿宋" w:hAnsi="仿宋" w:cs="仿宋" w:eastAsia="仿宋"/>
          <w:sz w:val="30"/>
          <w:b w:val="off"/>
          <w:color w:val="000000"/>
        </w:rPr>
        <w:t>具体情况：</w:t>
      </w:r>
    </w:p>
    <w:p>
      <w:pPr>
        <w:spacing w:line="560" w:lineRule="exact"/>
        <w:ind w:firstLine="600"/>
        <w:jc w:val="both"/>
      </w:pPr>
      <w:r>
        <w:rPr>
          <w:rFonts w:ascii="仿宋" w:hAnsi="仿宋" w:cs="仿宋" w:eastAsia="仿宋"/>
          <w:sz w:val="30"/>
          <w:b w:val="off"/>
          <w:color w:val="000000"/>
        </w:rPr>
        <w:t>一、2025年因公出国（境）费预算0万元，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本单位一般公共预算未安排因公出国经费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二、2025年公务用车购置及运行费预算0.70万元，</w:t>
      </w:r>
    </w:p>
    <w:p>
      <w:pPr>
        <w:spacing w:line="560" w:lineRule="exact"/>
        <w:ind w:firstLine="600"/>
        <w:jc w:val="both"/>
      </w:pPr>
      <w:r>
        <w:rPr>
          <w:rFonts w:ascii="仿宋" w:hAnsi="仿宋" w:cs="仿宋" w:eastAsia="仿宋"/>
          <w:sz w:val="30"/>
          <w:b w:val="off"/>
          <w:color w:val="000000"/>
        </w:rPr>
        <w:t>其中公务用车运行费0.70万元，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0.7</w:t>
      </w:r>
      <w:r>
        <w:rPr>
          <w:rFonts w:ascii="仿宋" w:hAnsi="仿宋" w:cs="仿宋" w:eastAsia="仿宋"/>
          <w:sz w:val="30"/>
          <w:b w:val="off"/>
          <w:color w:val="000000"/>
        </w:rPr>
        <w:t>万元，主要原因是</w:t>
      </w:r>
      <w:r>
        <w:rPr>
          <w:rFonts w:ascii="仿宋" w:hAnsi="仿宋" w:cs="仿宋" w:eastAsia="仿宋"/>
          <w:sz w:val="30"/>
          <w:b w:val="off"/>
          <w:color w:val="000000"/>
        </w:rPr>
        <w:t>安排公务用车运行维护费进行基本公共卫生随访等工作</w:t>
      </w:r>
      <w:r>
        <w:rPr>
          <w:rFonts w:ascii="仿宋" w:hAnsi="仿宋" w:cs="仿宋" w:eastAsia="仿宋"/>
          <w:sz w:val="30"/>
          <w:b w:val="off"/>
          <w:color w:val="000000"/>
        </w:rPr>
        <w:t>；</w:t>
      </w:r>
      <w:r>
        <w:rPr>
          <w:rFonts w:ascii="仿宋" w:hAnsi="仿宋" w:cs="仿宋" w:eastAsia="仿宋"/>
          <w:sz w:val="30"/>
          <w:b w:val="off"/>
          <w:color w:val="000000"/>
        </w:rPr>
        <w:t>公务用车购置费0万元，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本单位一般公共预算未安排公务用车购置经费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三、2025年公务接待费预算0万元，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本单位一般公共预算未安排公务接待费</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八、关于政府性基金预算支出情况表的说明</w:t>
      </w:r>
    </w:p>
    <w:p>
      <w:pPr>
        <w:spacing w:line="560" w:lineRule="exact"/>
        <w:ind w:firstLine="600"/>
        <w:jc w:val="both"/>
      </w:pPr>
      <w:r>
        <w:rPr>
          <w:rFonts w:ascii="仿宋" w:hAnsi="仿宋" w:cs="仿宋" w:eastAsia="仿宋"/>
          <w:sz w:val="30"/>
          <w:b w:val="off"/>
          <w:color w:val="000000"/>
        </w:rPr>
        <w:t>2025年天津市西青区中北镇社区卫生服务中心单位预算中没有使用政府性基金预算安排的支出。</w:t>
      </w:r>
    </w:p>
    <w:p>
      <w:pPr>
        <w:spacing w:line="560" w:lineRule="exact"/>
        <w:ind w:firstLine="600"/>
        <w:jc w:val="both"/>
      </w:pPr>
      <w:r>
        <w:rPr>
          <w:rFonts w:ascii="SimHei" w:hAnsi="SimHei" w:cs="SimHei" w:eastAsia="SimHei"/>
          <w:sz w:val="30"/>
          <w:b w:val="on"/>
          <w:color w:val="000000"/>
        </w:rPr>
        <w:t>九、关于国有资本经营预算支出情况表的说明</w:t>
      </w:r>
    </w:p>
    <w:p>
      <w:pPr>
        <w:spacing w:line="560" w:lineRule="exact"/>
        <w:ind w:firstLine="600"/>
        <w:jc w:val="both"/>
      </w:pPr>
      <w:r>
        <w:rPr>
          <w:rFonts w:ascii="仿宋" w:hAnsi="仿宋" w:cs="仿宋" w:eastAsia="仿宋"/>
          <w:sz w:val="30"/>
          <w:b w:val="off"/>
          <w:color w:val="000000"/>
        </w:rPr>
        <w:t>2025年天津市西青区中北镇社区卫生服务中心单位预算中没有使用国有资本经营预算安排的支出。</w:t>
      </w:r>
    </w:p>
    <w:p>
      <w:pPr>
        <w:spacing w:line="560" w:lineRule="exact"/>
        <w:ind w:firstLine="600"/>
        <w:jc w:val="both"/>
      </w:pPr>
      <w:r>
        <w:rPr>
          <w:rFonts w:ascii="SimHei" w:hAnsi="SimHei" w:cs="SimHei" w:eastAsia="SimHei"/>
          <w:sz w:val="30"/>
          <w:b w:val="on"/>
          <w:color w:val="000000"/>
        </w:rPr>
        <w:t>十、其他重要事项的情况说明</w:t>
      </w:r>
    </w:p>
    <w:p>
      <w:pPr>
        <w:spacing w:line="560" w:lineRule="exact"/>
        <w:ind w:firstLine="600"/>
        <w:jc w:val="both"/>
      </w:pPr>
      <w:r>
        <w:rPr>
          <w:rFonts w:ascii="楷体" w:hAnsi="楷体" w:cs="楷体" w:eastAsia="楷体"/>
          <w:sz w:val="30"/>
          <w:b w:val="on"/>
          <w:color w:val="000000"/>
        </w:rPr>
        <w:t>（一）机关运行经费。</w:t>
      </w:r>
    </w:p>
    <w:p>
      <w:pPr>
        <w:spacing w:line="560" w:lineRule="exact"/>
        <w:ind w:firstLine="600"/>
        <w:jc w:val="both"/>
      </w:pPr>
      <w:r>
        <w:rPr>
          <w:rFonts w:ascii="仿宋" w:hAnsi="仿宋" w:cs="仿宋" w:eastAsia="仿宋"/>
          <w:sz w:val="30"/>
          <w:b w:val="off"/>
          <w:color w:val="000000"/>
        </w:rPr>
        <w:t>本部门2025年未安排机关运行经费预算。</w:t>
      </w:r>
    </w:p>
    <w:p>
      <w:pPr>
        <w:spacing w:line="560" w:lineRule="exact"/>
        <w:ind w:firstLine="600"/>
        <w:jc w:val="both"/>
      </w:pPr>
      <w:r>
        <w:rPr>
          <w:rFonts w:ascii="楷体" w:hAnsi="楷体" w:cs="楷体" w:eastAsia="楷体"/>
          <w:sz w:val="30"/>
          <w:b w:val="on"/>
          <w:color w:val="000000"/>
        </w:rPr>
        <w:t>（二）政府采购情况</w:t>
      </w:r>
      <w:r>
        <w:rPr>
          <w:rFonts w:ascii="仿宋" w:hAnsi="仿宋" w:cs="仿宋" w:eastAsia="仿宋"/>
          <w:sz w:val="30"/>
          <w:b w:val="off"/>
          <w:color w:val="000000"/>
        </w:rPr>
        <w:t>本部门2025年安排政府采购预算</w:t>
      </w:r>
      <w:r>
        <w:rPr>
          <w:rFonts w:ascii="仿宋" w:hAnsi="仿宋" w:cs="仿宋" w:eastAsia="仿宋"/>
          <w:sz w:val="30"/>
          <w:b w:val="off"/>
          <w:color w:val="000000"/>
        </w:rPr>
        <w:t>1889.9</w:t>
      </w:r>
      <w:r>
        <w:rPr>
          <w:rFonts w:ascii="仿宋" w:hAnsi="仿宋" w:cs="仿宋" w:eastAsia="仿宋"/>
          <w:sz w:val="30"/>
          <w:b w:val="off"/>
          <w:color w:val="000000"/>
        </w:rPr>
        <w:t>万元，</w:t>
      </w:r>
      <w:r>
        <w:rPr>
          <w:rFonts w:ascii="仿宋" w:hAnsi="仿宋" w:cs="仿宋" w:eastAsia="仿宋"/>
          <w:sz w:val="30"/>
          <w:b w:val="off"/>
          <w:color w:val="000000"/>
        </w:rPr>
        <w:t>其中：政府采购货物支出</w:t>
      </w:r>
      <w:r>
        <w:rPr>
          <w:rFonts w:ascii="仿宋" w:hAnsi="仿宋" w:cs="仿宋" w:eastAsia="仿宋"/>
          <w:sz w:val="30"/>
          <w:b w:val="off"/>
          <w:color w:val="000000"/>
        </w:rPr>
        <w:t>1200</w:t>
      </w:r>
      <w:r>
        <w:rPr>
          <w:rFonts w:ascii="仿宋" w:hAnsi="仿宋" w:cs="仿宋" w:eastAsia="仿宋"/>
          <w:sz w:val="30"/>
          <w:b w:val="off"/>
          <w:color w:val="000000"/>
        </w:rPr>
        <w:t>万元、</w:t>
      </w:r>
      <w:r>
        <w:rPr>
          <w:rFonts w:ascii="仿宋" w:hAnsi="仿宋" w:cs="仿宋" w:eastAsia="仿宋"/>
          <w:sz w:val="30"/>
          <w:b w:val="off"/>
          <w:color w:val="000000"/>
        </w:rPr>
        <w:t>政府采购工程支出</w:t>
      </w:r>
      <w:r>
        <w:rPr>
          <w:rFonts w:ascii="仿宋" w:hAnsi="仿宋" w:cs="仿宋" w:eastAsia="仿宋"/>
          <w:sz w:val="30"/>
          <w:b w:val="off"/>
          <w:color w:val="000000"/>
        </w:rPr>
        <w:t>100</w:t>
      </w:r>
      <w:r>
        <w:rPr>
          <w:rFonts w:ascii="仿宋" w:hAnsi="仿宋" w:cs="仿宋" w:eastAsia="仿宋"/>
          <w:sz w:val="30"/>
          <w:b w:val="off"/>
          <w:color w:val="000000"/>
        </w:rPr>
        <w:t>万元、</w:t>
      </w:r>
      <w:r>
        <w:rPr>
          <w:rFonts w:ascii="仿宋" w:hAnsi="仿宋" w:cs="仿宋" w:eastAsia="仿宋"/>
          <w:sz w:val="30"/>
          <w:b w:val="off"/>
          <w:color w:val="000000"/>
        </w:rPr>
        <w:t>政府采购服务支出</w:t>
      </w:r>
      <w:r>
        <w:rPr>
          <w:rFonts w:ascii="仿宋" w:hAnsi="仿宋" w:cs="仿宋" w:eastAsia="仿宋"/>
          <w:sz w:val="30"/>
          <w:b w:val="off"/>
          <w:color w:val="000000"/>
        </w:rPr>
        <w:t>589.9</w:t>
      </w:r>
      <w:r>
        <w:rPr>
          <w:rFonts w:ascii="仿宋" w:hAnsi="仿宋" w:cs="仿宋" w:eastAsia="仿宋"/>
          <w:sz w:val="30"/>
          <w:b w:val="off"/>
          <w:color w:val="000000"/>
        </w:rPr>
        <w:t>万元。</w:t>
      </w:r>
      <w:r>
        <w:rPr>
          <w:rFonts w:ascii="仿宋" w:hAnsi="仿宋" w:cs="仿宋" w:eastAsia="仿宋"/>
          <w:sz w:val="30"/>
          <w:b w:val="off"/>
          <w:color w:val="000000"/>
        </w:rPr>
        <w:t>主要项目是：</w:t>
      </w:r>
      <w:r>
        <w:rPr>
          <w:rFonts w:ascii="仿宋" w:hAnsi="仿宋" w:cs="仿宋" w:eastAsia="仿宋"/>
          <w:sz w:val="30"/>
          <w:b w:val="off"/>
          <w:color w:val="000000"/>
        </w:rPr>
        <w:t>[A02329900]其他医疗设备</w:t>
        <w:br/>
        <w:t>[A05019900]其他家具</w:t>
        <w:br/>
        <w:t>[A02021006]票据打印机(集中)</w:t>
        <w:br/>
        <w:t>[A02021099]其他打印机</w:t>
        <w:br/>
        <w:t>[A05040101]复印纸</w:t>
        <w:br/>
        <w:t>[C22040000]餐饮服务</w:t>
        <w:br/>
        <w:t>[A07029900]其他医药品</w:t>
        <w:br/>
        <w:t>[B99000000]其他建筑工程</w:t>
        <w:br/>
        <w:t>[C21040000]物业管理服务</w:t>
        <w:t>[C15020200]道路货运服务</w:t>
        <w:br/>
        <w:t>[C21040000]物业管理服务</w:t>
      </w:r>
    </w:p>
    <w:p>
      <w:pPr>
        <w:spacing w:line="560" w:lineRule="exact"/>
        <w:ind w:firstLine="600"/>
        <w:jc w:val="both"/>
      </w:pPr>
      <w:r>
        <w:rPr>
          <w:rFonts w:ascii="楷体" w:hAnsi="楷体" w:cs="楷体" w:eastAsia="楷体"/>
          <w:sz w:val="30"/>
          <w:b w:val="on"/>
          <w:color w:val="000000"/>
        </w:rPr>
        <w:t>（三）国有资产占用情况</w:t>
      </w:r>
    </w:p>
    <w:p>
      <w:pPr>
        <w:spacing w:line="560" w:lineRule="exact"/>
        <w:ind w:firstLine="600"/>
        <w:jc w:val="both"/>
      </w:pPr>
      <w:r>
        <w:rPr>
          <w:rFonts w:ascii="仿宋" w:hAnsi="仿宋" w:cs="仿宋" w:eastAsia="仿宋"/>
          <w:sz w:val="30"/>
          <w:b w:val="off"/>
          <w:color w:val="000000"/>
        </w:rPr>
        <w:t>截至2024年</w:t>
      </w:r>
      <w:r>
        <w:rPr>
          <w:rFonts w:ascii="仿宋" w:hAnsi="仿宋" w:cs="仿宋" w:eastAsia="仿宋"/>
          <w:sz w:val="30"/>
          <w:b w:val="off"/>
          <w:color w:val="000000"/>
        </w:rPr>
        <w:t>12</w:t>
      </w:r>
      <w:r>
        <w:rPr>
          <w:rFonts w:ascii="仿宋" w:hAnsi="仿宋" w:cs="仿宋" w:eastAsia="仿宋"/>
          <w:sz w:val="30"/>
          <w:b w:val="off"/>
          <w:color w:val="000000"/>
        </w:rPr>
        <w:t>月底，</w:t>
      </w:r>
      <w:r>
        <w:rPr>
          <w:rFonts w:ascii="仿宋" w:hAnsi="仿宋" w:cs="仿宋" w:eastAsia="仿宋"/>
          <w:sz w:val="30"/>
          <w:b w:val="off"/>
          <w:color w:val="000000"/>
        </w:rPr>
        <w:t>本部门各单位共有车辆</w:t>
      </w:r>
      <w:r>
        <w:rPr>
          <w:rFonts w:ascii="仿宋" w:hAnsi="仿宋" w:cs="仿宋" w:eastAsia="仿宋"/>
          <w:sz w:val="30"/>
          <w:b w:val="off"/>
          <w:color w:val="000000"/>
        </w:rPr>
        <w:t>4</w:t>
      </w:r>
      <w:r>
        <w:rPr>
          <w:rFonts w:ascii="仿宋" w:hAnsi="仿宋" w:cs="仿宋" w:eastAsia="仿宋"/>
          <w:sz w:val="30"/>
          <w:b w:val="off"/>
          <w:color w:val="000000"/>
        </w:rPr>
        <w:t>辆、</w:t>
      </w:r>
      <w:r>
        <w:rPr>
          <w:rFonts w:ascii="仿宋" w:hAnsi="仿宋" w:cs="仿宋" w:eastAsia="仿宋"/>
          <w:sz w:val="30"/>
          <w:b w:val="off"/>
          <w:color w:val="000000"/>
        </w:rPr>
        <w:t>其中：副部（省）级及以上领导用车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主要负责人干部用车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机要通信用车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应急保障用车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执法执勤用车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特种专业技术用车</w:t>
      </w:r>
      <w:r>
        <w:rPr>
          <w:rFonts w:ascii="仿宋" w:hAnsi="仿宋" w:cs="仿宋" w:eastAsia="仿宋"/>
          <w:sz w:val="30"/>
          <w:b w:val="off"/>
          <w:color w:val="000000"/>
        </w:rPr>
        <w:t>1</w:t>
      </w:r>
      <w:r>
        <w:rPr>
          <w:rFonts w:ascii="仿宋" w:hAnsi="仿宋" w:cs="仿宋" w:eastAsia="仿宋"/>
          <w:sz w:val="30"/>
          <w:b w:val="off"/>
          <w:color w:val="000000"/>
        </w:rPr>
        <w:t>辆、</w:t>
      </w:r>
      <w:r>
        <w:rPr>
          <w:rFonts w:ascii="仿宋" w:hAnsi="仿宋" w:cs="仿宋" w:eastAsia="仿宋"/>
          <w:sz w:val="30"/>
          <w:b w:val="off"/>
          <w:color w:val="000000"/>
        </w:rPr>
        <w:t>离退休干部用车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w:t>
      </w:r>
      <w:r>
        <w:rPr>
          <w:rFonts w:ascii="仿宋" w:hAnsi="仿宋" w:cs="仿宋" w:eastAsia="仿宋"/>
          <w:sz w:val="30"/>
          <w:b w:val="off"/>
          <w:color w:val="000000"/>
        </w:rPr>
        <w:t>3</w:t>
      </w:r>
      <w:r>
        <w:rPr>
          <w:rFonts w:ascii="仿宋" w:hAnsi="仿宋" w:cs="仿宋" w:eastAsia="仿宋"/>
          <w:sz w:val="30"/>
          <w:b w:val="off"/>
          <w:color w:val="000000"/>
        </w:rPr>
        <w:t>辆</w:t>
      </w:r>
      <w:r>
        <w:rPr>
          <w:rFonts w:ascii="仿宋" w:hAnsi="仿宋" w:cs="仿宋" w:eastAsia="仿宋"/>
          <w:sz w:val="30"/>
          <w:b w:val="off"/>
          <w:color w:val="000000"/>
        </w:rPr>
        <w:t>，其他用车主要包括</w:t>
      </w:r>
      <w:r>
        <w:rPr>
          <w:rFonts w:ascii="仿宋" w:hAnsi="仿宋" w:cs="仿宋" w:eastAsia="仿宋"/>
          <w:sz w:val="30"/>
          <w:b w:val="off"/>
          <w:color w:val="000000"/>
        </w:rPr>
        <w:t>基本公共卫生随访用车</w:t>
      </w:r>
      <w:r>
        <w:rPr>
          <w:rFonts w:ascii="仿宋" w:hAnsi="仿宋" w:cs="仿宋" w:eastAsia="仿宋"/>
          <w:sz w:val="30"/>
          <w:b w:val="off"/>
          <w:color w:val="000000"/>
        </w:rPr>
        <w:t>。</w:t>
      </w:r>
      <w:r>
        <w:rPr>
          <w:rFonts w:ascii="仿宋" w:hAnsi="仿宋" w:cs="仿宋" w:eastAsia="仿宋"/>
          <w:sz w:val="30"/>
          <w:b w:val="off"/>
          <w:color w:val="000000"/>
        </w:rPr>
        <w:t>单价（账面原值）100万以上的设备</w:t>
      </w:r>
      <w:r>
        <w:rPr>
          <w:rFonts w:ascii="仿宋" w:hAnsi="仿宋" w:cs="仿宋" w:eastAsia="仿宋"/>
          <w:sz w:val="30"/>
          <w:b w:val="off"/>
          <w:color w:val="000000"/>
        </w:rPr>
        <w:t>0</w:t>
      </w:r>
      <w:r>
        <w:rPr>
          <w:rFonts w:ascii="仿宋" w:hAnsi="仿宋" w:cs="仿宋" w:eastAsia="仿宋"/>
          <w:sz w:val="30"/>
          <w:b w:val="off"/>
          <w:color w:val="000000"/>
        </w:rPr>
        <w:t>台（套）。</w:t>
      </w:r>
    </w:p>
    <w:p>
      <w:pPr>
        <w:spacing w:line="560" w:lineRule="exact"/>
        <w:ind w:firstLine="600"/>
        <w:jc w:val="both"/>
      </w:pPr>
      <w:r>
        <w:rPr>
          <w:rFonts w:ascii="楷体" w:hAnsi="楷体" w:cs="楷体" w:eastAsia="楷体"/>
          <w:sz w:val="30"/>
          <w:b w:val="on"/>
          <w:color w:val="000000"/>
        </w:rPr>
        <w:t>（四）预算绩效情况说明。</w:t>
      </w:r>
    </w:p>
    <w:p>
      <w:pPr>
        <w:spacing w:line="560" w:lineRule="exact"/>
        <w:ind w:firstLine="600"/>
        <w:jc w:val="both"/>
      </w:pPr>
      <w:r>
        <w:rPr>
          <w:rFonts w:ascii="仿宋" w:hAnsi="仿宋" w:cs="仿宋" w:eastAsia="仿宋"/>
          <w:sz w:val="30"/>
          <w:b w:val="off"/>
          <w:color w:val="000000"/>
        </w:rPr>
        <w:t>天津市西青区中北镇社区卫生服务中心单位2025年实行绩效目标管理的项目</w:t>
      </w:r>
      <w:r>
        <w:rPr>
          <w:rFonts w:ascii="仿宋" w:hAnsi="仿宋" w:cs="仿宋" w:eastAsia="仿宋"/>
          <w:sz w:val="30"/>
          <w:b w:val="off"/>
          <w:color w:val="000000"/>
        </w:rPr>
        <w:t>14</w:t>
      </w:r>
      <w:r>
        <w:rPr>
          <w:rFonts w:ascii="仿宋" w:hAnsi="仿宋" w:cs="仿宋" w:eastAsia="仿宋"/>
          <w:sz w:val="30"/>
          <w:b w:val="off"/>
          <w:color w:val="000000"/>
        </w:rPr>
        <w:t>个，涉及预算金额</w:t>
      </w:r>
      <w:r>
        <w:rPr>
          <w:rFonts w:ascii="仿宋" w:hAnsi="仿宋" w:cs="仿宋" w:eastAsia="仿宋"/>
          <w:sz w:val="30"/>
          <w:b w:val="off"/>
          <w:color w:val="000000"/>
        </w:rPr>
        <w:t>1180.62</w:t>
      </w:r>
      <w:r>
        <w:rPr>
          <w:rFonts w:ascii="仿宋" w:hAnsi="仿宋" w:cs="仿宋" w:eastAsia="仿宋"/>
          <w:sz w:val="30"/>
          <w:b w:val="off"/>
          <w:color w:val="000000"/>
        </w:rPr>
        <w:t>万元。</w:t>
      </w:r>
    </w:p>
    <w:p>
      <w:pPr>
        <w:pageBreakBefore w:val="on"/>
        <w:spacing w:line="560" w:lineRule="exact"/>
        <w:ind w:firstLine="0"/>
        <w:jc w:val="center"/>
      </w:pPr>
      <w:r>
        <w:rPr>
          <w:rFonts w:ascii="SimHei" w:hAnsi="SimHei" w:cs="SimHei" w:eastAsia="SimHei"/>
          <w:sz w:val="48"/>
          <w:b w:val="on"/>
          <w:color w:val="000000"/>
        </w:rPr>
        <w:t>第三部分  名词解释</w:t>
      </w:r>
    </w:p>
    <w:p>
      <w:pPr>
        <w:spacing w:line="560" w:lineRule="exact"/>
        <w:ind w:firstLine="560"/>
        <w:jc w:val="both"/>
      </w:pPr>
      <w:r>
        <w:rPr>
          <w:rFonts w:ascii="仿宋" w:hAnsi="仿宋" w:cs="仿宋" w:eastAsia="仿宋"/>
          <w:sz w:val="28"/>
          <w:b w:val="on"/>
          <w:color w:val="000000"/>
        </w:rPr>
        <w:t>一、部门预算:</w:t>
      </w:r>
      <w:r>
        <w:rPr>
          <w:rFonts w:ascii="仿宋" w:hAnsi="仿宋" w:cs="仿宋" w:eastAsia="仿宋"/>
          <w:sz w:val="28"/>
          <w:b w:val="off"/>
          <w:color w:val="000000"/>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cs="仿宋" w:eastAsia="仿宋"/>
          <w:sz w:val="28"/>
          <w:b w:val="on"/>
          <w:color w:val="000000"/>
        </w:rPr>
        <w:t>二、基本支出：</w:t>
      </w:r>
      <w:r>
        <w:rPr>
          <w:rFonts w:ascii="仿宋" w:hAnsi="仿宋" w:cs="仿宋" w:eastAsia="仿宋"/>
          <w:sz w:val="28"/>
          <w:b w:val="off"/>
          <w:color w:val="000000"/>
        </w:rPr>
        <w:t>指为保障机构正常运转、完成日常工作任务而发生的人员支出和公用支出。</w:t>
      </w:r>
    </w:p>
    <w:p>
      <w:pPr>
        <w:spacing w:line="560" w:lineRule="exact"/>
        <w:ind w:firstLine="560"/>
        <w:jc w:val="both"/>
      </w:pPr>
      <w:r>
        <w:rPr>
          <w:rFonts w:ascii="仿宋" w:hAnsi="仿宋" w:cs="仿宋" w:eastAsia="仿宋"/>
          <w:sz w:val="28"/>
          <w:b w:val="on"/>
          <w:color w:val="000000"/>
        </w:rPr>
        <w:t>三、项目支出:</w:t>
      </w:r>
      <w:r>
        <w:rPr>
          <w:rFonts w:ascii="仿宋" w:hAnsi="仿宋" w:cs="仿宋" w:eastAsia="仿宋"/>
          <w:sz w:val="28"/>
          <w:b w:val="off"/>
          <w:color w:val="000000"/>
        </w:rPr>
        <w:t>指在基本支出之外为完成特定行政任务和事业发展目标所发生的支出。</w:t>
      </w:r>
    </w:p>
    <w:p>
      <w:pPr>
        <w:spacing w:line="560" w:lineRule="exact"/>
        <w:ind w:firstLine="560"/>
        <w:jc w:val="both"/>
      </w:pPr>
      <w:r>
        <w:rPr>
          <w:rFonts w:ascii="仿宋" w:hAnsi="仿宋" w:cs="仿宋" w:eastAsia="仿宋"/>
          <w:sz w:val="28"/>
          <w:b w:val="on"/>
          <w:color w:val="000000"/>
        </w:rPr>
        <w:t>四、机关运行经费：</w:t>
      </w:r>
      <w:r>
        <w:rPr>
          <w:rFonts w:ascii="仿宋" w:hAnsi="仿宋" w:cs="仿宋" w:eastAsia="仿宋"/>
          <w:sz w:val="28"/>
          <w:b w:val="off"/>
          <w:color w:val="000000"/>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val="on"/>
        <w:spacing w:line="2000" w:lineRule="exact"/>
        <w:ind w:firstLine="0"/>
        <w:jc w:val="center"/>
      </w:pPr>
      <w:r>
        <w:rPr>
          <w:rFonts w:ascii="FZXiaoBiaoSong-B05S" w:hAnsi="FZXiaoBiaoSong-B05S" w:cs="FZXiaoBiaoSong-B05S" w:eastAsia="FZXiaoBiaoSong-B05S"/>
          <w:sz w:val="48"/>
          <w:b w:val="on"/>
          <w:color w:val="000000"/>
        </w:rPr>
        <w:t>第四部分   2025年单位预算表</w:t>
      </w:r>
    </w:p>
    <w:p>
      <w:pPr>
        <w:spacing w:line="560" w:lineRule="exact"/>
        <w:ind w:firstLine="0"/>
        <w:jc w:val="both"/>
      </w:pPr>
      <w:r>
        <w:rPr>
          <w:rFonts w:ascii="楷体" w:hAnsi="楷体" w:cs="楷体" w:eastAsia="楷体"/>
          <w:sz w:val="30"/>
          <w:b w:val="on"/>
          <w:color w:val="000000"/>
        </w:rPr>
        <w:t>一、《部门收支总体情况表》</w:t>
      </w:r>
    </w:p>
    <w:p>
      <w:pPr>
        <w:spacing w:line="560" w:lineRule="exact"/>
        <w:ind w:firstLine="0"/>
        <w:jc w:val="both"/>
      </w:pPr>
      <w:r>
        <w:rPr>
          <w:rFonts w:ascii="楷体" w:hAnsi="楷体" w:cs="楷体" w:eastAsia="楷体"/>
          <w:sz w:val="30"/>
          <w:b w:val="on"/>
          <w:color w:val="000000"/>
        </w:rPr>
        <w:t>二、《部门收入总体情况表》</w:t>
      </w:r>
    </w:p>
    <w:p>
      <w:pPr>
        <w:spacing w:line="560" w:lineRule="exact"/>
        <w:ind w:firstLine="0"/>
        <w:jc w:val="both"/>
      </w:pPr>
      <w:r>
        <w:rPr>
          <w:rFonts w:ascii="楷体" w:hAnsi="楷体" w:cs="楷体" w:eastAsia="楷体"/>
          <w:sz w:val="30"/>
          <w:b w:val="on"/>
          <w:color w:val="000000"/>
        </w:rPr>
        <w:t>三、《部门支出总体情况表》</w:t>
      </w:r>
    </w:p>
    <w:p>
      <w:pPr>
        <w:spacing w:line="560" w:lineRule="exact"/>
        <w:ind w:firstLine="0"/>
        <w:jc w:val="both"/>
      </w:pPr>
      <w:r>
        <w:rPr>
          <w:rFonts w:ascii="楷体" w:hAnsi="楷体" w:cs="楷体" w:eastAsia="楷体"/>
          <w:sz w:val="30"/>
          <w:b w:val="on"/>
          <w:color w:val="000000"/>
        </w:rPr>
        <w:t>四、《财政拨款收支总体情况表》</w:t>
      </w:r>
    </w:p>
    <w:p>
      <w:pPr>
        <w:spacing w:line="560" w:lineRule="exact"/>
        <w:ind w:firstLine="0"/>
        <w:jc w:val="both"/>
      </w:pPr>
      <w:r>
        <w:rPr>
          <w:rFonts w:ascii="楷体" w:hAnsi="楷体" w:cs="楷体" w:eastAsia="楷体"/>
          <w:sz w:val="30"/>
          <w:b w:val="on"/>
          <w:color w:val="000000"/>
        </w:rPr>
        <w:t>五、《一般公共预算支出情况表》</w:t>
      </w:r>
    </w:p>
    <w:p>
      <w:pPr>
        <w:spacing w:line="560" w:lineRule="exact"/>
        <w:ind w:firstLine="0"/>
        <w:jc w:val="both"/>
      </w:pPr>
      <w:r>
        <w:rPr>
          <w:rFonts w:ascii="楷体" w:hAnsi="楷体" w:cs="楷体" w:eastAsia="楷体"/>
          <w:sz w:val="30"/>
          <w:b w:val="on"/>
          <w:color w:val="000000"/>
        </w:rPr>
        <w:t>六、《一般公共预算基本支出情况表》</w:t>
      </w:r>
    </w:p>
    <w:p>
      <w:pPr>
        <w:spacing w:line="560" w:lineRule="exact"/>
        <w:ind w:firstLine="0"/>
        <w:jc w:val="both"/>
      </w:pPr>
      <w:r>
        <w:rPr>
          <w:rFonts w:ascii="楷体" w:hAnsi="楷体" w:cs="楷体" w:eastAsia="楷体"/>
          <w:sz w:val="30"/>
          <w:b w:val="on"/>
          <w:color w:val="000000"/>
        </w:rPr>
        <w:t>七、《一般公共预算“三公”经费支出情况表》</w:t>
      </w:r>
    </w:p>
    <w:p>
      <w:pPr>
        <w:spacing w:line="560" w:lineRule="exact"/>
        <w:ind w:firstLine="0"/>
        <w:jc w:val="both"/>
      </w:pPr>
      <w:r>
        <w:rPr>
          <w:rFonts w:ascii="楷体" w:hAnsi="楷体" w:cs="楷体" w:eastAsia="楷体"/>
          <w:sz w:val="30"/>
          <w:b w:val="on"/>
          <w:color w:val="000000"/>
        </w:rPr>
        <w:t>八、《政府性基金预算支出情况表》</w:t>
      </w:r>
    </w:p>
    <w:p>
      <w:pPr>
        <w:spacing w:line="560" w:lineRule="exact"/>
        <w:ind w:firstLine="0"/>
        <w:jc w:val="both"/>
      </w:pPr>
      <w:r>
        <w:rPr>
          <w:rFonts w:ascii="楷体" w:hAnsi="楷体" w:cs="楷体" w:eastAsia="楷体"/>
          <w:sz w:val="30"/>
          <w:b w:val="on"/>
          <w:color w:val="000000"/>
        </w:rPr>
        <w:t>九、《国有资本经营预算支出情况表》</w:t>
      </w:r>
    </w:p>
    <w:p>
      <w:pPr>
        <w:spacing w:line="560" w:lineRule="exact"/>
        <w:ind w:firstLine="0"/>
        <w:jc w:val="both"/>
      </w:pPr>
      <w:r>
        <w:rPr>
          <w:rFonts w:ascii="楷体" w:hAnsi="楷体" w:cs="楷体" w:eastAsia="楷体"/>
          <w:sz w:val="30"/>
          <w:b w:val="on"/>
          <w:color w:val="000000"/>
        </w:rPr>
        <w:t>十、《项目支出表》</w:t>
      </w:r>
    </w:p>
    <w:p>
      <w:pPr>
        <w:spacing w:line="560" w:lineRule="exact"/>
        <w:ind w:firstLine="0"/>
        <w:jc w:val="both"/>
      </w:pPr>
      <w:r>
        <w:rPr>
          <w:rFonts w:ascii="楷体" w:hAnsi="楷体" w:cs="楷体" w:eastAsia="楷体"/>
          <w:sz w:val="30"/>
          <w:b w:val="on"/>
          <w:color w:val="000000"/>
        </w:rPr>
        <w:t>十一、关于空表说明</w:t>
      </w:r>
    </w:p>
    <w:p>
      <w:pPr>
        <w:pageBreakBefore w:val="on"/>
        <w:spacing w:line="560" w:lineRule="exact"/>
        <w:ind w:firstLine="0"/>
        <w:jc w:val="both"/>
      </w:pPr>
      <w:r>
        <w:rPr>
          <w:rFonts w:ascii="仿宋" w:hAnsi="仿宋" w:cs="仿宋" w:eastAsia="仿宋"/>
          <w:sz w:val="30"/>
          <w:b w:val="on"/>
          <w:color w:val="000000"/>
        </w:rPr>
        <w:t>十一、关于空表的说明</w:t>
      </w:r>
    </w:p>
    <w:p>
      <w:pPr>
        <w:spacing w:line="560" w:lineRule="exact"/>
        <w:ind w:firstLine="600"/>
        <w:jc w:val="both"/>
      </w:pPr>
      <w:r>
        <w:rPr>
          <w:rFonts w:ascii="仿宋" w:hAnsi="仿宋" w:cs="仿宋" w:eastAsia="仿宋"/>
          <w:sz w:val="30"/>
          <w:b w:val="off"/>
          <w:color w:val="000000"/>
        </w:rPr>
        <w:t>本单位2025年政府性基金预算支出情况表为空表</w:t>
      </w:r>
    </w:p>
    <w:p>
      <w:pPr>
        <w:spacing w:line="560" w:lineRule="exact"/>
        <w:ind w:firstLine="600"/>
        <w:jc w:val="both"/>
      </w:pPr>
      <w:r>
        <w:rPr>
          <w:rFonts w:ascii="仿宋" w:hAnsi="仿宋" w:cs="仿宋" w:eastAsia="仿宋"/>
          <w:sz w:val="30"/>
          <w:b w:val="off"/>
          <w:color w:val="000000"/>
        </w:rPr>
        <w:t>本单位2025年国有资本经营预算支出情况表为空表</w:t>
      </w:r>
    </w:p>
  </w:body>
</w:document>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2025-03-24T07:32:08Z</dcterms:created>
  <dc:creator>Apache POI</dc:creator>
</cp:coreProperties>
</file>