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天津市西青区大寺镇教育服务中心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在本镇开展科技培训与推广；人力资源开发与推介就业；农村实用技术培训与劳动力转移培训；社区教育与服务；精神文明建设等工作。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天津市西青区大寺镇教育服务中心部门内设</w:t>
      </w:r>
      <w:r>
        <w:rPr>
          <w:rFonts w:ascii="仿宋" w:hAnsi="仿宋" w:cs="仿宋" w:eastAsia="仿宋"/>
          <w:sz w:val="30"/>
          <w:b w:val="off"/>
          <w:color w:val="000000"/>
        </w:rPr>
        <w:t>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纳入天津市西青区大寺镇教育服务中心单位2025年部门预算编制范围的预算单位包括：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1.天津市西青区大寺镇教育服务中心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按照综合预算的原则，天津市西青区大寺镇教育服务中心单位所有收入和支出均纳入部门预算管理。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一般公共预算拨款收入104.33万元、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教育支出104.33万元。</w:t>
      </w:r>
      <w:r>
        <w:rPr>
          <w:rFonts w:ascii="仿宋" w:hAnsi="仿宋" w:cs="仿宋" w:eastAsia="仿宋"/>
          <w:sz w:val="30"/>
          <w:b w:val="off"/>
          <w:color w:val="000000"/>
        </w:rPr>
        <w:t>天津市西青区大寺镇教育服务中心单位2025年收支总预算</w:t>
      </w:r>
      <w:r>
        <w:rPr>
          <w:rFonts w:ascii="仿宋" w:hAnsi="仿宋" w:cs="仿宋" w:eastAsia="仿宋"/>
          <w:sz w:val="30"/>
          <w:b w:val="off"/>
          <w:color w:val="000000"/>
        </w:rPr>
        <w:t>104.33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天津市西青区大寺镇教育服务中心单位2025年部门预算收入104.33万元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一般公共预算104.33万元，占100.00%；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天津市西青区大寺镇教育服务中心单位2025年支出预算104.33万元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r>
        <w:rPr>
          <w:rFonts w:ascii="仿宋" w:hAnsi="仿宋" w:cs="仿宋" w:eastAsia="仿宋"/>
          <w:sz w:val="30"/>
          <w:b w:val="off"/>
          <w:color w:val="000000"/>
        </w:rPr>
        <w:t>其中：</w:t>
      </w:r>
      <w:r>
        <w:rPr>
          <w:rFonts w:ascii="仿宋" w:hAnsi="仿宋" w:cs="仿宋" w:eastAsia="仿宋"/>
          <w:sz w:val="30"/>
          <w:b w:val="off"/>
          <w:color w:val="000000"/>
        </w:rPr>
        <w:t>基本支出104.33万元，占100.00%；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天津市西青区大寺镇教育服务中心单位2025年财政拨款收入预算104.33万元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一般公共预算拨款收入104.33万元、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2025年财政拨款支出预算104.33万元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r>
        <w:rPr>
          <w:rFonts w:ascii="仿宋" w:hAnsi="仿宋" w:cs="仿宋" w:eastAsia="仿宋"/>
          <w:sz w:val="30"/>
          <w:b w:val="off"/>
          <w:color w:val="000000"/>
        </w:rPr>
        <w:t>支出包括：</w:t>
      </w:r>
      <w:r>
        <w:rPr>
          <w:rFonts w:ascii="仿宋" w:hAnsi="仿宋" w:cs="仿宋" w:eastAsia="仿宋"/>
          <w:sz w:val="30"/>
          <w:b w:val="off"/>
          <w:color w:val="000000"/>
        </w:rPr>
        <w:t>教育支出104.33万元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天津市西青区大寺镇教育服务中心单位2025年一般公共预算支出104.33万元</w:t>
      </w:r>
      <w:r>
        <w:rPr>
          <w:rFonts w:ascii="仿宋" w:hAnsi="仿宋" w:cs="仿宋" w:eastAsia="仿宋"/>
          <w:sz w:val="30"/>
          <w:b w:val="off"/>
          <w:color w:val="000000"/>
        </w:rPr>
        <w:t>(上年</w:t>
      </w:r>
      <w:r>
        <w:rPr>
          <w:rFonts w:ascii="仿宋" w:hAnsi="仿宋" w:cs="仿宋" w:eastAsia="仿宋"/>
          <w:sz w:val="30"/>
          <w:b w:val="off"/>
          <w:color w:val="000000"/>
        </w:rPr>
        <w:t>102.34</w:t>
      </w:r>
      <w:r>
        <w:rPr>
          <w:rFonts w:ascii="仿宋" w:hAnsi="仿宋" w:cs="仿宋" w:eastAsia="仿宋"/>
          <w:sz w:val="30"/>
          <w:b w:val="off"/>
          <w:color w:val="000000"/>
        </w:rPr>
        <w:t>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1、“教育支出（类）”104.33万元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r>
        <w:rPr>
          <w:rFonts w:ascii="仿宋" w:hAnsi="仿宋" w:cs="仿宋" w:eastAsia="仿宋"/>
          <w:sz w:val="30"/>
          <w:b w:val="off"/>
          <w:color w:val="000000"/>
        </w:rPr>
        <w:t>其中：</w:t>
      </w:r>
      <w:r>
        <w:rPr>
          <w:rFonts w:ascii="仿宋" w:hAnsi="仿宋" w:cs="仿宋" w:eastAsia="仿宋"/>
          <w:sz w:val="30"/>
          <w:b w:val="off"/>
          <w:color w:val="000000"/>
        </w:rPr>
        <w:t>“普通教育（款）”104.25万元，包括：</w:t>
      </w:r>
      <w:r>
        <w:rPr>
          <w:rFonts w:ascii="仿宋" w:hAnsi="仿宋" w:cs="仿宋" w:eastAsia="仿宋"/>
          <w:sz w:val="30"/>
          <w:b w:val="off"/>
          <w:color w:val="000000"/>
        </w:rPr>
        <w:t>“其他普通教育支出（项）”104.25万元，</w:t>
      </w:r>
      <w:r>
        <w:rPr>
          <w:rFonts w:ascii="仿宋" w:hAnsi="仿宋" w:cs="仿宋" w:eastAsia="仿宋"/>
          <w:sz w:val="30"/>
          <w:b w:val="off"/>
          <w:color w:val="000000"/>
        </w:rPr>
        <w:t>主要用于</w:t>
      </w:r>
      <w:r>
        <w:rPr>
          <w:rFonts w:ascii="仿宋" w:hAnsi="仿宋" w:cs="仿宋" w:eastAsia="仿宋"/>
          <w:sz w:val="30"/>
          <w:b w:val="off"/>
          <w:color w:val="000000"/>
        </w:rPr>
        <w:t>在编人员的工资、保险、公积金以及日常公用支出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“进修及培训（款）”0.08万元，包括：</w:t>
      </w:r>
      <w:r>
        <w:rPr>
          <w:rFonts w:ascii="仿宋" w:hAnsi="仿宋" w:cs="仿宋" w:eastAsia="仿宋"/>
          <w:sz w:val="30"/>
          <w:b w:val="off"/>
          <w:color w:val="000000"/>
        </w:rPr>
        <w:t>“培训支出（项）”0.08万元，</w:t>
      </w:r>
      <w:r>
        <w:rPr>
          <w:rFonts w:ascii="仿宋" w:hAnsi="仿宋" w:cs="仿宋" w:eastAsia="仿宋"/>
          <w:sz w:val="30"/>
          <w:b w:val="off"/>
          <w:color w:val="000000"/>
        </w:rPr>
        <w:t>主要用于</w:t>
      </w:r>
      <w:r>
        <w:rPr>
          <w:rFonts w:ascii="仿宋" w:hAnsi="仿宋" w:cs="仿宋" w:eastAsia="仿宋"/>
          <w:sz w:val="30"/>
          <w:b w:val="off"/>
          <w:color w:val="000000"/>
        </w:rPr>
        <w:t>用于在编人员进修及培训支出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天津市西青区大寺镇教育服务中心单位2025年一般公共预算基本支出 104.33万元</w:t>
      </w:r>
      <w:r>
        <w:rPr>
          <w:rFonts w:ascii="仿宋" w:hAnsi="仿宋" w:cs="仿宋" w:eastAsia="仿宋"/>
          <w:sz w:val="30"/>
          <w:b w:val="off"/>
          <w:color w:val="000000"/>
        </w:rPr>
        <w:t>，与上年预算相比增加1.99万元，主要原因是</w:t>
      </w:r>
      <w:r>
        <w:rPr>
          <w:rFonts w:ascii="仿宋" w:hAnsi="仿宋" w:cs="仿宋" w:eastAsia="仿宋"/>
          <w:sz w:val="30"/>
          <w:b w:val="off"/>
          <w:color w:val="000000"/>
        </w:rPr>
        <w:t>年初人员工资调整、保险基数调整和年中公积金调整。</w:t>
      </w:r>
      <w:r>
        <w:rPr>
          <w:rFonts w:ascii="仿宋" w:hAnsi="仿宋" w:cs="仿宋" w:eastAsia="仿宋"/>
          <w:sz w:val="30"/>
          <w:b w:val="off"/>
          <w:color w:val="000000"/>
        </w:rPr>
        <w:t>其中：</w:t>
      </w:r>
      <w:r>
        <w:rPr>
          <w:rFonts w:ascii="仿宋" w:hAnsi="仿宋" w:cs="仿宋" w:eastAsia="仿宋"/>
          <w:sz w:val="30"/>
          <w:b w:val="off"/>
          <w:color w:val="000000"/>
        </w:rPr>
        <w:t>人员经费 97.88万元，主要包括：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公用经费6.45万元，主要包括：</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 。</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2025年天津市西青区大寺镇教育服务中心单位预算中没有使用政府性基金预算安排的支出。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2025年天津市西青区大寺镇教育服务中心单位预算中没有使用国有资本经营预算安排的支出。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天津市西青区大寺镇教育服务中心单位2025年实行绩效目标管理的项目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2025-03-25T01:13:51Z</dcterms:created>
  <dc:creator>Apache POI</dc:creator>
</cp:coreProperties>
</file>