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FC0" w:rsidRDefault="00883FC0">
      <w:pPr>
        <w:spacing w:line="600" w:lineRule="exact"/>
        <w:jc w:val="center"/>
        <w:rPr>
          <w:rFonts w:ascii="Times New Roman" w:eastAsia="方正小标宋简体" w:hAnsi="Times New Roman" w:cs="方正小标宋简体"/>
          <w:sz w:val="34"/>
          <w:szCs w:val="34"/>
        </w:rPr>
      </w:pPr>
    </w:p>
    <w:p w:rsidR="00883FC0" w:rsidRDefault="00B63C63">
      <w:pPr>
        <w:spacing w:line="60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关于张家窝镇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>202</w:t>
      </w:r>
      <w:r>
        <w:rPr>
          <w:rFonts w:ascii="Times New Roman" w:eastAsia="方正小标宋简体" w:hAnsi="Times New Roman" w:cs="方正小标宋简体"/>
          <w:sz w:val="44"/>
          <w:szCs w:val="44"/>
        </w:rPr>
        <w:t>4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>年预算执行情况</w:t>
      </w:r>
    </w:p>
    <w:p w:rsidR="00883FC0" w:rsidRDefault="00B63C63">
      <w:pPr>
        <w:spacing w:line="600" w:lineRule="exact"/>
        <w:jc w:val="center"/>
        <w:rPr>
          <w:rFonts w:ascii="Times New Roman" w:eastAsia="方正小标宋简体" w:hAnsi="Times New Roman" w:cs="方正小标宋简体"/>
          <w:sz w:val="44"/>
          <w:szCs w:val="44"/>
        </w:rPr>
      </w:pPr>
      <w:r>
        <w:rPr>
          <w:rFonts w:ascii="Times New Roman" w:eastAsia="方正小标宋简体" w:hAnsi="Times New Roman" w:cs="方正小标宋简体" w:hint="eastAsia"/>
          <w:sz w:val="44"/>
          <w:szCs w:val="44"/>
        </w:rPr>
        <w:t>及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>202</w:t>
      </w:r>
      <w:r>
        <w:rPr>
          <w:rFonts w:ascii="Times New Roman" w:eastAsia="方正小标宋简体" w:hAnsi="Times New Roman" w:cs="方正小标宋简体"/>
          <w:sz w:val="44"/>
          <w:szCs w:val="44"/>
        </w:rPr>
        <w:t>5</w:t>
      </w:r>
      <w:r>
        <w:rPr>
          <w:rFonts w:ascii="Times New Roman" w:eastAsia="方正小标宋简体" w:hAnsi="Times New Roman" w:cs="方正小标宋简体" w:hint="eastAsia"/>
          <w:sz w:val="44"/>
          <w:szCs w:val="44"/>
        </w:rPr>
        <w:t>年预算草案的报告</w:t>
      </w:r>
    </w:p>
    <w:p w:rsidR="00883FC0" w:rsidRDefault="00883FC0">
      <w:pPr>
        <w:spacing w:line="600" w:lineRule="exact"/>
        <w:jc w:val="center"/>
        <w:rPr>
          <w:rFonts w:ascii="Times New Roman" w:eastAsia="楷体_GB2312" w:hAnsi="Times New Roman" w:cs="楷体_GB2312"/>
          <w:sz w:val="34"/>
          <w:szCs w:val="34"/>
        </w:rPr>
      </w:pPr>
    </w:p>
    <w:p w:rsidR="00883FC0" w:rsidRDefault="00B63C63">
      <w:pPr>
        <w:spacing w:line="600" w:lineRule="exact"/>
        <w:jc w:val="center"/>
        <w:rPr>
          <w:rFonts w:ascii="Times New Roman" w:eastAsia="楷体_GB2312" w:hAnsi="Times New Roman" w:cs="楷体_GB2312"/>
          <w:sz w:val="34"/>
          <w:szCs w:val="34"/>
        </w:rPr>
      </w:pPr>
      <w:r>
        <w:rPr>
          <w:rFonts w:ascii="Times New Roman" w:eastAsia="楷体_GB2312" w:hAnsi="Times New Roman" w:cs="Times New Roman"/>
          <w:sz w:val="34"/>
          <w:szCs w:val="34"/>
        </w:rPr>
        <w:t>——</w:t>
      </w:r>
      <w:r>
        <w:rPr>
          <w:rFonts w:ascii="Times New Roman" w:eastAsia="楷体_GB2312" w:hAnsi="Times New Roman" w:cs="楷体_GB2312" w:hint="eastAsia"/>
          <w:sz w:val="34"/>
          <w:szCs w:val="34"/>
        </w:rPr>
        <w:t>2024</w:t>
      </w:r>
      <w:r>
        <w:rPr>
          <w:rFonts w:ascii="Times New Roman" w:eastAsia="楷体_GB2312" w:hAnsi="Times New Roman" w:cs="楷体_GB2312" w:hint="eastAsia"/>
          <w:sz w:val="34"/>
          <w:szCs w:val="34"/>
        </w:rPr>
        <w:t>年</w:t>
      </w:r>
      <w:r>
        <w:rPr>
          <w:rFonts w:ascii="Times New Roman" w:eastAsia="楷体_GB2312" w:hAnsi="Times New Roman" w:cs="楷体_GB2312"/>
          <w:sz w:val="34"/>
          <w:szCs w:val="34"/>
        </w:rPr>
        <w:t>12</w:t>
      </w:r>
      <w:r>
        <w:rPr>
          <w:rFonts w:ascii="Times New Roman" w:eastAsia="楷体_GB2312" w:hAnsi="Times New Roman" w:cs="楷体_GB2312" w:hint="eastAsia"/>
          <w:sz w:val="34"/>
          <w:szCs w:val="34"/>
        </w:rPr>
        <w:t>月</w:t>
      </w:r>
      <w:r>
        <w:rPr>
          <w:rFonts w:ascii="Times New Roman" w:eastAsia="楷体_GB2312" w:hAnsi="Times New Roman" w:cs="楷体_GB2312"/>
          <w:sz w:val="34"/>
          <w:szCs w:val="34"/>
        </w:rPr>
        <w:t>26</w:t>
      </w:r>
      <w:r>
        <w:rPr>
          <w:rFonts w:ascii="Times New Roman" w:eastAsia="楷体_GB2312" w:hAnsi="Times New Roman" w:cs="楷体_GB2312" w:hint="eastAsia"/>
          <w:sz w:val="34"/>
          <w:szCs w:val="34"/>
        </w:rPr>
        <w:t>日在天津市西青区张家窝镇</w:t>
      </w:r>
    </w:p>
    <w:p w:rsidR="00883FC0" w:rsidRDefault="00B63C63">
      <w:pPr>
        <w:spacing w:line="600" w:lineRule="exact"/>
        <w:jc w:val="center"/>
        <w:rPr>
          <w:rFonts w:ascii="Times New Roman" w:eastAsia="楷体_GB2312" w:hAnsi="Times New Roman" w:cs="楷体_GB2312"/>
          <w:sz w:val="34"/>
          <w:szCs w:val="34"/>
        </w:rPr>
      </w:pPr>
      <w:r>
        <w:rPr>
          <w:rFonts w:ascii="Times New Roman" w:eastAsia="楷体_GB2312" w:hAnsi="Times New Roman" w:cs="楷体_GB2312" w:hint="eastAsia"/>
          <w:sz w:val="34"/>
          <w:szCs w:val="34"/>
        </w:rPr>
        <w:t>第十九届人民代表大会第十一次会议上</w:t>
      </w:r>
    </w:p>
    <w:p w:rsidR="00883FC0" w:rsidRDefault="00B63C63">
      <w:pPr>
        <w:spacing w:beforeLines="50" w:before="156" w:afterLines="50" w:after="156" w:line="588" w:lineRule="exact"/>
        <w:jc w:val="center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张家窝镇党委委员、副镇长</w:t>
      </w:r>
      <w:r>
        <w:rPr>
          <w:rFonts w:ascii="楷体_GB2312" w:eastAsia="楷体_GB2312" w:hAnsi="楷体_GB2312" w:cs="楷体_GB2312" w:hint="eastAsia"/>
          <w:sz w:val="34"/>
          <w:szCs w:val="34"/>
        </w:rPr>
        <w:t xml:space="preserve">  </w:t>
      </w:r>
      <w:r>
        <w:rPr>
          <w:rFonts w:ascii="楷体_GB2312" w:eastAsia="楷体_GB2312" w:hAnsi="楷体_GB2312" w:cs="楷体_GB2312" w:hint="eastAsia"/>
          <w:sz w:val="34"/>
          <w:szCs w:val="34"/>
        </w:rPr>
        <w:t>杨爱国</w:t>
      </w:r>
    </w:p>
    <w:p w:rsidR="00883FC0" w:rsidRDefault="00883FC0">
      <w:pPr>
        <w:spacing w:line="588" w:lineRule="exact"/>
        <w:rPr>
          <w:rFonts w:ascii="仿宋_GB2312" w:eastAsia="仿宋_GB2312" w:hAnsi="仿宋_GB2312" w:cs="仿宋_GB2312"/>
          <w:sz w:val="34"/>
          <w:szCs w:val="34"/>
        </w:rPr>
      </w:pPr>
    </w:p>
    <w:p w:rsidR="00883FC0" w:rsidRDefault="00B63C63">
      <w:pPr>
        <w:spacing w:line="588" w:lineRule="exact"/>
        <w:rPr>
          <w:rFonts w:ascii="仿宋_GB2312" w:eastAsia="仿宋_GB2312" w:hAnsi="仿宋_GB2312" w:cs="仿宋_GB2312"/>
          <w:sz w:val="34"/>
          <w:szCs w:val="34"/>
        </w:rPr>
      </w:pPr>
      <w:r>
        <w:rPr>
          <w:rFonts w:ascii="仿宋_GB2312" w:eastAsia="仿宋_GB2312" w:hAnsi="仿宋_GB2312" w:cs="仿宋_GB2312" w:hint="eastAsia"/>
          <w:sz w:val="34"/>
          <w:szCs w:val="34"/>
        </w:rPr>
        <w:t>各位代表：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受镇人民政府委托，现将我镇</w:t>
      </w:r>
      <w:r>
        <w:rPr>
          <w:rFonts w:ascii="Times New Roman" w:eastAsia="仿宋_GB2312" w:hAnsi="Times New Roman" w:cs="Times New Roman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年财政预算执行情况和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2025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年财政预算草案报告提请大会予以审议，并请列席人员提出意见。</w:t>
      </w:r>
    </w:p>
    <w:p w:rsidR="00883FC0" w:rsidRDefault="00B63C63">
      <w:pPr>
        <w:spacing w:line="588" w:lineRule="exact"/>
        <w:ind w:firstLineChars="200" w:firstLine="680"/>
        <w:rPr>
          <w:rFonts w:ascii="黑体" w:eastAsia="黑体" w:hAnsi="黑体" w:cs="黑体"/>
          <w:sz w:val="34"/>
          <w:szCs w:val="34"/>
        </w:rPr>
      </w:pPr>
      <w:r>
        <w:rPr>
          <w:rFonts w:ascii="黑体" w:eastAsia="黑体" w:hAnsi="黑体" w:cs="黑体" w:hint="eastAsia"/>
          <w:sz w:val="34"/>
          <w:szCs w:val="34"/>
        </w:rPr>
        <w:t>一、</w:t>
      </w:r>
      <w:r>
        <w:rPr>
          <w:rFonts w:ascii="黑体" w:eastAsia="黑体" w:hAnsi="黑体" w:cs="黑体" w:hint="eastAsia"/>
          <w:sz w:val="34"/>
          <w:szCs w:val="34"/>
        </w:rPr>
        <w:t>2024</w:t>
      </w:r>
      <w:r>
        <w:rPr>
          <w:rFonts w:ascii="黑体" w:eastAsia="黑体" w:hAnsi="黑体" w:cs="黑体" w:hint="eastAsia"/>
          <w:sz w:val="34"/>
          <w:szCs w:val="34"/>
        </w:rPr>
        <w:t>年预算执行情况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今年以来，全镇坚持以习近平新时代中国特色社会主义思想为指导，全面学习贯彻党的二十大和</w:t>
      </w:r>
      <w:r>
        <w:rPr>
          <w:rFonts w:ascii="Times New Roman" w:eastAsia="仿宋_GB2312" w:hAnsi="Times New Roman" w:cs="Times New Roman"/>
          <w:sz w:val="34"/>
          <w:szCs w:val="34"/>
        </w:rPr>
        <w:t>二十届二中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</w:t>
      </w:r>
      <w:r>
        <w:rPr>
          <w:rFonts w:ascii="Times New Roman" w:eastAsia="仿宋_GB2312" w:hAnsi="Times New Roman" w:cs="Times New Roman"/>
          <w:sz w:val="34"/>
          <w:szCs w:val="34"/>
        </w:rPr>
        <w:t>三中全会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精神，深入贯彻落实习近平总书记视察</w:t>
      </w:r>
      <w:r>
        <w:rPr>
          <w:rFonts w:ascii="Times New Roman" w:eastAsia="仿宋_GB2312" w:hAnsi="Times New Roman" w:cs="Times New Roman"/>
          <w:sz w:val="34"/>
          <w:szCs w:val="34"/>
        </w:rPr>
        <w:t>天津重要讲话精神，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认真落实党中央、</w:t>
      </w:r>
      <w:r>
        <w:rPr>
          <w:rFonts w:ascii="Times New Roman" w:eastAsia="仿宋_GB2312" w:hAnsi="Times New Roman" w:cs="Times New Roman"/>
          <w:sz w:val="34"/>
          <w:szCs w:val="34"/>
        </w:rPr>
        <w:t>国务院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决策部署和市委、区委、</w:t>
      </w:r>
      <w:r>
        <w:rPr>
          <w:rFonts w:ascii="Times New Roman" w:eastAsia="仿宋_GB2312" w:hAnsi="Times New Roman" w:cs="Times New Roman"/>
          <w:sz w:val="34"/>
          <w:szCs w:val="34"/>
        </w:rPr>
        <w:t>镇党委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工作要求，严格执行镇人大批准的预算，坚持稳中求进工作</w:t>
      </w:r>
      <w:r>
        <w:rPr>
          <w:rFonts w:ascii="Times New Roman" w:eastAsia="仿宋_GB2312" w:hAnsi="Times New Roman" w:cs="Times New Roman"/>
          <w:sz w:val="34"/>
          <w:szCs w:val="34"/>
        </w:rPr>
        <w:t>总基调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，聚焦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四个</w:t>
      </w:r>
      <w:r>
        <w:rPr>
          <w:rFonts w:ascii="Times New Roman" w:eastAsia="仿宋_GB2312" w:hAnsi="Times New Roman" w:cs="Times New Roman"/>
          <w:sz w:val="34"/>
          <w:szCs w:val="34"/>
        </w:rPr>
        <w:t>善作善成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重要</w:t>
      </w:r>
      <w:r>
        <w:rPr>
          <w:rFonts w:ascii="Times New Roman" w:eastAsia="仿宋_GB2312" w:hAnsi="Times New Roman" w:cs="Times New Roman"/>
          <w:sz w:val="34"/>
          <w:szCs w:val="34"/>
        </w:rPr>
        <w:t>要求，扎实推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动</w:t>
      </w:r>
      <w:r>
        <w:rPr>
          <w:rFonts w:ascii="Times New Roman" w:eastAsia="仿宋_GB2312" w:hAnsi="Times New Roman" w:cs="Times New Roman"/>
          <w:sz w:val="34"/>
          <w:szCs w:val="34"/>
        </w:rPr>
        <w:t>高质量发展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十项</w:t>
      </w:r>
      <w:r>
        <w:rPr>
          <w:rFonts w:ascii="Times New Roman" w:eastAsia="仿宋_GB2312" w:hAnsi="Times New Roman" w:cs="Times New Roman"/>
          <w:sz w:val="34"/>
          <w:szCs w:val="34"/>
        </w:rPr>
        <w:t>行动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，持续坚持真过紧日子，强化财经纪律刚性约束，有力保障重点领域支出，深化预算绩效管理改革，加</w:t>
      </w:r>
      <w:r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快</w:t>
      </w:r>
      <w:r>
        <w:rPr>
          <w:rFonts w:ascii="Times New Roman" w:eastAsia="仿宋_GB2312" w:hAnsi="Times New Roman" w:cs="Times New Roman"/>
          <w:sz w:val="34"/>
          <w:szCs w:val="34"/>
        </w:rPr>
        <w:t>构建新发展格局，着力推动高质量发展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，我镇</w:t>
      </w:r>
      <w:r>
        <w:rPr>
          <w:rFonts w:ascii="Times New Roman" w:eastAsia="仿宋_GB2312" w:hAnsi="Times New Roman" w:cs="Times New Roman"/>
          <w:sz w:val="34"/>
          <w:szCs w:val="34"/>
        </w:rPr>
        <w:t>经济形势保持恢复性增长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态势。在全镇的共同努力下，镇第十九届人大八次会议上批准的财政预算得到了较好执行。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（一）</w:t>
      </w:r>
      <w:r>
        <w:rPr>
          <w:rFonts w:ascii="Times New Roman" w:eastAsia="楷体_GB2312" w:hAnsi="Times New Roman" w:cs="Times New Roman"/>
          <w:sz w:val="34"/>
          <w:szCs w:val="34"/>
        </w:rPr>
        <w:t>2024</w:t>
      </w:r>
      <w:r>
        <w:rPr>
          <w:rFonts w:ascii="楷体_GB2312" w:eastAsia="楷体_GB2312" w:hAnsi="楷体_GB2312" w:cs="楷体_GB2312" w:hint="eastAsia"/>
          <w:sz w:val="34"/>
          <w:szCs w:val="34"/>
        </w:rPr>
        <w:t>年一般公共预算预计收支情况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年我镇一般公共预算预计收入</w:t>
      </w:r>
      <w:r>
        <w:rPr>
          <w:rFonts w:ascii="Times New Roman" w:eastAsia="仿宋_GB2312" w:hAnsi="Times New Roman" w:cs="Times New Roman"/>
          <w:sz w:val="34"/>
          <w:szCs w:val="34"/>
        </w:rPr>
        <w:t>21182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万元，其中：税收收入</w:t>
      </w:r>
      <w:r>
        <w:rPr>
          <w:rFonts w:ascii="Times New Roman" w:eastAsia="仿宋_GB2312" w:hAnsi="Times New Roman" w:cs="Times New Roman"/>
          <w:sz w:val="34"/>
          <w:szCs w:val="34"/>
        </w:rPr>
        <w:t>18500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万元、非税收入</w:t>
      </w:r>
      <w:r>
        <w:rPr>
          <w:rFonts w:ascii="Times New Roman" w:eastAsia="仿宋_GB2312" w:hAnsi="Times New Roman" w:cs="Times New Roman"/>
          <w:sz w:val="34"/>
          <w:szCs w:val="34"/>
        </w:rPr>
        <w:t>2682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万元，加上上年结余</w:t>
      </w:r>
      <w:r>
        <w:rPr>
          <w:rFonts w:ascii="Times New Roman" w:eastAsia="仿宋_GB2312" w:hAnsi="Times New Roman" w:cs="Times New Roman"/>
          <w:sz w:val="34"/>
          <w:szCs w:val="34"/>
        </w:rPr>
        <w:t>1114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万元、上级转移支付收入</w:t>
      </w:r>
      <w:r>
        <w:rPr>
          <w:rFonts w:ascii="Times New Roman" w:eastAsia="仿宋_GB2312" w:hAnsi="Times New Roman" w:cs="Times New Roman"/>
          <w:sz w:val="34"/>
          <w:szCs w:val="34"/>
        </w:rPr>
        <w:t>23846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万元，调入资金</w:t>
      </w:r>
      <w:r>
        <w:rPr>
          <w:rFonts w:ascii="Times New Roman" w:eastAsia="仿宋_GB2312" w:hAnsi="Times New Roman" w:cs="Times New Roman"/>
          <w:sz w:val="34"/>
          <w:szCs w:val="34"/>
        </w:rPr>
        <w:t>5750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万元，全镇一般公共预算总财力预计为</w:t>
      </w:r>
      <w:r>
        <w:rPr>
          <w:rFonts w:ascii="Times New Roman" w:eastAsia="仿宋_GB2312" w:hAnsi="Times New Roman" w:cs="Times New Roman"/>
          <w:sz w:val="34"/>
          <w:szCs w:val="34"/>
        </w:rPr>
        <w:t>51892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万元。减去上解支出</w:t>
      </w:r>
      <w:r>
        <w:rPr>
          <w:rFonts w:ascii="Times New Roman" w:eastAsia="仿宋_GB2312" w:hAnsi="Times New Roman" w:cs="Times New Roman"/>
          <w:sz w:val="34"/>
          <w:szCs w:val="34"/>
        </w:rPr>
        <w:t>500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万元，一般公共预算可支配财力</w:t>
      </w:r>
      <w:r>
        <w:rPr>
          <w:rFonts w:ascii="Times New Roman" w:eastAsia="仿宋_GB2312" w:hAnsi="Times New Roman" w:cs="Times New Roman"/>
          <w:sz w:val="34"/>
          <w:szCs w:val="34"/>
        </w:rPr>
        <w:t>51392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万元，增设预算稳定调节基金</w:t>
      </w:r>
      <w:r>
        <w:rPr>
          <w:rFonts w:ascii="Times New Roman" w:eastAsia="仿宋_GB2312" w:hAnsi="Times New Roman" w:cs="Times New Roman"/>
          <w:sz w:val="34"/>
          <w:szCs w:val="34"/>
        </w:rPr>
        <w:t>3751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万元。本级一般公共预算支出为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4</w:t>
      </w:r>
      <w:r>
        <w:rPr>
          <w:rFonts w:ascii="Times New Roman" w:eastAsia="仿宋_GB2312" w:hAnsi="Times New Roman" w:cs="Times New Roman"/>
          <w:sz w:val="34"/>
          <w:szCs w:val="34"/>
        </w:rPr>
        <w:t>3059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万元，财力与支出相抵后</w:t>
      </w:r>
      <w:r>
        <w:rPr>
          <w:rFonts w:ascii="Times New Roman" w:eastAsia="仿宋_GB2312" w:hAnsi="Times New Roman" w:cs="Times New Roman"/>
          <w:sz w:val="34"/>
          <w:szCs w:val="34"/>
        </w:rPr>
        <w:t>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结转</w:t>
      </w:r>
      <w:r>
        <w:rPr>
          <w:rFonts w:ascii="Times New Roman" w:eastAsia="仿宋_GB2312" w:hAnsi="Times New Roman" w:cs="Times New Roman"/>
          <w:sz w:val="34"/>
          <w:szCs w:val="34"/>
        </w:rPr>
        <w:t>下年</w:t>
      </w:r>
      <w:r>
        <w:rPr>
          <w:rFonts w:ascii="Times New Roman" w:eastAsia="仿宋_GB2312" w:hAnsi="Times New Roman" w:cs="Times New Roman"/>
          <w:sz w:val="34"/>
          <w:szCs w:val="34"/>
        </w:rPr>
        <w:t>4582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 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年一般公共预算支出</w:t>
      </w:r>
      <w:r>
        <w:rPr>
          <w:rFonts w:ascii="Times New Roman" w:eastAsia="仿宋_GB2312" w:hAnsi="Times New Roman" w:cs="Times New Roman"/>
          <w:sz w:val="34"/>
          <w:szCs w:val="34"/>
        </w:rPr>
        <w:t>43059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万元，主要包括：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1.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一般公共服务支出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64</w:t>
      </w:r>
      <w:r>
        <w:rPr>
          <w:rFonts w:ascii="Times New Roman" w:eastAsia="仿宋_GB2312" w:hAnsi="Times New Roman" w:cs="Times New Roman"/>
          <w:sz w:val="34"/>
          <w:szCs w:val="34"/>
        </w:rPr>
        <w:t>53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 xml:space="preserve"> 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公共安全支出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261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3.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教育支出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>
        <w:rPr>
          <w:rFonts w:ascii="Times New Roman" w:eastAsia="仿宋_GB2312" w:hAnsi="Times New Roman" w:cs="Times New Roman"/>
          <w:sz w:val="34"/>
          <w:szCs w:val="34"/>
        </w:rPr>
        <w:t>363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文化体育与传媒支出</w:t>
      </w:r>
      <w:r>
        <w:rPr>
          <w:rFonts w:ascii="Times New Roman" w:eastAsia="仿宋_GB2312" w:hAnsi="Times New Roman" w:cs="Times New Roman"/>
          <w:sz w:val="34"/>
          <w:szCs w:val="34"/>
        </w:rPr>
        <w:t>76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社会保障和就业支出</w:t>
      </w:r>
      <w:r>
        <w:rPr>
          <w:rFonts w:ascii="Times New Roman" w:eastAsia="仿宋_GB2312" w:hAnsi="Times New Roman" w:cs="Times New Roman"/>
          <w:sz w:val="34"/>
          <w:szCs w:val="34"/>
        </w:rPr>
        <w:t>6953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卫生健康支出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543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节能环保支出</w:t>
      </w:r>
      <w:r>
        <w:rPr>
          <w:rFonts w:ascii="Times New Roman" w:eastAsia="仿宋_GB2312" w:hAnsi="Times New Roman" w:cs="Times New Roman"/>
          <w:sz w:val="34"/>
          <w:szCs w:val="34"/>
        </w:rPr>
        <w:t>578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8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城乡社区支出</w:t>
      </w:r>
      <w:r>
        <w:rPr>
          <w:rFonts w:ascii="Times New Roman" w:eastAsia="仿宋_GB2312" w:hAnsi="Times New Roman" w:cs="Times New Roman"/>
          <w:sz w:val="34"/>
          <w:szCs w:val="34"/>
        </w:rPr>
        <w:t>6380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农林水支出</w:t>
      </w:r>
      <w:r>
        <w:rPr>
          <w:rFonts w:ascii="Times New Roman" w:eastAsia="仿宋_GB2312" w:hAnsi="Times New Roman" w:cs="Times New Roman"/>
          <w:sz w:val="34"/>
          <w:szCs w:val="34"/>
        </w:rPr>
        <w:t>3061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150" w:firstLine="51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>
        <w:rPr>
          <w:rFonts w:ascii="Times New Roman" w:eastAsia="仿宋_GB2312" w:hAnsi="Times New Roman" w:cs="Times New Roman"/>
          <w:sz w:val="34"/>
          <w:szCs w:val="34"/>
        </w:rPr>
        <w:t>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商业服务业等支出</w:t>
      </w:r>
      <w:r>
        <w:rPr>
          <w:rFonts w:ascii="Times New Roman" w:eastAsia="仿宋_GB2312" w:hAnsi="Times New Roman" w:cs="Times New Roman"/>
          <w:sz w:val="34"/>
          <w:szCs w:val="34"/>
        </w:rPr>
        <w:t>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1</w:t>
      </w: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债务付息支出</w:t>
      </w:r>
      <w:r>
        <w:rPr>
          <w:rFonts w:ascii="Times New Roman" w:eastAsia="仿宋_GB2312" w:hAnsi="Times New Roman" w:cs="Times New Roman"/>
          <w:sz w:val="34"/>
          <w:szCs w:val="34"/>
        </w:rPr>
        <w:t>2112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（二）政府性基金预计收支情况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  <w:shd w:val="pct10" w:color="auto" w:fill="FFFFFF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年政府性基金预算收入</w:t>
      </w:r>
      <w:r>
        <w:rPr>
          <w:rFonts w:ascii="Times New Roman" w:eastAsia="仿宋_GB2312" w:hAnsi="Times New Roman" w:cs="Times New Roman"/>
          <w:sz w:val="34"/>
          <w:szCs w:val="34"/>
        </w:rPr>
        <w:t>24669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万元，加上上年结转</w:t>
      </w:r>
      <w:r>
        <w:rPr>
          <w:rFonts w:ascii="Times New Roman" w:eastAsia="仿宋_GB2312" w:hAnsi="Times New Roman" w:cs="Times New Roman"/>
          <w:sz w:val="34"/>
          <w:szCs w:val="34"/>
        </w:rPr>
        <w:t>42864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万元，政府性基金预算财力</w:t>
      </w:r>
      <w:r>
        <w:rPr>
          <w:rFonts w:ascii="Times New Roman" w:eastAsia="仿宋_GB2312" w:hAnsi="Times New Roman" w:cs="Times New Roman"/>
          <w:sz w:val="34"/>
          <w:szCs w:val="34"/>
        </w:rPr>
        <w:t>67533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万元。减去上解支出</w:t>
      </w:r>
      <w:r>
        <w:rPr>
          <w:rFonts w:ascii="Times New Roman" w:eastAsia="仿宋_GB2312" w:hAnsi="Times New Roman" w:cs="Times New Roman"/>
          <w:sz w:val="34"/>
          <w:szCs w:val="34"/>
        </w:rPr>
        <w:t>27830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万元，调出资金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3000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</w:t>
      </w:r>
      <w:r>
        <w:rPr>
          <w:rFonts w:ascii="Times New Roman" w:eastAsia="仿宋_GB2312" w:hAnsi="Times New Roman" w:cs="Times New Roman"/>
          <w:sz w:val="34"/>
          <w:szCs w:val="34"/>
        </w:rPr>
        <w:t>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政府性基金预算可支配财力</w:t>
      </w:r>
      <w:r>
        <w:rPr>
          <w:rFonts w:ascii="Times New Roman" w:eastAsia="仿宋_GB2312" w:hAnsi="Times New Roman" w:cs="Times New Roman"/>
          <w:sz w:val="34"/>
          <w:szCs w:val="34"/>
        </w:rPr>
        <w:t>36703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万元。政府性基金预算支出</w:t>
      </w:r>
      <w:r>
        <w:rPr>
          <w:rFonts w:ascii="Times New Roman" w:eastAsia="仿宋_GB2312" w:hAnsi="Times New Roman" w:cs="Times New Roman"/>
          <w:sz w:val="34"/>
          <w:szCs w:val="34"/>
        </w:rPr>
        <w:t>30566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万元，财力与支出相抵后，政府性基金预算年终项目结转</w:t>
      </w:r>
      <w:r>
        <w:rPr>
          <w:rFonts w:ascii="Times New Roman" w:eastAsia="仿宋_GB2312" w:hAnsi="Times New Roman" w:cs="Times New Roman"/>
          <w:sz w:val="34"/>
          <w:szCs w:val="34"/>
        </w:rPr>
        <w:t>6137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年政府性基金预算支出</w:t>
      </w:r>
      <w:r>
        <w:rPr>
          <w:rFonts w:ascii="Times New Roman" w:eastAsia="仿宋_GB2312" w:hAnsi="Times New Roman" w:cs="Times New Roman"/>
          <w:sz w:val="34"/>
          <w:szCs w:val="34"/>
        </w:rPr>
        <w:t>30566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万元，其中：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、城乡社区支出</w:t>
      </w:r>
      <w:r>
        <w:rPr>
          <w:rFonts w:ascii="Times New Roman" w:eastAsia="仿宋_GB2312" w:hAnsi="Times New Roman" w:cs="Times New Roman"/>
          <w:sz w:val="34"/>
          <w:szCs w:val="34"/>
        </w:rPr>
        <w:t>14758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万元；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、其他支出</w:t>
      </w:r>
      <w:r>
        <w:rPr>
          <w:rFonts w:ascii="Times New Roman" w:eastAsia="仿宋_GB2312" w:hAnsi="Times New Roman" w:cs="Times New Roman"/>
          <w:sz w:val="34"/>
          <w:szCs w:val="34"/>
        </w:rPr>
        <w:t>8001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万元，主要包括：彩票公益金安排的支出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万元，其他地方自行试点项目收益专项债券收入安排的支出</w:t>
      </w:r>
      <w:r>
        <w:rPr>
          <w:rFonts w:ascii="Times New Roman" w:eastAsia="仿宋_GB2312" w:hAnsi="Times New Roman" w:cs="Times New Roman"/>
          <w:sz w:val="34"/>
          <w:szCs w:val="34"/>
        </w:rPr>
        <w:t>8000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万元（南站科技商务区规划科技中心</w:t>
      </w:r>
      <w:r>
        <w:rPr>
          <w:rFonts w:ascii="Times New Roman" w:eastAsia="仿宋_GB2312" w:hAnsi="Times New Roman" w:cs="Times New Roman"/>
          <w:sz w:val="34"/>
          <w:szCs w:val="34"/>
        </w:rPr>
        <w:t>8000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万元）；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、债务付息支出</w:t>
      </w:r>
      <w:r>
        <w:rPr>
          <w:rFonts w:ascii="Times New Roman" w:eastAsia="仿宋_GB2312" w:hAnsi="Times New Roman" w:cs="Times New Roman"/>
          <w:sz w:val="34"/>
          <w:szCs w:val="34"/>
        </w:rPr>
        <w:t>7807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（三）国有资本经营预算预计收支情况</w:t>
      </w:r>
    </w:p>
    <w:p w:rsidR="00883FC0" w:rsidRDefault="00B63C63">
      <w:pPr>
        <w:adjustRightInd w:val="0"/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国有资本经营收入预算为</w:t>
      </w:r>
      <w:r>
        <w:rPr>
          <w:rFonts w:ascii="Times New Roman" w:eastAsia="仿宋_GB2312" w:hAnsi="Times New Roman" w:cs="Times New Roman"/>
          <w:sz w:val="34"/>
          <w:szCs w:val="34"/>
        </w:rPr>
        <w:t>50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万元，均为</w:t>
      </w:r>
      <w:r>
        <w:rPr>
          <w:rFonts w:ascii="Times New Roman" w:eastAsia="仿宋_GB2312" w:hAnsi="Times New Roman" w:cs="Times New Roman"/>
          <w:sz w:val="34"/>
          <w:szCs w:val="34"/>
        </w:rPr>
        <w:t>区级补助收入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，国有</w:t>
      </w:r>
      <w:r>
        <w:rPr>
          <w:rFonts w:ascii="Times New Roman" w:eastAsia="仿宋_GB2312" w:hAnsi="Times New Roman" w:cs="Times New Roman"/>
          <w:sz w:val="34"/>
          <w:szCs w:val="34"/>
        </w:rPr>
        <w:t>资本经营预算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支出</w:t>
      </w:r>
      <w:r>
        <w:rPr>
          <w:rFonts w:ascii="Times New Roman" w:eastAsia="仿宋_GB2312" w:hAnsi="Times New Roman" w:cs="Times New Roman"/>
          <w:sz w:val="34"/>
          <w:szCs w:val="34"/>
        </w:rPr>
        <w:t>43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万元，财力与支出相抵，全镇国有资本经营预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算年终项目结转为</w:t>
      </w:r>
      <w:r>
        <w:rPr>
          <w:rFonts w:ascii="Times New Roman" w:eastAsia="仿宋_GB2312" w:hAnsi="Times New Roman" w:cs="Times New Roman"/>
          <w:sz w:val="34"/>
          <w:szCs w:val="34"/>
        </w:rPr>
        <w:t>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（四）</w:t>
      </w:r>
      <w:r>
        <w:rPr>
          <w:rFonts w:ascii="Times New Roman" w:eastAsia="楷体_GB2312" w:hAnsi="Times New Roman" w:cs="Times New Roman"/>
          <w:sz w:val="34"/>
          <w:szCs w:val="34"/>
        </w:rPr>
        <w:t>2024</w:t>
      </w:r>
      <w:r>
        <w:rPr>
          <w:rFonts w:ascii="楷体_GB2312" w:eastAsia="楷体_GB2312" w:hAnsi="楷体_GB2312" w:cs="楷体_GB2312" w:hint="eastAsia"/>
          <w:sz w:val="34"/>
          <w:szCs w:val="34"/>
        </w:rPr>
        <w:t>年重点领域资金支出情况</w:t>
      </w:r>
    </w:p>
    <w:p w:rsidR="00883FC0" w:rsidRDefault="00B63C63">
      <w:pPr>
        <w:spacing w:line="588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1.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“三保”资金方面。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年我镇“三保”资金全年支出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</w:t>
      </w:r>
      <w:r>
        <w:rPr>
          <w:rFonts w:ascii="Times New Roman" w:eastAsia="仿宋_GB2312" w:hAnsi="Times New Roman" w:cs="Times New Roman"/>
          <w:sz w:val="34"/>
          <w:szCs w:val="34"/>
        </w:rPr>
        <w:t>0831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万元，其中：保工资</w:t>
      </w:r>
      <w:r>
        <w:rPr>
          <w:rFonts w:ascii="Times New Roman" w:eastAsia="仿宋_GB2312" w:hAnsi="Times New Roman" w:cs="Times New Roman"/>
          <w:sz w:val="34"/>
          <w:szCs w:val="34"/>
        </w:rPr>
        <w:t>17894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万元、保运转</w:t>
      </w:r>
      <w:r>
        <w:rPr>
          <w:rFonts w:ascii="Times New Roman" w:eastAsia="仿宋_GB2312" w:hAnsi="Times New Roman" w:cs="Times New Roman"/>
          <w:sz w:val="34"/>
          <w:szCs w:val="34"/>
        </w:rPr>
        <w:t>2342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万元、保基本民生</w:t>
      </w:r>
      <w:r>
        <w:rPr>
          <w:rFonts w:ascii="Times New Roman" w:eastAsia="仿宋_GB2312" w:hAnsi="Times New Roman" w:cs="Times New Roman"/>
          <w:sz w:val="34"/>
          <w:szCs w:val="34"/>
        </w:rPr>
        <w:t>595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万元。全镇财政供给单位人员工资、退休人员养老金以及发放到个人的民生款项均已按时足额发放。</w:t>
      </w:r>
    </w:p>
    <w:p w:rsidR="00883FC0" w:rsidRDefault="00B63C63">
      <w:pPr>
        <w:spacing w:line="588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lastRenderedPageBreak/>
        <w:t>2.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“三公”支出方面。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年我镇“三公”资金全年支出</w:t>
      </w:r>
      <w:r>
        <w:rPr>
          <w:rFonts w:ascii="Times New Roman" w:eastAsia="仿宋_GB2312" w:hAnsi="Times New Roman" w:cs="Times New Roman"/>
          <w:sz w:val="34"/>
          <w:szCs w:val="34"/>
        </w:rPr>
        <w:t>8.38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万元，其中：因公出国（境）费用</w:t>
      </w:r>
      <w:r>
        <w:rPr>
          <w:rFonts w:ascii="Times New Roman" w:eastAsia="仿宋_GB2312" w:hAnsi="Times New Roman" w:cs="Times New Roman"/>
          <w:sz w:val="34"/>
          <w:szCs w:val="34"/>
        </w:rPr>
        <w:t>7.29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万元，公务接待费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万元，公务用车运行维护费</w:t>
      </w:r>
      <w:r>
        <w:rPr>
          <w:rFonts w:ascii="Times New Roman" w:eastAsia="仿宋_GB2312" w:hAnsi="Times New Roman" w:cs="Times New Roman"/>
          <w:sz w:val="34"/>
          <w:szCs w:val="34"/>
        </w:rPr>
        <w:t>1.09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（四）</w:t>
      </w:r>
      <w:r>
        <w:rPr>
          <w:rFonts w:ascii="Times New Roman" w:eastAsia="楷体_GB2312" w:hAnsi="Times New Roman" w:cs="Times New Roman"/>
          <w:sz w:val="34"/>
          <w:szCs w:val="34"/>
        </w:rPr>
        <w:t>2024</w:t>
      </w:r>
      <w:r>
        <w:rPr>
          <w:rFonts w:ascii="楷体_GB2312" w:eastAsia="楷体_GB2312" w:hAnsi="楷体_GB2312" w:cs="楷体_GB2312" w:hint="eastAsia"/>
          <w:sz w:val="34"/>
          <w:szCs w:val="34"/>
        </w:rPr>
        <w:t>年政府债券情况</w:t>
      </w:r>
    </w:p>
    <w:p w:rsidR="00883FC0" w:rsidRDefault="00B63C63">
      <w:pPr>
        <w:spacing w:line="588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1.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政府债券余额情况。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截至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年底政府债券余额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3</w:t>
      </w: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9300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万元，其中：张家窝镇示范镇建设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</w:t>
      </w: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0000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万元，丰产河提升改造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35300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万元，张家窝镇养老院建设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3000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万元，知景道停车场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6000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万元，南站科技商务区规划科技中心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45000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万元，张家窝镇市民运动中心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万元。政府债务余额在区财政控制范围内，政府债务风险总体可控。</w:t>
      </w:r>
    </w:p>
    <w:p w:rsidR="00883FC0" w:rsidRDefault="00B63C63">
      <w:pPr>
        <w:spacing w:line="588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2.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政府债券付息情况。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政府债券付息</w:t>
      </w:r>
      <w:r>
        <w:rPr>
          <w:rFonts w:ascii="Times New Roman" w:eastAsia="仿宋_GB2312" w:hAnsi="Times New Roman" w:cs="Times New Roman"/>
          <w:sz w:val="34"/>
          <w:szCs w:val="34"/>
        </w:rPr>
        <w:t>9919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万元（一般债券</w:t>
      </w:r>
      <w:r>
        <w:rPr>
          <w:rFonts w:ascii="Times New Roman" w:eastAsia="仿宋_GB2312" w:hAnsi="Times New Roman" w:cs="Times New Roman"/>
          <w:sz w:val="34"/>
          <w:szCs w:val="34"/>
        </w:rPr>
        <w:t>2112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万元、专项债券</w:t>
      </w:r>
      <w:r>
        <w:rPr>
          <w:rFonts w:ascii="Times New Roman" w:eastAsia="仿宋_GB2312" w:hAnsi="Times New Roman" w:cs="Times New Roman"/>
          <w:sz w:val="34"/>
          <w:szCs w:val="34"/>
        </w:rPr>
        <w:t>7807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元），其中：张家窝镇示范镇建设项目</w:t>
      </w:r>
      <w:r>
        <w:rPr>
          <w:rFonts w:ascii="Times New Roman" w:eastAsia="仿宋_GB2312" w:hAnsi="Times New Roman" w:cs="Times New Roman"/>
          <w:sz w:val="34"/>
          <w:szCs w:val="34"/>
        </w:rPr>
        <w:t>6496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万元，丰产河提升改造项目</w:t>
      </w:r>
      <w:r>
        <w:rPr>
          <w:rFonts w:ascii="Times New Roman" w:eastAsia="仿宋_GB2312" w:hAnsi="Times New Roman" w:cs="Times New Roman"/>
          <w:sz w:val="34"/>
          <w:szCs w:val="34"/>
        </w:rPr>
        <w:t>986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万元，张家窝镇养老院建设项目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89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万元，知景道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停车场项目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228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万元，南站科技商务区规划科技中心项目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1480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万元，张家窝镇市民运动中心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640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（五）其他需要说明的情况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由于区财政资金困难，暂未下达</w:t>
      </w:r>
      <w:r>
        <w:rPr>
          <w:rFonts w:ascii="Times New Roman" w:eastAsia="仿宋_GB2312" w:hAnsi="Times New Roman" w:cs="Times New Roman"/>
          <w:sz w:val="34"/>
          <w:szCs w:val="34"/>
        </w:rPr>
        <w:t>7600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万元至今没有拨付到我镇，具体包括：营改增基数返还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5812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万元、教育人员经费补助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2067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万元、绿色发展基金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</w:t>
      </w:r>
      <w:r>
        <w:rPr>
          <w:rFonts w:ascii="Times New Roman" w:eastAsia="仿宋_GB2312" w:hAnsi="Times New Roman" w:cs="Times New Roman"/>
          <w:sz w:val="34"/>
          <w:szCs w:val="34"/>
        </w:rPr>
        <w:t>22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万元、社会综合治理基金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7723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万元、教育费附加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173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万元、张家窝镇空气质量保障经费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8000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</w:t>
      </w:r>
      <w:r>
        <w:rPr>
          <w:rFonts w:ascii="Times New Roman" w:eastAsia="仿宋_GB2312" w:hAnsi="Times New Roman" w:cs="Times New Roman"/>
          <w:sz w:val="34"/>
          <w:szCs w:val="34"/>
        </w:rPr>
        <w:t>盘活资金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50000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lastRenderedPageBreak/>
        <w:t>（六）</w:t>
      </w:r>
      <w:r>
        <w:rPr>
          <w:rFonts w:ascii="Times New Roman" w:eastAsia="楷体_GB2312" w:hAnsi="Times New Roman" w:cs="Times New Roman"/>
          <w:sz w:val="34"/>
          <w:szCs w:val="34"/>
        </w:rPr>
        <w:t>2024</w:t>
      </w:r>
      <w:r>
        <w:rPr>
          <w:rFonts w:ascii="楷体_GB2312" w:eastAsia="楷体_GB2312" w:hAnsi="楷体_GB2312" w:cs="楷体_GB2312" w:hint="eastAsia"/>
          <w:sz w:val="34"/>
          <w:szCs w:val="34"/>
        </w:rPr>
        <w:t>年预算执行特点和财政主要工作</w:t>
      </w:r>
    </w:p>
    <w:p w:rsidR="00883FC0" w:rsidRDefault="00B63C63">
      <w:pPr>
        <w:spacing w:line="588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1.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财政收入向好发展。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今年以来，全镇上下坚持把推动高质量发展作为第一要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务，立足地域优势，进一步完善财政扶持政策，提高政策针对性，积极优化营商环境，激发市场活力，加大财源税源引育，促进高质量产业项目落地。强化税源建设统筹协调工作机制，将税源建设和服务企业工作摆在更加突出的位置，深入税源企业调研走访，帮助企业解决发展难题。深化财源分析，规范收入管理，努力克服宏观因素对财力的影响，财政收入的可持续性进一步增强。</w:t>
      </w:r>
    </w:p>
    <w:p w:rsidR="00883FC0" w:rsidRDefault="00B63C63">
      <w:pPr>
        <w:spacing w:line="588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 xml:space="preserve">2. 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落实党政机关习惯过紧日子要求。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坚持</w:t>
      </w:r>
      <w:r>
        <w:rPr>
          <w:rFonts w:ascii="Times New Roman" w:eastAsia="仿宋_GB2312" w:hAnsi="Times New Roman" w:cs="Times New Roman"/>
          <w:sz w:val="34"/>
          <w:szCs w:val="34"/>
        </w:rPr>
        <w:t>党政机关过紧日子不动摇，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牢固树立</w:t>
      </w:r>
      <w:r>
        <w:rPr>
          <w:rFonts w:ascii="Times New Roman" w:eastAsia="仿宋_GB2312" w:hAnsi="Times New Roman" w:cs="Times New Roman"/>
          <w:sz w:val="34"/>
          <w:szCs w:val="34"/>
        </w:rPr>
        <w:t>艰苦奋斗、勤俭节约思想，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做到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大钱</w:t>
      </w:r>
      <w:r>
        <w:rPr>
          <w:rFonts w:ascii="Times New Roman" w:eastAsia="仿宋_GB2312" w:hAnsi="Times New Roman" w:cs="Times New Roman"/>
          <w:sz w:val="34"/>
          <w:szCs w:val="34"/>
        </w:rPr>
        <w:t>大方、小钱小气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，集中财力办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大事</w:t>
      </w:r>
      <w:r>
        <w:rPr>
          <w:rFonts w:ascii="Times New Roman" w:eastAsia="仿宋_GB2312" w:hAnsi="Times New Roman" w:cs="Times New Roman"/>
          <w:sz w:val="34"/>
          <w:szCs w:val="34"/>
        </w:rPr>
        <w:t>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优化</w:t>
      </w:r>
      <w:r>
        <w:rPr>
          <w:rFonts w:ascii="Times New Roman" w:eastAsia="仿宋_GB2312" w:hAnsi="Times New Roman" w:cs="Times New Roman"/>
          <w:sz w:val="34"/>
          <w:szCs w:val="34"/>
        </w:rPr>
        <w:t>财政支出结构，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硬化预算约束，严控预算追加，除国家政策变化或突发性、应急性事件等特殊情况外，一律不予办理预算追加。降低</w:t>
      </w:r>
      <w:r>
        <w:rPr>
          <w:rFonts w:ascii="Times New Roman" w:eastAsia="仿宋_GB2312" w:hAnsi="Times New Roman" w:cs="Times New Roman"/>
          <w:sz w:val="34"/>
          <w:szCs w:val="34"/>
        </w:rPr>
        <w:t>行政运行成本，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强化“三公”经费管理，严控一般性支出，从严从紧</w:t>
      </w:r>
      <w:r>
        <w:rPr>
          <w:rFonts w:ascii="Times New Roman" w:eastAsia="仿宋_GB2312" w:hAnsi="Times New Roman" w:cs="Times New Roman"/>
          <w:sz w:val="34"/>
          <w:szCs w:val="34"/>
        </w:rPr>
        <w:t>安排非刚性、非重点项目支出，腾出更多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财政</w:t>
      </w:r>
      <w:r>
        <w:rPr>
          <w:rFonts w:ascii="Times New Roman" w:eastAsia="仿宋_GB2312" w:hAnsi="Times New Roman" w:cs="Times New Roman"/>
          <w:sz w:val="34"/>
          <w:szCs w:val="34"/>
        </w:rPr>
        <w:t>资源用于推动高质量发展、增进民生福祉。</w:t>
      </w:r>
    </w:p>
    <w:p w:rsidR="00883FC0" w:rsidRDefault="00B63C63">
      <w:pPr>
        <w:pStyle w:val="a4"/>
        <w:spacing w:line="588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3.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有力保障重点领域支出。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加强</w:t>
      </w:r>
      <w:r>
        <w:rPr>
          <w:rFonts w:ascii="Times New Roman" w:eastAsia="仿宋_GB2312" w:hAnsi="Times New Roman" w:cs="Times New Roman"/>
          <w:sz w:val="34"/>
          <w:szCs w:val="34"/>
        </w:rPr>
        <w:t>财政资源统筹，强化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重大</w:t>
      </w:r>
      <w:r>
        <w:rPr>
          <w:rFonts w:ascii="Times New Roman" w:eastAsia="仿宋_GB2312" w:hAnsi="Times New Roman" w:cs="Times New Roman"/>
          <w:sz w:val="34"/>
          <w:szCs w:val="34"/>
        </w:rPr>
        <w:t>战略任务和基本民生财力保障。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始终坚持“三保”支出优先地位，全年“三保”领域共计支出</w:t>
      </w:r>
      <w:r>
        <w:rPr>
          <w:rFonts w:ascii="Times New Roman" w:eastAsia="仿宋_GB2312" w:hAnsi="Times New Roman" w:cs="Times New Roman"/>
          <w:sz w:val="34"/>
          <w:szCs w:val="34"/>
        </w:rPr>
        <w:t>20831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万元，占一般公共预算支出的</w:t>
      </w:r>
      <w:r>
        <w:rPr>
          <w:rFonts w:ascii="Times New Roman" w:eastAsia="仿宋_GB2312" w:hAnsi="Times New Roman" w:cs="Times New Roman"/>
          <w:sz w:val="34"/>
          <w:szCs w:val="34"/>
        </w:rPr>
        <w:t>48%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，教师等重点群体工资、养老金以及发放到个人的基本民生款项等均已按时足额发放，“三保”支出保</w:t>
      </w:r>
      <w:r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障责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任落实较好。积极筹措财政资金，全年民生领域</w:t>
      </w:r>
      <w:r>
        <w:rPr>
          <w:rFonts w:ascii="Times New Roman" w:eastAsia="仿宋_GB2312" w:hAnsi="Times New Roman" w:cs="Times New Roman"/>
          <w:sz w:val="34"/>
          <w:szCs w:val="34"/>
        </w:rPr>
        <w:t>共计支出</w:t>
      </w:r>
      <w:r>
        <w:rPr>
          <w:rFonts w:ascii="Times New Roman" w:eastAsia="仿宋_GB2312" w:hAnsi="Times New Roman" w:cs="Times New Roman"/>
          <w:sz w:val="34"/>
          <w:szCs w:val="34"/>
        </w:rPr>
        <w:t>34233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</w:t>
      </w:r>
      <w:r>
        <w:rPr>
          <w:rFonts w:ascii="Times New Roman" w:eastAsia="仿宋_GB2312" w:hAnsi="Times New Roman" w:cs="Times New Roman"/>
          <w:sz w:val="34"/>
          <w:szCs w:val="34"/>
        </w:rPr>
        <w:t>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占一般</w:t>
      </w:r>
      <w:r>
        <w:rPr>
          <w:rFonts w:ascii="Times New Roman" w:eastAsia="仿宋_GB2312" w:hAnsi="Times New Roman" w:cs="Times New Roman"/>
          <w:sz w:val="34"/>
          <w:szCs w:val="34"/>
        </w:rPr>
        <w:t>公共预算支出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比重</w:t>
      </w:r>
      <w:r>
        <w:rPr>
          <w:rFonts w:ascii="Times New Roman" w:eastAsia="仿宋_GB2312" w:hAnsi="Times New Roman" w:cs="Times New Roman"/>
          <w:sz w:val="34"/>
          <w:szCs w:val="34"/>
        </w:rPr>
        <w:t>达到</w:t>
      </w:r>
      <w:r>
        <w:rPr>
          <w:rFonts w:ascii="Times New Roman" w:eastAsia="仿宋_GB2312" w:hAnsi="Times New Roman" w:cs="Times New Roman"/>
          <w:sz w:val="34"/>
          <w:szCs w:val="34"/>
        </w:rPr>
        <w:t>80%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，社会保险、住房保障、义务教育、学生资助、农业补贴、乡村振兴支持产业发展等重点民生领域支出得到充分保障。</w:t>
      </w:r>
    </w:p>
    <w:p w:rsidR="00883FC0" w:rsidRDefault="00B63C63">
      <w:pPr>
        <w:spacing w:line="588" w:lineRule="exact"/>
        <w:ind w:firstLineChars="200" w:firstLine="683"/>
        <w:rPr>
          <w:szCs w:val="32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 xml:space="preserve">4. 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持续提升预算绩效管理效能。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积极深化预算绩效管理改革，将预算绩效管理贯穿预算编制、执行、监督全过程，对</w:t>
      </w:r>
      <w:r>
        <w:rPr>
          <w:rFonts w:ascii="Times New Roman" w:eastAsia="仿宋_GB2312" w:hAnsi="Times New Roman" w:cs="Times New Roman"/>
          <w:sz w:val="34"/>
          <w:szCs w:val="34"/>
        </w:rPr>
        <w:t>新增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重大</w:t>
      </w:r>
      <w:r>
        <w:rPr>
          <w:rFonts w:ascii="Times New Roman" w:eastAsia="仿宋_GB2312" w:hAnsi="Times New Roman" w:cs="Times New Roman"/>
          <w:sz w:val="34"/>
          <w:szCs w:val="34"/>
        </w:rPr>
        <w:t>项目及政策开展事前绩效评估，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对</w:t>
      </w:r>
      <w:r>
        <w:rPr>
          <w:rFonts w:ascii="Times New Roman" w:eastAsia="仿宋_GB2312" w:hAnsi="Times New Roman" w:cs="Times New Roman"/>
          <w:sz w:val="34"/>
          <w:szCs w:val="34"/>
        </w:rPr>
        <w:t>存量支出政策开展绩效评价，加快推进政策优化调整、提质增效。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我镇全年严格审核各预算单位</w:t>
      </w:r>
      <w:r>
        <w:rPr>
          <w:rFonts w:ascii="Times New Roman" w:eastAsia="仿宋_GB2312" w:hAnsi="Times New Roman" w:cs="Times New Roman"/>
          <w:sz w:val="34"/>
          <w:szCs w:val="34"/>
        </w:rPr>
        <w:t>项目绩效目标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多个</w:t>
      </w:r>
      <w:r>
        <w:rPr>
          <w:rFonts w:ascii="Times New Roman" w:eastAsia="仿宋_GB2312" w:hAnsi="Times New Roman" w:cs="Times New Roman"/>
          <w:sz w:val="34"/>
          <w:szCs w:val="34"/>
        </w:rPr>
        <w:t>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全面提高日常绩效管理质量。加强绩效</w:t>
      </w:r>
      <w:r>
        <w:rPr>
          <w:rFonts w:ascii="Times New Roman" w:eastAsia="仿宋_GB2312" w:hAnsi="Times New Roman" w:cs="Times New Roman"/>
          <w:sz w:val="34"/>
          <w:szCs w:val="34"/>
        </w:rPr>
        <w:t>结果应用，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将</w:t>
      </w:r>
      <w:r>
        <w:rPr>
          <w:rFonts w:ascii="Times New Roman" w:eastAsia="仿宋_GB2312" w:hAnsi="Times New Roman" w:cs="Times New Roman"/>
          <w:sz w:val="34"/>
          <w:szCs w:val="34"/>
        </w:rPr>
        <w:t>绩效评价结</w:t>
      </w:r>
      <w:r>
        <w:rPr>
          <w:rFonts w:ascii="Times New Roman" w:eastAsia="仿宋_GB2312" w:hAnsi="Times New Roman" w:cs="Times New Roman"/>
          <w:sz w:val="34"/>
          <w:szCs w:val="34"/>
        </w:rPr>
        <w:t>果应用于下一年度预算安排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。切实做好绩效信息主动公开工作，积极回应社会关切。</w:t>
      </w:r>
    </w:p>
    <w:p w:rsidR="00883FC0" w:rsidRDefault="00B63C63">
      <w:pPr>
        <w:pStyle w:val="a4"/>
        <w:spacing w:line="588" w:lineRule="exact"/>
        <w:ind w:firstLineChars="200" w:firstLine="683"/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 xml:space="preserve">5. 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自觉接受人大和审计监督。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认真贯彻落实《天津市预算审查监督条例》，积极接受镇人大审查监督，认真落实镇人大有关决议，对镇人大提出的审查意见逐项研究、积极改进，及时报告落实工作安排和进展情况。积极主动向人大代表汇报工作、倾听意见，及时回应关切，做好解释说明工作，使财政工作更加符合民心民意。认真落实审计整改建议，严肃整改审计查出的突出问题，不断调整优化支出预算和政策体系。</w:t>
      </w:r>
    </w:p>
    <w:p w:rsidR="00883FC0" w:rsidRDefault="00B63C63">
      <w:pPr>
        <w:spacing w:line="588" w:lineRule="exact"/>
        <w:ind w:firstLineChars="200" w:firstLine="680"/>
        <w:rPr>
          <w:rFonts w:ascii="黑体" w:eastAsia="黑体" w:hAnsi="黑体" w:cs="黑体"/>
          <w:sz w:val="34"/>
          <w:szCs w:val="34"/>
        </w:rPr>
      </w:pPr>
      <w:r>
        <w:rPr>
          <w:rFonts w:ascii="黑体" w:eastAsia="黑体" w:hAnsi="黑体" w:cs="黑体" w:hint="eastAsia"/>
          <w:sz w:val="34"/>
          <w:szCs w:val="34"/>
        </w:rPr>
        <w:t>二、</w:t>
      </w:r>
      <w:r>
        <w:rPr>
          <w:rFonts w:ascii="黑体" w:eastAsia="黑体" w:hAnsi="黑体" w:cs="黑体" w:hint="eastAsia"/>
          <w:sz w:val="34"/>
          <w:szCs w:val="34"/>
        </w:rPr>
        <w:t>2025</w:t>
      </w:r>
      <w:r>
        <w:rPr>
          <w:rFonts w:ascii="黑体" w:eastAsia="黑体" w:hAnsi="黑体" w:cs="黑体" w:hint="eastAsia"/>
          <w:sz w:val="34"/>
          <w:szCs w:val="34"/>
        </w:rPr>
        <w:t>年预算草案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认真落实西青区财政局关于转发《天津市财政局关于做</w:t>
      </w:r>
      <w:r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好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2025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“三保”预算编制工作的通知》要求，兜牢兜实“三保”底线，大力压减一般性支出和非刚性非急需支出，保障重点领域支出，其他非刚性、非急需等支出延缓、暂缓支付。在镇党委的正确领导下，在镇人大的监督支持下，坚持稳中求进、以进促稳、先立后破，实施积极的财政政策，适度加力、提质增效，为经济社会高质量发展贡献财政力量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（一）</w:t>
      </w:r>
      <w:r>
        <w:rPr>
          <w:rFonts w:ascii="Times New Roman" w:eastAsia="楷体_GB2312" w:hAnsi="Times New Roman" w:cs="Times New Roman"/>
          <w:sz w:val="34"/>
          <w:szCs w:val="34"/>
        </w:rPr>
        <w:t>2025</w:t>
      </w:r>
      <w:r>
        <w:rPr>
          <w:rFonts w:ascii="楷体_GB2312" w:eastAsia="楷体_GB2312" w:hAnsi="楷体_GB2312" w:cs="楷体_GB2312" w:hint="eastAsia"/>
          <w:sz w:val="34"/>
          <w:szCs w:val="34"/>
        </w:rPr>
        <w:t>年我镇一般公共预算预计收支情况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年我镇一般公共预算预计收入</w:t>
      </w:r>
      <w:r>
        <w:rPr>
          <w:rFonts w:ascii="Times New Roman" w:eastAsia="仿宋_GB2312" w:hAnsi="Times New Roman" w:cs="Times New Roman"/>
          <w:sz w:val="34"/>
          <w:szCs w:val="34"/>
        </w:rPr>
        <w:t>26300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万元，其中：税收收入</w:t>
      </w:r>
      <w:r>
        <w:rPr>
          <w:rFonts w:ascii="Times New Roman" w:eastAsia="仿宋_GB2312" w:hAnsi="Times New Roman" w:cs="Times New Roman"/>
          <w:sz w:val="34"/>
          <w:szCs w:val="34"/>
        </w:rPr>
        <w:t>22000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万元、非税收入</w:t>
      </w:r>
      <w:r>
        <w:rPr>
          <w:rFonts w:ascii="Times New Roman" w:eastAsia="仿宋_GB2312" w:hAnsi="Times New Roman" w:cs="Times New Roman"/>
          <w:sz w:val="34"/>
          <w:szCs w:val="34"/>
        </w:rPr>
        <w:t>4300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，加上上年结余</w:t>
      </w:r>
      <w:r>
        <w:rPr>
          <w:rFonts w:ascii="Times New Roman" w:eastAsia="仿宋_GB2312" w:hAnsi="Times New Roman" w:cs="Times New Roman"/>
          <w:sz w:val="34"/>
          <w:szCs w:val="34"/>
        </w:rPr>
        <w:t>4582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万元、上级转移支付收入</w:t>
      </w:r>
      <w:r>
        <w:rPr>
          <w:rFonts w:ascii="Times New Roman" w:eastAsia="仿宋_GB2312" w:hAnsi="Times New Roman" w:cs="Times New Roman"/>
          <w:sz w:val="34"/>
          <w:szCs w:val="34"/>
        </w:rPr>
        <w:t>14871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万元、从预算稳定调节基金调入</w:t>
      </w:r>
      <w:r>
        <w:rPr>
          <w:rFonts w:ascii="Times New Roman" w:eastAsia="仿宋_GB2312" w:hAnsi="Times New Roman" w:cs="Times New Roman"/>
          <w:sz w:val="34"/>
          <w:szCs w:val="34"/>
        </w:rPr>
        <w:t>5696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万元，全镇一般公共预算总财力预计为</w:t>
      </w:r>
      <w:r>
        <w:rPr>
          <w:rFonts w:ascii="Times New Roman" w:eastAsia="仿宋_GB2312" w:hAnsi="Times New Roman" w:cs="Times New Roman"/>
          <w:sz w:val="34"/>
          <w:szCs w:val="34"/>
        </w:rPr>
        <w:t>51449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万元。减去上解支出</w:t>
      </w:r>
      <w:r>
        <w:rPr>
          <w:rFonts w:ascii="Times New Roman" w:eastAsia="仿宋_GB2312" w:hAnsi="Times New Roman" w:cs="Times New Roman"/>
          <w:sz w:val="34"/>
          <w:szCs w:val="34"/>
        </w:rPr>
        <w:t>659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万元，一般公共预算可支配财力</w:t>
      </w:r>
      <w:r>
        <w:rPr>
          <w:rFonts w:ascii="Times New Roman" w:eastAsia="仿宋_GB2312" w:hAnsi="Times New Roman" w:cs="Times New Roman"/>
          <w:sz w:val="34"/>
          <w:szCs w:val="34"/>
        </w:rPr>
        <w:t>50790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万元。本级一般公共预算支出预计为</w:t>
      </w:r>
      <w:r>
        <w:rPr>
          <w:rFonts w:ascii="Times New Roman" w:eastAsia="仿宋_GB2312" w:hAnsi="Times New Roman" w:cs="Times New Roman"/>
          <w:sz w:val="34"/>
          <w:szCs w:val="34"/>
        </w:rPr>
        <w:t>50790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万元，财力与支出持平。今年还会根据区财政局下达财力情况，相当的加大财政支出，为我镇的社会经济发展提供保障。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年一般公共预算预计支出</w:t>
      </w:r>
      <w:r>
        <w:rPr>
          <w:rFonts w:ascii="Times New Roman" w:eastAsia="仿宋_GB2312" w:hAnsi="Times New Roman" w:cs="Times New Roman"/>
          <w:sz w:val="34"/>
          <w:szCs w:val="34"/>
        </w:rPr>
        <w:t>50790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万元，主要包括：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1.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一般公共服务支出</w:t>
      </w:r>
      <w:r>
        <w:rPr>
          <w:rFonts w:ascii="Times New Roman" w:eastAsia="仿宋_GB2312" w:hAnsi="Times New Roman" w:cs="Times New Roman"/>
          <w:sz w:val="34"/>
          <w:szCs w:val="34"/>
        </w:rPr>
        <w:t>11054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 xml:space="preserve"> 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公共安全支出</w:t>
      </w:r>
      <w:r>
        <w:rPr>
          <w:rFonts w:ascii="Times New Roman" w:eastAsia="仿宋_GB2312" w:hAnsi="Times New Roman" w:cs="Times New Roman"/>
          <w:sz w:val="34"/>
          <w:szCs w:val="34"/>
        </w:rPr>
        <w:t>495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3.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教育支出</w:t>
      </w:r>
      <w:r>
        <w:rPr>
          <w:rFonts w:ascii="Times New Roman" w:eastAsia="仿宋_GB2312" w:hAnsi="Times New Roman" w:cs="Times New Roman"/>
          <w:sz w:val="34"/>
          <w:szCs w:val="34"/>
        </w:rPr>
        <w:t>12429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4.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文化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体育与传媒支出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9</w:t>
      </w: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社会保障和就业支出</w:t>
      </w:r>
      <w:r>
        <w:rPr>
          <w:rFonts w:ascii="Times New Roman" w:eastAsia="仿宋_GB2312" w:hAnsi="Times New Roman" w:cs="Times New Roman"/>
          <w:sz w:val="34"/>
          <w:szCs w:val="34"/>
        </w:rPr>
        <w:t>3231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卫生健康支出</w:t>
      </w:r>
      <w:r>
        <w:rPr>
          <w:rFonts w:ascii="Times New Roman" w:eastAsia="仿宋_GB2312" w:hAnsi="Times New Roman" w:cs="Times New Roman"/>
          <w:sz w:val="34"/>
          <w:szCs w:val="34"/>
        </w:rPr>
        <w:t>2322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lastRenderedPageBreak/>
        <w:t>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节能环保支出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210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8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城乡社区支出</w:t>
      </w:r>
      <w:r>
        <w:rPr>
          <w:rFonts w:ascii="Times New Roman" w:eastAsia="仿宋_GB2312" w:hAnsi="Times New Roman" w:cs="Times New Roman"/>
          <w:sz w:val="34"/>
          <w:szCs w:val="34"/>
        </w:rPr>
        <w:t>10556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9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农林水支出</w:t>
      </w:r>
      <w:r>
        <w:rPr>
          <w:rFonts w:ascii="Times New Roman" w:eastAsia="仿宋_GB2312" w:hAnsi="Times New Roman" w:cs="Times New Roman"/>
          <w:sz w:val="34"/>
          <w:szCs w:val="34"/>
        </w:rPr>
        <w:t>9400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10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商业服务业等支出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11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预备费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（二）政府性基金收支情况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年政府性基金预算上年结转</w:t>
      </w:r>
      <w:r>
        <w:rPr>
          <w:rFonts w:ascii="Times New Roman" w:eastAsia="仿宋_GB2312" w:hAnsi="Times New Roman" w:cs="Times New Roman"/>
          <w:sz w:val="34"/>
          <w:szCs w:val="34"/>
        </w:rPr>
        <w:t>6137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万元，政府性基金预算总财力预计为</w:t>
      </w:r>
      <w:r>
        <w:rPr>
          <w:rFonts w:ascii="Times New Roman" w:eastAsia="仿宋_GB2312" w:hAnsi="Times New Roman" w:cs="Times New Roman"/>
          <w:sz w:val="34"/>
          <w:szCs w:val="34"/>
        </w:rPr>
        <w:t>6137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万元，政府性基金预算支出</w:t>
      </w:r>
      <w:r>
        <w:rPr>
          <w:rFonts w:ascii="Times New Roman" w:eastAsia="仿宋_GB2312" w:hAnsi="Times New Roman" w:cs="Times New Roman"/>
          <w:sz w:val="34"/>
          <w:szCs w:val="34"/>
        </w:rPr>
        <w:t>6137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万元，财力与支出持平。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年政府性基金预算支出</w:t>
      </w:r>
      <w:r>
        <w:rPr>
          <w:rFonts w:ascii="Times New Roman" w:eastAsia="仿宋_GB2312" w:hAnsi="Times New Roman" w:cs="Times New Roman"/>
          <w:sz w:val="34"/>
          <w:szCs w:val="34"/>
        </w:rPr>
        <w:t>6137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万元，其中：城乡社区支出</w:t>
      </w:r>
      <w:r>
        <w:rPr>
          <w:rFonts w:ascii="Times New Roman" w:eastAsia="仿宋_GB2312" w:hAnsi="Times New Roman" w:cs="Times New Roman"/>
          <w:sz w:val="34"/>
          <w:szCs w:val="34"/>
        </w:rPr>
        <w:t>4137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</w:t>
      </w:r>
      <w:r>
        <w:rPr>
          <w:rFonts w:ascii="Times New Roman" w:eastAsia="仿宋_GB2312" w:hAnsi="Times New Roman" w:cs="Times New Roman"/>
          <w:sz w:val="34"/>
          <w:szCs w:val="34"/>
        </w:rPr>
        <w:t>主要包括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示范小城镇平衡资金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4097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</w:t>
      </w:r>
      <w:r>
        <w:rPr>
          <w:rFonts w:ascii="Times New Roman" w:eastAsia="仿宋_GB2312" w:hAnsi="Times New Roman" w:cs="Times New Roman"/>
          <w:sz w:val="34"/>
          <w:szCs w:val="34"/>
        </w:rPr>
        <w:t>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张家窝镇农作物秸秆综合利用项目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</w:t>
      </w:r>
      <w:r>
        <w:rPr>
          <w:rFonts w:ascii="Times New Roman" w:eastAsia="仿宋_GB2312" w:hAnsi="Times New Roman" w:cs="Times New Roman"/>
          <w:sz w:val="34"/>
          <w:szCs w:val="34"/>
        </w:rPr>
        <w:t>，</w:t>
      </w:r>
      <w:r>
        <w:rPr>
          <w:rFonts w:ascii="Times New Roman" w:eastAsia="仿宋_GB2312" w:hAnsi="Times New Roman" w:cs="Times New Roman"/>
          <w:sz w:val="34"/>
          <w:szCs w:val="34"/>
        </w:rPr>
        <w:t>2024</w:t>
      </w:r>
      <w:r>
        <w:rPr>
          <w:rFonts w:ascii="Times New Roman" w:eastAsia="仿宋_GB2312" w:hAnsi="Times New Roman" w:cs="Times New Roman"/>
          <w:sz w:val="34"/>
          <w:szCs w:val="34"/>
        </w:rPr>
        <w:t>年市级林业专项资金</w:t>
      </w:r>
      <w:r>
        <w:rPr>
          <w:rFonts w:ascii="Times New Roman" w:eastAsia="仿宋_GB2312" w:hAnsi="Times New Roman" w:cs="Times New Roman"/>
          <w:sz w:val="34"/>
          <w:szCs w:val="34"/>
        </w:rPr>
        <w:t>-</w:t>
      </w:r>
      <w:r>
        <w:rPr>
          <w:rFonts w:ascii="Times New Roman" w:eastAsia="仿宋_GB2312" w:hAnsi="Times New Roman" w:cs="Times New Roman"/>
          <w:sz w:val="34"/>
          <w:szCs w:val="34"/>
        </w:rPr>
        <w:t>重点生态林管护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36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万元，农业生态资源保护</w:t>
      </w:r>
      <w:r>
        <w:rPr>
          <w:rFonts w:ascii="Times New Roman" w:eastAsia="仿宋_GB2312" w:hAnsi="Times New Roman" w:cs="Times New Roman"/>
          <w:sz w:val="34"/>
          <w:szCs w:val="34"/>
        </w:rPr>
        <w:t>-</w:t>
      </w:r>
      <w:r>
        <w:rPr>
          <w:rFonts w:ascii="Times New Roman" w:eastAsia="仿宋_GB2312" w:hAnsi="Times New Roman" w:cs="Times New Roman"/>
          <w:sz w:val="34"/>
          <w:szCs w:val="34"/>
        </w:rPr>
        <w:t>农作物秸秆综合利用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万元），其他支出</w:t>
      </w:r>
      <w:r>
        <w:rPr>
          <w:rFonts w:ascii="Times New Roman" w:eastAsia="仿宋_GB2312" w:hAnsi="Times New Roman" w:cs="Times New Roman"/>
          <w:sz w:val="34"/>
          <w:szCs w:val="34"/>
        </w:rPr>
        <w:t>2000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万元，主要包括：其他地方自行试点项目收益专项债券收入安排的支出</w:t>
      </w:r>
      <w:r>
        <w:rPr>
          <w:rFonts w:ascii="Times New Roman" w:eastAsia="仿宋_GB2312" w:hAnsi="Times New Roman" w:cs="Times New Roman"/>
          <w:sz w:val="34"/>
          <w:szCs w:val="34"/>
        </w:rPr>
        <w:t>2000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万元（南站科技商务区规划科技中心）。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 xml:space="preserve"> 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（三）国有资本经营预算预计收支情况</w:t>
      </w:r>
    </w:p>
    <w:p w:rsidR="00883FC0" w:rsidRDefault="00B63C63">
      <w:pPr>
        <w:adjustRightInd w:val="0"/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国有资本经营收入预算为</w:t>
      </w:r>
      <w:r>
        <w:rPr>
          <w:rFonts w:ascii="Times New Roman" w:eastAsia="仿宋_GB2312" w:hAnsi="Times New Roman" w:cs="Times New Roman"/>
          <w:sz w:val="34"/>
          <w:szCs w:val="34"/>
        </w:rPr>
        <w:t>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万元，均为上年结余</w:t>
      </w:r>
      <w:r>
        <w:rPr>
          <w:rFonts w:ascii="Times New Roman" w:eastAsia="仿宋_GB2312" w:hAnsi="Times New Roman" w:cs="Times New Roman"/>
          <w:sz w:val="34"/>
          <w:szCs w:val="34"/>
        </w:rPr>
        <w:t>收入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，国有</w:t>
      </w:r>
      <w:r>
        <w:rPr>
          <w:rFonts w:ascii="Times New Roman" w:eastAsia="仿宋_GB2312" w:hAnsi="Times New Roman" w:cs="Times New Roman"/>
          <w:sz w:val="34"/>
          <w:szCs w:val="34"/>
        </w:rPr>
        <w:t>资本经营预算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支出</w:t>
      </w:r>
      <w:r>
        <w:rPr>
          <w:rFonts w:ascii="Times New Roman" w:eastAsia="仿宋_GB2312" w:hAnsi="Times New Roman" w:cs="Times New Roman"/>
          <w:sz w:val="34"/>
          <w:szCs w:val="34"/>
        </w:rPr>
        <w:t>7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万元，财力与支出相抵。</w:t>
      </w:r>
    </w:p>
    <w:p w:rsidR="00883FC0" w:rsidRDefault="00B63C63">
      <w:pPr>
        <w:spacing w:line="588" w:lineRule="exact"/>
        <w:ind w:firstLineChars="200" w:firstLine="680"/>
        <w:rPr>
          <w:rFonts w:ascii="楷体_GB2312" w:eastAsia="楷体_GB2312" w:hAnsi="楷体_GB2312" w:cs="楷体_GB2312"/>
          <w:sz w:val="34"/>
          <w:szCs w:val="34"/>
        </w:rPr>
      </w:pPr>
      <w:r>
        <w:rPr>
          <w:rFonts w:ascii="楷体_GB2312" w:eastAsia="楷体_GB2312" w:hAnsi="楷体_GB2312" w:cs="楷体_GB2312" w:hint="eastAsia"/>
          <w:sz w:val="34"/>
          <w:szCs w:val="34"/>
        </w:rPr>
        <w:t>（四）</w:t>
      </w:r>
      <w:r>
        <w:rPr>
          <w:rFonts w:ascii="Times New Roman" w:eastAsia="楷体_GB2312" w:hAnsi="Times New Roman" w:cs="Times New Roman"/>
          <w:sz w:val="34"/>
          <w:szCs w:val="34"/>
        </w:rPr>
        <w:t>2025</w:t>
      </w:r>
      <w:r>
        <w:rPr>
          <w:rFonts w:ascii="楷体_GB2312" w:eastAsia="楷体_GB2312" w:hAnsi="楷体_GB2312" w:cs="楷体_GB2312" w:hint="eastAsia"/>
          <w:sz w:val="34"/>
          <w:szCs w:val="34"/>
        </w:rPr>
        <w:t>年财政拨款安排的“三公”经费支出预算情况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2025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年全镇财政拨款安排的“三公”经费支出预计为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3</w:t>
      </w:r>
      <w:r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万元，其中：因公出国（境）费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0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万元、公务用车运行维护费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2.5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万元、公务接待费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0.5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万元。</w:t>
      </w:r>
    </w:p>
    <w:p w:rsidR="00883FC0" w:rsidRDefault="00B63C63">
      <w:pPr>
        <w:spacing w:line="588" w:lineRule="exact"/>
        <w:ind w:firstLineChars="200" w:firstLine="680"/>
        <w:rPr>
          <w:rFonts w:ascii="仿宋_GB2312" w:eastAsia="仿宋_GB2312" w:hAnsi="宋体" w:cs="宋体"/>
          <w:kern w:val="0"/>
          <w:szCs w:val="32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各位代表，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2024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年我们比较圆满的完成了各项工作，特别是在兜牢“三保”、保障民生方面，投入巨大，取得良好的效果。在新的一年里，让我们更加紧密地团结在以习近平同志为核心的党中央周围，在区委、区政府及镇</w:t>
      </w:r>
      <w:r>
        <w:rPr>
          <w:rFonts w:ascii="Times New Roman" w:eastAsia="仿宋_GB2312" w:hAnsi="Times New Roman" w:cs="Times New Roman"/>
          <w:sz w:val="34"/>
          <w:szCs w:val="34"/>
        </w:rPr>
        <w:t>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委的坚强领导下，凝心聚力、守正创新，踔厉奋发、勇毅前行，奋力谱写张家窝高质量发展新篇章，为加快建设现代化活力新城而努力奋斗</w:t>
      </w:r>
      <w:r>
        <w:rPr>
          <w:rFonts w:ascii="仿宋_GB2312" w:eastAsia="仿宋_GB2312" w:hAnsi="仿宋_GB2312" w:cs="仿宋_GB2312" w:hint="eastAsia"/>
          <w:sz w:val="34"/>
          <w:szCs w:val="34"/>
        </w:rPr>
        <w:t>！</w:t>
      </w:r>
    </w:p>
    <w:p w:rsidR="00883FC0" w:rsidRDefault="00883FC0">
      <w:pPr>
        <w:pStyle w:val="a4"/>
      </w:pPr>
    </w:p>
    <w:p w:rsidR="00883FC0" w:rsidRDefault="00883FC0">
      <w:pPr>
        <w:rPr>
          <w:rFonts w:ascii="仿宋_GB2312" w:eastAsia="仿宋_GB2312" w:hAnsi="仿宋_GB2312" w:cs="仿宋_GB2312"/>
          <w:sz w:val="34"/>
          <w:szCs w:val="34"/>
        </w:rPr>
      </w:pPr>
    </w:p>
    <w:p w:rsidR="00883FC0" w:rsidRDefault="00883FC0">
      <w:pPr>
        <w:pStyle w:val="a4"/>
      </w:pPr>
    </w:p>
    <w:p w:rsidR="00883FC0" w:rsidRDefault="00883FC0"/>
    <w:p w:rsidR="00883FC0" w:rsidRDefault="00883FC0">
      <w:pPr>
        <w:pStyle w:val="a4"/>
      </w:pPr>
    </w:p>
    <w:p w:rsidR="00883FC0" w:rsidRDefault="00883FC0"/>
    <w:p w:rsidR="00883FC0" w:rsidRDefault="00883FC0">
      <w:pPr>
        <w:pStyle w:val="a4"/>
      </w:pPr>
    </w:p>
    <w:p w:rsidR="00883FC0" w:rsidRDefault="00883FC0"/>
    <w:p w:rsidR="00883FC0" w:rsidRDefault="00883FC0">
      <w:pPr>
        <w:pStyle w:val="a4"/>
      </w:pPr>
    </w:p>
    <w:p w:rsidR="00883FC0" w:rsidRDefault="00883FC0"/>
    <w:p w:rsidR="00883FC0" w:rsidRDefault="00883FC0">
      <w:pPr>
        <w:pStyle w:val="a4"/>
      </w:pPr>
    </w:p>
    <w:p w:rsidR="00883FC0" w:rsidRDefault="00883FC0"/>
    <w:p w:rsidR="00883FC0" w:rsidRDefault="00883FC0">
      <w:pPr>
        <w:jc w:val="center"/>
        <w:rPr>
          <w:rFonts w:ascii="方正小标宋简体" w:eastAsia="方正小标宋简体" w:hAnsi="方正小标宋简体" w:cs="方正小标宋简体"/>
          <w:sz w:val="34"/>
          <w:szCs w:val="34"/>
        </w:rPr>
      </w:pPr>
    </w:p>
    <w:p w:rsidR="00884E29" w:rsidRDefault="00884E29" w:rsidP="00884E29">
      <w:pPr>
        <w:pStyle w:val="21"/>
        <w:ind w:firstLine="560"/>
      </w:pPr>
    </w:p>
    <w:p w:rsidR="00884E29" w:rsidRPr="00884E29" w:rsidRDefault="00884E29" w:rsidP="00884E29">
      <w:pPr>
        <w:pStyle w:val="21"/>
        <w:ind w:firstLine="560"/>
        <w:rPr>
          <w:rFonts w:hint="eastAsia"/>
        </w:rPr>
      </w:pPr>
      <w:bookmarkStart w:id="0" w:name="_GoBack"/>
      <w:bookmarkEnd w:id="0"/>
    </w:p>
    <w:p w:rsidR="00883FC0" w:rsidRDefault="00B63C6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专业名词解释</w:t>
      </w:r>
    </w:p>
    <w:p w:rsidR="00883FC0" w:rsidRDefault="00883FC0">
      <w:pPr>
        <w:ind w:firstLineChars="200" w:firstLine="680"/>
        <w:rPr>
          <w:rFonts w:ascii="仿宋_GB2312" w:eastAsia="仿宋_GB2312" w:hAnsi="仿宋_GB2312" w:cs="仿宋_GB2312"/>
          <w:sz w:val="34"/>
          <w:szCs w:val="34"/>
        </w:rPr>
      </w:pP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1.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一般公共预算：指对以税收为主体的财政收入，安排用于保障和改善民生、推动经济社会发展、维护国家安全、维持国家机构正常运转等方面的收支预算。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转移支付：指上级政府按照有关法律法规、财政体制和政策规定，给予下级政府的补助资金，包括一般性转移支付和专项转移支付。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3.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调入（调出）资金：指不同预算性质资金之间相互调入（调出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)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的资金。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4.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预算稳定调节基金：指为实现宏观调控目标，保持年度间政府预算的衔接和稳定，一般公共预算设置的储备性资金。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5.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政府性基金预算：指对依照法律、行政法规的规定在一定期限内向特定对象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征收、收取或者以其他方式筹集的资金，专项用于特定公共事业发展的收支预算。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6.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民生支出：指财政用在与人民群众生活直接相关的教育、卫生健康、文体传媒、农林水利、社保就业等方面的支出，以及与人民群众生活密切相关的公共基础设施建设等方面支出。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7.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“三公”经费：指政府部门人员因公出国（境）费、公务用车购置及运行维护费、公务接待费。</w:t>
      </w:r>
    </w:p>
    <w:p w:rsidR="00883FC0" w:rsidRDefault="00B63C63">
      <w:pPr>
        <w:spacing w:line="588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8.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非税收入：指各级政府及其所属部门和单位依法利用</w:t>
      </w:r>
      <w:r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行政权力、政府信誉、国家资源、国有资产或提供特定公共服务征收、收取、提取、募集的除税收和政府债务收入以外的财政收入。</w:t>
      </w:r>
    </w:p>
    <w:p w:rsidR="00883FC0" w:rsidRDefault="00883FC0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</w:p>
    <w:sectPr w:rsidR="00883FC0">
      <w:footerReference w:type="default" r:id="rId7"/>
      <w:pgSz w:w="11906" w:h="16838"/>
      <w:pgMar w:top="2041" w:right="1474" w:bottom="1701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C63" w:rsidRDefault="00B63C63">
      <w:r>
        <w:separator/>
      </w:r>
    </w:p>
  </w:endnote>
  <w:endnote w:type="continuationSeparator" w:id="0">
    <w:p w:rsidR="00B63C63" w:rsidRDefault="00B6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DejaVu Sans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文星仿宋">
    <w:altName w:val="仿宋"/>
    <w:charset w:val="00"/>
    <w:family w:val="auto"/>
    <w:pitch w:val="default"/>
    <w:sig w:usb0="00000000" w:usb1="00000000" w:usb2="00000010" w:usb3="00000000" w:csb0="00040001" w:csb1="00000000"/>
  </w:font>
  <w:font w:name="方正楷体简体">
    <w:altName w:val="宋体"/>
    <w:charset w:val="86"/>
    <w:family w:val="script"/>
    <w:pitch w:val="default"/>
    <w:sig w:usb0="00000000" w:usb1="184F6CFA" w:usb2="00000012" w:usb3="00000000" w:csb0="00040001" w:csb1="00000000"/>
  </w:font>
  <w:font w:name="方正仿宋简体"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宋体"/>
    <w:charset w:val="86"/>
    <w:family w:val="auto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FC0" w:rsidRDefault="00B63C63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83FC0" w:rsidRDefault="00B63C63">
                          <w:pPr>
                            <w:pStyle w:val="a9"/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884E29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- 5 -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883FC0" w:rsidRDefault="00B63C63">
                    <w:pPr>
                      <w:pStyle w:val="a9"/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884E29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- 5 -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C63" w:rsidRDefault="00B63C63">
      <w:r>
        <w:separator/>
      </w:r>
    </w:p>
  </w:footnote>
  <w:footnote w:type="continuationSeparator" w:id="0">
    <w:p w:rsidR="00B63C63" w:rsidRDefault="00B6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643"/>
    <w:rsid w:val="B8FFE4EF"/>
    <w:rsid w:val="DD6655E2"/>
    <w:rsid w:val="DFF4D6AC"/>
    <w:rsid w:val="DFFAB95B"/>
    <w:rsid w:val="F5BFA4BB"/>
    <w:rsid w:val="F7FDCB4D"/>
    <w:rsid w:val="F9E77DCC"/>
    <w:rsid w:val="F9EF4646"/>
    <w:rsid w:val="FDBE923A"/>
    <w:rsid w:val="FEDBB1BD"/>
    <w:rsid w:val="FEFFC375"/>
    <w:rsid w:val="FF774000"/>
    <w:rsid w:val="FF7F7657"/>
    <w:rsid w:val="FFDE4CF6"/>
    <w:rsid w:val="00004D97"/>
    <w:rsid w:val="00057B37"/>
    <w:rsid w:val="00091709"/>
    <w:rsid w:val="00093E5E"/>
    <w:rsid w:val="000A039A"/>
    <w:rsid w:val="000A3634"/>
    <w:rsid w:val="000B27EA"/>
    <w:rsid w:val="000B7DA1"/>
    <w:rsid w:val="000C038A"/>
    <w:rsid w:val="000C21BA"/>
    <w:rsid w:val="000D47D4"/>
    <w:rsid w:val="000E17EB"/>
    <w:rsid w:val="000E4C94"/>
    <w:rsid w:val="00121D1F"/>
    <w:rsid w:val="00194272"/>
    <w:rsid w:val="00196240"/>
    <w:rsid w:val="001B4A5F"/>
    <w:rsid w:val="00214DB8"/>
    <w:rsid w:val="0022131D"/>
    <w:rsid w:val="002418FC"/>
    <w:rsid w:val="002733B9"/>
    <w:rsid w:val="002740A1"/>
    <w:rsid w:val="002A70D3"/>
    <w:rsid w:val="002C2E27"/>
    <w:rsid w:val="002C6617"/>
    <w:rsid w:val="002F645E"/>
    <w:rsid w:val="00304434"/>
    <w:rsid w:val="003122E1"/>
    <w:rsid w:val="00380665"/>
    <w:rsid w:val="0038556F"/>
    <w:rsid w:val="0039550C"/>
    <w:rsid w:val="003E2F59"/>
    <w:rsid w:val="003F3F16"/>
    <w:rsid w:val="003F52D8"/>
    <w:rsid w:val="003F688F"/>
    <w:rsid w:val="00411328"/>
    <w:rsid w:val="00412083"/>
    <w:rsid w:val="004147AB"/>
    <w:rsid w:val="00416123"/>
    <w:rsid w:val="00434957"/>
    <w:rsid w:val="00445EEF"/>
    <w:rsid w:val="0045761E"/>
    <w:rsid w:val="00461E9E"/>
    <w:rsid w:val="004625A0"/>
    <w:rsid w:val="004630D7"/>
    <w:rsid w:val="00463A91"/>
    <w:rsid w:val="00494A26"/>
    <w:rsid w:val="004A54A0"/>
    <w:rsid w:val="004F262E"/>
    <w:rsid w:val="004F5F4A"/>
    <w:rsid w:val="005140F2"/>
    <w:rsid w:val="00525F1C"/>
    <w:rsid w:val="0053092F"/>
    <w:rsid w:val="00535973"/>
    <w:rsid w:val="00552729"/>
    <w:rsid w:val="00557266"/>
    <w:rsid w:val="00573CCA"/>
    <w:rsid w:val="005A460B"/>
    <w:rsid w:val="005D0AB3"/>
    <w:rsid w:val="005E2790"/>
    <w:rsid w:val="00606EBC"/>
    <w:rsid w:val="006249C7"/>
    <w:rsid w:val="00635F24"/>
    <w:rsid w:val="0064468D"/>
    <w:rsid w:val="006579F3"/>
    <w:rsid w:val="00680D7B"/>
    <w:rsid w:val="00682530"/>
    <w:rsid w:val="00696707"/>
    <w:rsid w:val="00696B06"/>
    <w:rsid w:val="006A4F90"/>
    <w:rsid w:val="006C58CC"/>
    <w:rsid w:val="006D4AD9"/>
    <w:rsid w:val="006E08C9"/>
    <w:rsid w:val="00700CF1"/>
    <w:rsid w:val="00712C8C"/>
    <w:rsid w:val="007304CE"/>
    <w:rsid w:val="00740FA1"/>
    <w:rsid w:val="00761C44"/>
    <w:rsid w:val="00781E81"/>
    <w:rsid w:val="00784C01"/>
    <w:rsid w:val="00796EF8"/>
    <w:rsid w:val="007A0BFB"/>
    <w:rsid w:val="007B3A18"/>
    <w:rsid w:val="00806761"/>
    <w:rsid w:val="008255C3"/>
    <w:rsid w:val="00833738"/>
    <w:rsid w:val="00837D12"/>
    <w:rsid w:val="00865336"/>
    <w:rsid w:val="00872957"/>
    <w:rsid w:val="00883FC0"/>
    <w:rsid w:val="00884E29"/>
    <w:rsid w:val="00896559"/>
    <w:rsid w:val="008A4D57"/>
    <w:rsid w:val="008B6A9B"/>
    <w:rsid w:val="008C6DCC"/>
    <w:rsid w:val="008D1643"/>
    <w:rsid w:val="008E4437"/>
    <w:rsid w:val="00912E71"/>
    <w:rsid w:val="009206A0"/>
    <w:rsid w:val="009213D4"/>
    <w:rsid w:val="00925CD3"/>
    <w:rsid w:val="00926460"/>
    <w:rsid w:val="0093357D"/>
    <w:rsid w:val="00936096"/>
    <w:rsid w:val="00942E4E"/>
    <w:rsid w:val="00952643"/>
    <w:rsid w:val="00972A93"/>
    <w:rsid w:val="009A765D"/>
    <w:rsid w:val="009B1C7D"/>
    <w:rsid w:val="009B305D"/>
    <w:rsid w:val="00A13922"/>
    <w:rsid w:val="00A303F1"/>
    <w:rsid w:val="00A503C9"/>
    <w:rsid w:val="00A56EC2"/>
    <w:rsid w:val="00A67B68"/>
    <w:rsid w:val="00A71666"/>
    <w:rsid w:val="00A83D38"/>
    <w:rsid w:val="00AA1E0E"/>
    <w:rsid w:val="00AC3359"/>
    <w:rsid w:val="00AE0941"/>
    <w:rsid w:val="00AE1E29"/>
    <w:rsid w:val="00AE542A"/>
    <w:rsid w:val="00AF2584"/>
    <w:rsid w:val="00AF2B74"/>
    <w:rsid w:val="00B10EAF"/>
    <w:rsid w:val="00B13ADA"/>
    <w:rsid w:val="00B17F7D"/>
    <w:rsid w:val="00B24FAB"/>
    <w:rsid w:val="00B25999"/>
    <w:rsid w:val="00B2690D"/>
    <w:rsid w:val="00B36ACB"/>
    <w:rsid w:val="00B51E73"/>
    <w:rsid w:val="00B63C63"/>
    <w:rsid w:val="00B66D73"/>
    <w:rsid w:val="00B67255"/>
    <w:rsid w:val="00B906BA"/>
    <w:rsid w:val="00BA76A2"/>
    <w:rsid w:val="00BF0AE8"/>
    <w:rsid w:val="00BF571A"/>
    <w:rsid w:val="00C20355"/>
    <w:rsid w:val="00C31FFF"/>
    <w:rsid w:val="00C431A7"/>
    <w:rsid w:val="00C507AB"/>
    <w:rsid w:val="00C647BF"/>
    <w:rsid w:val="00C64921"/>
    <w:rsid w:val="00C7771E"/>
    <w:rsid w:val="00CA0BE7"/>
    <w:rsid w:val="00CA0C54"/>
    <w:rsid w:val="00CE6395"/>
    <w:rsid w:val="00D0187B"/>
    <w:rsid w:val="00D47C23"/>
    <w:rsid w:val="00D51B1E"/>
    <w:rsid w:val="00D8185F"/>
    <w:rsid w:val="00DA3CEC"/>
    <w:rsid w:val="00DA3F7D"/>
    <w:rsid w:val="00DA4AC0"/>
    <w:rsid w:val="00DC79A0"/>
    <w:rsid w:val="00DE1E38"/>
    <w:rsid w:val="00DE6F81"/>
    <w:rsid w:val="00DF7773"/>
    <w:rsid w:val="00E01041"/>
    <w:rsid w:val="00E1771C"/>
    <w:rsid w:val="00E35079"/>
    <w:rsid w:val="00E369B6"/>
    <w:rsid w:val="00E36CBC"/>
    <w:rsid w:val="00E75CC4"/>
    <w:rsid w:val="00E87A5B"/>
    <w:rsid w:val="00E919E8"/>
    <w:rsid w:val="00E92AFE"/>
    <w:rsid w:val="00E940F3"/>
    <w:rsid w:val="00E97186"/>
    <w:rsid w:val="00EB3AEA"/>
    <w:rsid w:val="00EB4326"/>
    <w:rsid w:val="00EB52CB"/>
    <w:rsid w:val="00EE2F7B"/>
    <w:rsid w:val="00F03E85"/>
    <w:rsid w:val="00F15037"/>
    <w:rsid w:val="00F2078F"/>
    <w:rsid w:val="00F25D50"/>
    <w:rsid w:val="00F536A7"/>
    <w:rsid w:val="00F53C9E"/>
    <w:rsid w:val="00F77444"/>
    <w:rsid w:val="00F93189"/>
    <w:rsid w:val="00FB6074"/>
    <w:rsid w:val="00FF519C"/>
    <w:rsid w:val="0ED588F1"/>
    <w:rsid w:val="2CDD0318"/>
    <w:rsid w:val="3DFEC075"/>
    <w:rsid w:val="3FEFB877"/>
    <w:rsid w:val="46EF5702"/>
    <w:rsid w:val="4ABD841D"/>
    <w:rsid w:val="55DF2B34"/>
    <w:rsid w:val="58754160"/>
    <w:rsid w:val="5FBF9AA1"/>
    <w:rsid w:val="5FE85BED"/>
    <w:rsid w:val="6DEBFBFF"/>
    <w:rsid w:val="6E5FA950"/>
    <w:rsid w:val="75FF35A8"/>
    <w:rsid w:val="787DCA6C"/>
    <w:rsid w:val="7EFB0B10"/>
    <w:rsid w:val="7FEF0419"/>
    <w:rsid w:val="7FFEA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529A"/>
  <w15:docId w15:val="{DA80DAC9-D1FA-4EE2-871C-F13A57284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1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正文首行缩进 21"/>
    <w:basedOn w:val="1"/>
    <w:qFormat/>
    <w:pPr>
      <w:ind w:firstLineChars="200" w:firstLine="420"/>
    </w:pPr>
    <w:rPr>
      <w:rFonts w:ascii="Calibri" w:hAnsi="Calibri"/>
      <w:szCs w:val="20"/>
    </w:rPr>
  </w:style>
  <w:style w:type="paragraph" w:customStyle="1" w:styleId="1">
    <w:name w:val="正文文本缩进1"/>
    <w:basedOn w:val="a"/>
    <w:next w:val="a3"/>
    <w:qFormat/>
    <w:pPr>
      <w:spacing w:line="360" w:lineRule="auto"/>
      <w:ind w:firstLine="567"/>
    </w:pPr>
    <w:rPr>
      <w:rFonts w:ascii="Times New Roman" w:eastAsia="宋体" w:hAnsi="Times New Roman" w:cs="Times New Roman"/>
      <w:sz w:val="28"/>
    </w:rPr>
  </w:style>
  <w:style w:type="paragraph" w:styleId="a3">
    <w:name w:val="header"/>
    <w:basedOn w:val="a"/>
    <w:next w:val="5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5">
    <w:name w:val="样式5"/>
    <w:basedOn w:val="10"/>
    <w:qFormat/>
    <w:pPr>
      <w:spacing w:line="480" w:lineRule="atLeast"/>
      <w:ind w:firstLine="454"/>
    </w:pPr>
    <w:rPr>
      <w:rFonts w:ascii="Calibri" w:eastAsia="宋体"/>
      <w:sz w:val="24"/>
    </w:rPr>
  </w:style>
  <w:style w:type="paragraph" w:customStyle="1" w:styleId="10">
    <w:name w:val="正文1"/>
    <w:basedOn w:val="a"/>
    <w:next w:val="a"/>
    <w:qFormat/>
    <w:pPr>
      <w:autoSpaceDE w:val="0"/>
      <w:autoSpaceDN w:val="0"/>
      <w:adjustRightInd w:val="0"/>
      <w:spacing w:line="440" w:lineRule="atLeast"/>
    </w:pPr>
    <w:rPr>
      <w:rFonts w:ascii="仿宋_GB2312" w:hAnsi="Times New Roman" w:cs="Times New Roman"/>
      <w:sz w:val="28"/>
      <w:szCs w:val="20"/>
    </w:rPr>
  </w:style>
  <w:style w:type="paragraph" w:styleId="a4">
    <w:name w:val="Body Text"/>
    <w:basedOn w:val="a"/>
    <w:next w:val="a"/>
    <w:qFormat/>
    <w:rPr>
      <w:rFonts w:eastAsia="文星仿宋"/>
      <w:sz w:val="32"/>
    </w:rPr>
  </w:style>
  <w:style w:type="paragraph" w:styleId="a5">
    <w:name w:val="Body Text Indent"/>
    <w:basedOn w:val="a"/>
    <w:link w:val="a6"/>
    <w:uiPriority w:val="99"/>
    <w:semiHidden/>
    <w:unhideWhenUsed/>
    <w:qFormat/>
    <w:pPr>
      <w:spacing w:after="120"/>
      <w:ind w:leftChars="200" w:left="42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Subtitle"/>
    <w:basedOn w:val="a"/>
    <w:next w:val="a"/>
    <w:uiPriority w:val="11"/>
    <w:qFormat/>
    <w:pPr>
      <w:jc w:val="center"/>
    </w:pPr>
    <w:rPr>
      <w:rFonts w:eastAsia="方正楷体简体"/>
      <w:bCs/>
      <w:kern w:val="28"/>
      <w:szCs w:val="32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">
    <w:name w:val="Body Text First Indent 2"/>
    <w:basedOn w:val="a5"/>
    <w:link w:val="20"/>
    <w:uiPriority w:val="99"/>
    <w:unhideWhenUsed/>
    <w:qFormat/>
    <w:pPr>
      <w:ind w:firstLineChars="200" w:firstLine="420"/>
    </w:pPr>
    <w:rPr>
      <w:rFonts w:ascii="Times New Roman" w:eastAsia="方正仿宋简体" w:hAnsi="Times New Roman" w:cs="Times New Roman"/>
      <w:sz w:val="34"/>
      <w:szCs w:val="24"/>
    </w:rPr>
  </w:style>
  <w:style w:type="character" w:customStyle="1" w:styleId="a6">
    <w:name w:val="正文文本缩进 字符"/>
    <w:basedOn w:val="a0"/>
    <w:link w:val="a5"/>
    <w:uiPriority w:val="99"/>
    <w:semiHidden/>
    <w:qFormat/>
  </w:style>
  <w:style w:type="character" w:customStyle="1" w:styleId="20">
    <w:name w:val="正文首行缩进 2 字符"/>
    <w:basedOn w:val="a6"/>
    <w:link w:val="2"/>
    <w:uiPriority w:val="99"/>
    <w:qFormat/>
    <w:rPr>
      <w:rFonts w:ascii="Times New Roman" w:eastAsia="方正仿宋简体" w:hAnsi="Times New Roman" w:cs="Times New Roman"/>
      <w:sz w:val="34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2024-12-24T08:31:00Z</cp:lastPrinted>
  <dcterms:created xsi:type="dcterms:W3CDTF">2024-01-13T06:28:00Z</dcterms:created>
  <dcterms:modified xsi:type="dcterms:W3CDTF">2025-03-14T07:02:00Z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46F3BAFF3316468AA798A42E71B9848A</vt:lpwstr>
  </property>
</Properties>
</file>