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4A66" w14:textId="31C90D35" w:rsidR="005C6287" w:rsidRDefault="005C6287" w:rsidP="005C6287">
      <w:pPr>
        <w:pStyle w:val="a3"/>
        <w:spacing w:line="600" w:lineRule="exact"/>
        <w:outlineLvl w:val="9"/>
        <w:rPr>
          <w:rFonts w:ascii="方正小标宋简体" w:eastAsia="方正小标宋简体" w:hAnsi="方正小标宋简体" w:cs="方正小标宋简体"/>
          <w:b/>
          <w:bCs/>
        </w:rPr>
      </w:pPr>
      <w:bookmarkStart w:id="0" w:name="_Toc67389205"/>
      <w:bookmarkStart w:id="1" w:name="_Toc66209472"/>
      <w:bookmarkStart w:id="2" w:name="_Toc66209339"/>
      <w:bookmarkStart w:id="3" w:name="_Toc119069822"/>
      <w:bookmarkStart w:id="4" w:name="_Toc119079029"/>
      <w:bookmarkStart w:id="5" w:name="_Toc67696073"/>
      <w:bookmarkStart w:id="6" w:name="_Toc117783365"/>
      <w:bookmarkStart w:id="7" w:name="_Toc66209403"/>
      <w:bookmarkStart w:id="8" w:name="_Toc119079774"/>
      <w:r>
        <w:rPr>
          <w:rFonts w:ascii="方正小标宋简体" w:eastAsia="方正小标宋简体" w:hAnsi="方正小标宋简体" w:cs="方正小标宋简体" w:hint="eastAsia"/>
        </w:rPr>
        <w:t>天津市西青区</w:t>
      </w:r>
      <w:r w:rsidR="00957663">
        <w:rPr>
          <w:rFonts w:ascii="方正小标宋简体" w:eastAsia="方正小标宋简体" w:hAnsi="方正小标宋简体" w:cs="方正小标宋简体" w:hint="eastAsia"/>
        </w:rPr>
        <w:t>养老</w:t>
      </w:r>
      <w:r>
        <w:rPr>
          <w:rFonts w:ascii="方正小标宋简体" w:eastAsia="方正小标宋简体" w:hAnsi="方正小标宋简体" w:cs="方正小标宋简体" w:hint="eastAsia"/>
        </w:rPr>
        <w:t>服务设施布局规划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C7E112F" w14:textId="77777777" w:rsidR="005C6287" w:rsidRDefault="005C6287" w:rsidP="005C6287">
      <w:pPr>
        <w:pStyle w:val="a3"/>
        <w:spacing w:line="600" w:lineRule="exact"/>
        <w:outlineLvl w:val="9"/>
        <w:rPr>
          <w:rFonts w:ascii="方正小标宋简体" w:eastAsia="方正小标宋简体" w:hAnsi="方正小标宋简体" w:cs="方正小标宋简体"/>
          <w:b/>
          <w:bCs/>
        </w:rPr>
      </w:pPr>
      <w:bookmarkStart w:id="9" w:name="_Toc66209340"/>
      <w:bookmarkStart w:id="10" w:name="_Toc66209473"/>
      <w:bookmarkStart w:id="11" w:name="_Toc117783366"/>
      <w:bookmarkStart w:id="12" w:name="_Toc67389206"/>
      <w:bookmarkStart w:id="13" w:name="_Toc119079030"/>
      <w:bookmarkStart w:id="14" w:name="_Toc66209404"/>
      <w:bookmarkStart w:id="15" w:name="_Toc119069823"/>
      <w:bookmarkStart w:id="16" w:name="_Toc119079775"/>
      <w:bookmarkStart w:id="17" w:name="_Toc67696074"/>
      <w:r>
        <w:rPr>
          <w:rFonts w:ascii="方正小标宋简体" w:eastAsia="方正小标宋简体" w:hAnsi="方正小标宋简体" w:cs="方正小标宋简体" w:hint="eastAsia"/>
        </w:rPr>
        <w:t>（2021—2035年）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2B6601BB" w14:textId="23049B5A" w:rsidR="005C6287" w:rsidRDefault="005C6287" w:rsidP="005C6287">
      <w:pPr>
        <w:pStyle w:val="a3"/>
        <w:spacing w:line="600" w:lineRule="exact"/>
        <w:outlineLvl w:val="9"/>
        <w:rPr>
          <w:rFonts w:ascii="Times New Roman" w:eastAsia="方正小标宋简体" w:hAnsi="Times New Roman" w:cs="Times New Roman"/>
        </w:rPr>
      </w:pPr>
      <w:bookmarkStart w:id="18" w:name="_Toc119079776"/>
      <w:r>
        <w:rPr>
          <w:rFonts w:ascii="Times New Roman" w:eastAsia="方正小标宋简体" w:hAnsi="Times New Roman" w:cs="Times New Roman"/>
        </w:rPr>
        <w:t>（</w:t>
      </w:r>
      <w:r>
        <w:rPr>
          <w:rFonts w:ascii="Times New Roman" w:eastAsia="方正小标宋简体" w:hAnsi="Times New Roman" w:cs="Times New Roman" w:hint="eastAsia"/>
        </w:rPr>
        <w:t>公示稿</w:t>
      </w:r>
      <w:r>
        <w:rPr>
          <w:rFonts w:ascii="Times New Roman" w:eastAsia="方正小标宋简体" w:hAnsi="Times New Roman" w:cs="Times New Roman"/>
        </w:rPr>
        <w:t>）</w:t>
      </w:r>
      <w:bookmarkEnd w:id="18"/>
    </w:p>
    <w:p w14:paraId="50B28FC9" w14:textId="2ADC5B8D" w:rsidR="005C6287" w:rsidRDefault="005C6287" w:rsidP="005C6287">
      <w:pPr>
        <w:spacing w:line="520" w:lineRule="exact"/>
        <w:ind w:firstLine="600"/>
        <w:rPr>
          <w:rFonts w:ascii="宋体" w:eastAsia="宋体" w:hAnsi="宋体" w:cs="Times New Roman"/>
          <w:sz w:val="30"/>
          <w:szCs w:val="30"/>
        </w:rPr>
      </w:pPr>
      <w:r w:rsidRPr="004E054A">
        <w:rPr>
          <w:rFonts w:ascii="宋体" w:eastAsia="宋体" w:hAnsi="宋体" w:cs="Times New Roman" w:hint="eastAsia"/>
          <w:sz w:val="30"/>
          <w:szCs w:val="30"/>
        </w:rPr>
        <w:t>为贯彻党的二十大精神，落实国家、天津民政工作会议等要求，更好推进</w:t>
      </w:r>
      <w:r w:rsidR="00957663">
        <w:rPr>
          <w:rFonts w:ascii="宋体" w:eastAsia="宋体" w:hAnsi="宋体" w:cs="Times New Roman" w:hint="eastAsia"/>
          <w:sz w:val="30"/>
          <w:szCs w:val="30"/>
        </w:rPr>
        <w:t>养老</w:t>
      </w:r>
      <w:r w:rsidRPr="004E054A">
        <w:rPr>
          <w:rFonts w:ascii="宋体" w:eastAsia="宋体" w:hAnsi="宋体" w:cs="Times New Roman" w:hint="eastAsia"/>
          <w:sz w:val="30"/>
          <w:szCs w:val="30"/>
        </w:rPr>
        <w:t>事业持续快速健康发展，统筹全区</w:t>
      </w:r>
      <w:r w:rsidR="00957663">
        <w:rPr>
          <w:rFonts w:ascii="宋体" w:eastAsia="宋体" w:hAnsi="宋体" w:cs="Times New Roman" w:hint="eastAsia"/>
          <w:sz w:val="30"/>
          <w:szCs w:val="30"/>
        </w:rPr>
        <w:t>养老</w:t>
      </w:r>
      <w:r w:rsidRPr="004E054A">
        <w:rPr>
          <w:rFonts w:ascii="宋体" w:eastAsia="宋体" w:hAnsi="宋体" w:cs="Times New Roman" w:hint="eastAsia"/>
          <w:sz w:val="30"/>
          <w:szCs w:val="30"/>
        </w:rPr>
        <w:t>服务设施资源，合理安排各级各类</w:t>
      </w:r>
      <w:r w:rsidR="00957663">
        <w:rPr>
          <w:rFonts w:ascii="宋体" w:eastAsia="宋体" w:hAnsi="宋体" w:cs="Times New Roman" w:hint="eastAsia"/>
          <w:sz w:val="30"/>
          <w:szCs w:val="30"/>
        </w:rPr>
        <w:t>养老</w:t>
      </w:r>
      <w:r w:rsidRPr="004E054A">
        <w:rPr>
          <w:rFonts w:ascii="宋体" w:eastAsia="宋体" w:hAnsi="宋体" w:cs="Times New Roman" w:hint="eastAsia"/>
          <w:sz w:val="30"/>
          <w:szCs w:val="30"/>
        </w:rPr>
        <w:t>服务设施空间布局，明确各级各类设施布局原则与建设标准，为</w:t>
      </w:r>
      <w:r w:rsidR="00957663">
        <w:rPr>
          <w:rFonts w:ascii="宋体" w:eastAsia="宋体" w:hAnsi="宋体" w:cs="Times New Roman" w:hint="eastAsia"/>
          <w:sz w:val="30"/>
          <w:szCs w:val="30"/>
        </w:rPr>
        <w:t>养老</w:t>
      </w:r>
      <w:r w:rsidRPr="004E054A">
        <w:rPr>
          <w:rFonts w:ascii="宋体" w:eastAsia="宋体" w:hAnsi="宋体" w:cs="Times New Roman" w:hint="eastAsia"/>
          <w:sz w:val="30"/>
          <w:szCs w:val="30"/>
        </w:rPr>
        <w:t>工作充分发挥在社会建设中的兜底性、基础性作用提供规划保障。</w:t>
      </w:r>
      <w:r w:rsidRPr="004E054A">
        <w:rPr>
          <w:rFonts w:ascii="宋体" w:eastAsia="宋体" w:hAnsi="宋体" w:cs="Times New Roman"/>
          <w:sz w:val="30"/>
          <w:szCs w:val="30"/>
        </w:rPr>
        <w:t>依据相关管理和建设的法规规定，结合西青区实际情况，制定本规划。</w:t>
      </w:r>
    </w:p>
    <w:p w14:paraId="6410198D" w14:textId="7DE39E1E" w:rsidR="005C6287" w:rsidRDefault="005C6287" w:rsidP="005C6287">
      <w:pPr>
        <w:spacing w:line="520" w:lineRule="exact"/>
        <w:ind w:firstLine="600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规划对象：</w:t>
      </w:r>
      <w:r w:rsidRPr="004E054A">
        <w:rPr>
          <w:rFonts w:ascii="宋体" w:eastAsia="宋体" w:hAnsi="宋体" w:cs="Times New Roman" w:hint="eastAsia"/>
          <w:sz w:val="30"/>
          <w:szCs w:val="30"/>
        </w:rPr>
        <w:t>包括养老机构和居家社区养老服务设施</w:t>
      </w:r>
      <w:r w:rsidR="00957663">
        <w:rPr>
          <w:rFonts w:ascii="宋体" w:eastAsia="宋体" w:hAnsi="宋体" w:cs="Times New Roman" w:hint="eastAsia"/>
          <w:sz w:val="30"/>
          <w:szCs w:val="30"/>
        </w:rPr>
        <w:t>。</w:t>
      </w:r>
    </w:p>
    <w:p w14:paraId="6EF96B94" w14:textId="6E5F04DD" w:rsidR="005C6287" w:rsidRDefault="005C6287" w:rsidP="005C6287">
      <w:pPr>
        <w:spacing w:line="520" w:lineRule="exact"/>
        <w:ind w:firstLine="600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规划范围：</w:t>
      </w:r>
      <w:r w:rsidRPr="004E054A">
        <w:rPr>
          <w:rFonts w:ascii="宋体" w:eastAsia="宋体" w:hAnsi="宋体" w:cs="Times New Roman"/>
          <w:sz w:val="30"/>
          <w:szCs w:val="30"/>
        </w:rPr>
        <w:t>天津市西青区</w:t>
      </w:r>
      <w:r>
        <w:rPr>
          <w:rFonts w:ascii="宋体" w:eastAsia="宋体" w:hAnsi="宋体" w:cs="Times New Roman" w:hint="eastAsia"/>
          <w:sz w:val="30"/>
          <w:szCs w:val="30"/>
        </w:rPr>
        <w:t>全域。</w:t>
      </w:r>
    </w:p>
    <w:p w14:paraId="1C67283B" w14:textId="3A2B8EEC" w:rsidR="005C6287" w:rsidRDefault="005C6287" w:rsidP="005C6287">
      <w:pPr>
        <w:spacing w:line="520" w:lineRule="exact"/>
        <w:ind w:firstLine="600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规划期限：</w:t>
      </w:r>
      <w:r w:rsidRPr="00272DAD">
        <w:rPr>
          <w:rFonts w:ascii="宋体" w:eastAsia="宋体" w:hAnsi="宋体" w:cs="Times New Roman" w:hint="eastAsia"/>
          <w:sz w:val="30"/>
          <w:szCs w:val="30"/>
        </w:rPr>
        <w:t>规划基期年为2020年，规划期限为2021年至2035年；近期目标年为2025年，规划目标年为2035年，远景展望至2050年。</w:t>
      </w:r>
    </w:p>
    <w:p w14:paraId="319ADAC9" w14:textId="6FDF0A70" w:rsidR="005C6287" w:rsidRPr="004E054A" w:rsidRDefault="005C6287" w:rsidP="005C6287">
      <w:pPr>
        <w:spacing w:line="520" w:lineRule="exact"/>
        <w:ind w:firstLine="600"/>
        <w:rPr>
          <w:rFonts w:ascii="宋体" w:eastAsia="宋体" w:hAnsi="宋体" w:cs="Times New Roman"/>
          <w:sz w:val="30"/>
          <w:szCs w:val="30"/>
        </w:rPr>
      </w:pPr>
      <w:r w:rsidRPr="005C6287">
        <w:rPr>
          <w:rFonts w:ascii="宋体" w:eastAsia="宋体" w:hAnsi="宋体" w:cs="Times New Roman" w:hint="eastAsia"/>
          <w:sz w:val="30"/>
          <w:szCs w:val="30"/>
        </w:rPr>
        <w:t>指导</w:t>
      </w:r>
      <w:r w:rsidRPr="005C6287">
        <w:rPr>
          <w:rFonts w:ascii="宋体" w:eastAsia="宋体" w:hAnsi="宋体" w:cs="Times New Roman"/>
          <w:sz w:val="30"/>
          <w:szCs w:val="30"/>
        </w:rPr>
        <w:t>思路</w:t>
      </w:r>
      <w:r w:rsidRPr="005C6287">
        <w:rPr>
          <w:rFonts w:ascii="宋体" w:eastAsia="宋体" w:hAnsi="宋体" w:cs="Times New Roman" w:hint="eastAsia"/>
          <w:sz w:val="30"/>
          <w:szCs w:val="30"/>
        </w:rPr>
        <w:t>：</w:t>
      </w:r>
      <w:r w:rsidRPr="004E054A">
        <w:rPr>
          <w:rFonts w:ascii="宋体" w:eastAsia="宋体" w:hAnsi="宋体" w:cs="Times New Roman" w:hint="eastAsia"/>
          <w:sz w:val="30"/>
          <w:szCs w:val="30"/>
        </w:rPr>
        <w:t>以习近平新时代中国特色社会主义思想为指导，全面学习贯彻党的二十大精神，坚持以人民为中心的发展思想，坚持城乡统筹，以增进社会活力、提升</w:t>
      </w:r>
      <w:r w:rsidR="00957663">
        <w:rPr>
          <w:rFonts w:ascii="宋体" w:eastAsia="宋体" w:hAnsi="宋体" w:cs="Times New Roman" w:hint="eastAsia"/>
          <w:sz w:val="30"/>
          <w:szCs w:val="30"/>
        </w:rPr>
        <w:t>养老</w:t>
      </w:r>
      <w:r w:rsidRPr="004E054A">
        <w:rPr>
          <w:rFonts w:ascii="宋体" w:eastAsia="宋体" w:hAnsi="宋体" w:cs="Times New Roman" w:hint="eastAsia"/>
          <w:sz w:val="30"/>
          <w:szCs w:val="30"/>
        </w:rPr>
        <w:t>公共服务水平为着力点，把实施扩大内需战略同深化供给侧结构性改革有机结合起来，扩大有效供给，满足民生需求，促进消费扩容升级，</w:t>
      </w:r>
      <w:r w:rsidRPr="004E054A">
        <w:rPr>
          <w:rFonts w:ascii="宋体" w:eastAsia="宋体" w:hAnsi="宋体" w:cs="Times New Roman"/>
          <w:sz w:val="30"/>
          <w:szCs w:val="30"/>
        </w:rPr>
        <w:t>实现西青区</w:t>
      </w:r>
      <w:r w:rsidR="00957663">
        <w:rPr>
          <w:rFonts w:ascii="宋体" w:eastAsia="宋体" w:hAnsi="宋体" w:cs="Times New Roman" w:hint="eastAsia"/>
          <w:sz w:val="30"/>
          <w:szCs w:val="30"/>
        </w:rPr>
        <w:t>养老</w:t>
      </w:r>
      <w:r w:rsidRPr="004E054A">
        <w:rPr>
          <w:rFonts w:ascii="宋体" w:eastAsia="宋体" w:hAnsi="宋体" w:cs="Times New Roman"/>
          <w:sz w:val="30"/>
          <w:szCs w:val="30"/>
        </w:rPr>
        <w:t>设施配置与布局更高质量、更有效率、更加公平、更可持续。</w:t>
      </w:r>
    </w:p>
    <w:p w14:paraId="3FC18DDD" w14:textId="5AA06E1C" w:rsidR="005C6287" w:rsidRDefault="005C6287" w:rsidP="005C6287">
      <w:pPr>
        <w:spacing w:line="520" w:lineRule="exact"/>
        <w:ind w:firstLine="600"/>
        <w:rPr>
          <w:rFonts w:ascii="宋体" w:eastAsia="宋体" w:hAnsi="宋体" w:cs="Times New Roman"/>
          <w:sz w:val="30"/>
          <w:szCs w:val="30"/>
        </w:rPr>
      </w:pPr>
      <w:r w:rsidRPr="004E054A">
        <w:rPr>
          <w:rFonts w:ascii="宋体" w:eastAsia="宋体" w:hAnsi="宋体" w:cs="Times New Roman" w:hint="eastAsia"/>
          <w:sz w:val="30"/>
          <w:szCs w:val="30"/>
        </w:rPr>
        <w:t>到2035年，以构建高品质养老服务体系为目标，坚持服务“两心”、城乡统筹，整合资源、因地制宜，功能复合、建管并重，全区形成“三主多节点”的养老服务设施整体格局。其中，“三主”主要包括位于张家窝、精武镇、大寺镇的三家区级机构</w:t>
      </w:r>
      <w:r w:rsidRPr="004E054A">
        <w:rPr>
          <w:rFonts w:ascii="宋体" w:eastAsia="宋体" w:hAnsi="宋体" w:cs="Times New Roman" w:hint="eastAsia"/>
          <w:sz w:val="30"/>
          <w:szCs w:val="30"/>
        </w:rPr>
        <w:lastRenderedPageBreak/>
        <w:t>养老设施，主要服务于津城西部城市中心和津城南部产城示范中心，“三主”作为养老服务设施功能提升的核心载体，通过城市更新、存量提升等精准化措施，重点增强养老服务设施的兜底性、普惠性、多样化；“多节点”是以辛口镇、杨柳青镇、中北镇、西营门街、</w:t>
      </w:r>
      <w:r>
        <w:rPr>
          <w:rFonts w:ascii="宋体" w:eastAsia="宋体" w:hAnsi="宋体" w:cs="Times New Roman" w:hint="eastAsia"/>
          <w:sz w:val="30"/>
          <w:szCs w:val="30"/>
        </w:rPr>
        <w:t>张家窝镇、</w:t>
      </w:r>
      <w:r w:rsidRPr="004E054A">
        <w:rPr>
          <w:rFonts w:ascii="宋体" w:eastAsia="宋体" w:hAnsi="宋体" w:cs="Times New Roman" w:hint="eastAsia"/>
          <w:sz w:val="30"/>
          <w:szCs w:val="30"/>
        </w:rPr>
        <w:t>李七庄街、王稳庄镇等节点作为养老服务特色化发展节点，以实现基本公共服务均等化为重点，聚焦补齐农村养老服务短板，同时强化自身区域优势和特色资源要素，面向津城、京津冀市场提供养老服务。</w:t>
      </w:r>
    </w:p>
    <w:p w14:paraId="65F64206" w14:textId="086C9247" w:rsidR="005C6287" w:rsidRPr="005C6287" w:rsidRDefault="005C6287" w:rsidP="005C6287">
      <w:pPr>
        <w:spacing w:beforeLines="50" w:before="156" w:line="520" w:lineRule="exact"/>
        <w:ind w:firstLine="602"/>
        <w:outlineLvl w:val="1"/>
        <w:rPr>
          <w:rFonts w:ascii="宋体" w:eastAsia="宋体" w:hAnsi="宋体" w:cs="Times New Roman"/>
          <w:sz w:val="30"/>
          <w:szCs w:val="30"/>
        </w:rPr>
      </w:pPr>
    </w:p>
    <w:p w14:paraId="693E190E" w14:textId="77777777" w:rsidR="005C6287" w:rsidRPr="005C6287" w:rsidRDefault="005C6287" w:rsidP="005C6287">
      <w:pPr>
        <w:spacing w:line="520" w:lineRule="exact"/>
        <w:ind w:firstLine="600"/>
        <w:rPr>
          <w:rFonts w:ascii="宋体" w:eastAsia="宋体" w:hAnsi="宋体" w:cs="Times New Roman"/>
          <w:sz w:val="30"/>
          <w:szCs w:val="30"/>
        </w:rPr>
      </w:pPr>
    </w:p>
    <w:p w14:paraId="1A2A933B" w14:textId="77777777" w:rsidR="005C6287" w:rsidRPr="005C6287" w:rsidRDefault="005C6287" w:rsidP="005C6287">
      <w:pPr>
        <w:spacing w:line="520" w:lineRule="exact"/>
        <w:ind w:firstLine="600"/>
        <w:rPr>
          <w:rFonts w:ascii="宋体" w:eastAsia="宋体" w:hAnsi="宋体" w:cs="Times New Roman"/>
          <w:sz w:val="30"/>
          <w:szCs w:val="30"/>
        </w:rPr>
      </w:pPr>
    </w:p>
    <w:p w14:paraId="6045A2DB" w14:textId="58B12797" w:rsidR="005C6287" w:rsidRPr="005C6287" w:rsidRDefault="005C6287" w:rsidP="005C6287"/>
    <w:p w14:paraId="181BE22A" w14:textId="77777777" w:rsidR="005C6287" w:rsidRDefault="005C6287"/>
    <w:sectPr w:rsidR="005C6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74FF0" w14:textId="77777777" w:rsidR="00C45212" w:rsidRDefault="00C45212" w:rsidP="00957663">
      <w:r>
        <w:separator/>
      </w:r>
    </w:p>
  </w:endnote>
  <w:endnote w:type="continuationSeparator" w:id="0">
    <w:p w14:paraId="167BC7EE" w14:textId="77777777" w:rsidR="00C45212" w:rsidRDefault="00C45212" w:rsidP="0095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3B9FB" w14:textId="77777777" w:rsidR="00C45212" w:rsidRDefault="00C45212" w:rsidP="00957663">
      <w:r>
        <w:separator/>
      </w:r>
    </w:p>
  </w:footnote>
  <w:footnote w:type="continuationSeparator" w:id="0">
    <w:p w14:paraId="6EA75A3E" w14:textId="77777777" w:rsidR="00C45212" w:rsidRDefault="00C45212" w:rsidP="00957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87"/>
    <w:rsid w:val="005C6287"/>
    <w:rsid w:val="00957663"/>
    <w:rsid w:val="00C4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F3785"/>
  <w15:chartTrackingRefBased/>
  <w15:docId w15:val="{2DABF998-C4D3-4DAF-BD14-8BF0F812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C6287"/>
    <w:pPr>
      <w:spacing w:before="240" w:after="60"/>
      <w:jc w:val="center"/>
      <w:outlineLvl w:val="0"/>
    </w:pPr>
    <w:rPr>
      <w:rFonts w:ascii="黑体" w:eastAsia="黑体" w:hAnsi="黑体" w:cstheme="majorBidi"/>
      <w:sz w:val="48"/>
      <w:szCs w:val="48"/>
      <w14:ligatures w14:val="none"/>
    </w:rPr>
  </w:style>
  <w:style w:type="character" w:customStyle="1" w:styleId="a4">
    <w:name w:val="标题 字符"/>
    <w:basedOn w:val="a0"/>
    <w:link w:val="a3"/>
    <w:uiPriority w:val="10"/>
    <w:qFormat/>
    <w:rsid w:val="005C6287"/>
    <w:rPr>
      <w:rFonts w:ascii="黑体" w:eastAsia="黑体" w:hAnsi="黑体" w:cstheme="majorBidi"/>
      <w:sz w:val="48"/>
      <w:szCs w:val="48"/>
      <w14:ligatures w14:val="none"/>
    </w:rPr>
  </w:style>
  <w:style w:type="paragraph" w:styleId="a5">
    <w:name w:val="header"/>
    <w:basedOn w:val="a"/>
    <w:link w:val="a6"/>
    <w:uiPriority w:val="99"/>
    <w:unhideWhenUsed/>
    <w:rsid w:val="0095766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66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6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2023-08-23T06:46:00Z</dcterms:created>
  <dcterms:modified xsi:type="dcterms:W3CDTF">2023-09-12T02:52:00Z</dcterms:modified>
</cp:coreProperties>
</file>