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Times New Roman"/>
          <w:b w:val="0"/>
          <w:bCs w:val="0"/>
          <w:sz w:val="30"/>
          <w:lang w:eastAsia="zh-CN"/>
        </w:rPr>
        <w:t>精武镇政府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农村危房改造领域基层政务公开标准目录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402"/>
        <w:gridCol w:w="1440"/>
        <w:gridCol w:w="2018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政策解读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上级政策解读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着重解读政策措施的背景依据、目标任务、主要内容、涉及范围、执行标准，以及注意事项、关键词诠释、惠民利民举措、新旧政策差异等。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《政府信息公开条例》、《关于全面推进政务公开工作的意见》及其实施细则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信息形成之日起20个工作日内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精武镇政府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政务新媒体、公示栏等平台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计划实施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任务分配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及时公开农村危房改造补助农户名单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《政府信息公开条例》、《关于全面推进政务公开工作的意见》及其实施细则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分配结果确定后20个工作日内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精武镇政府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政务新媒体、公示栏等平台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对象认定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认定结果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认定结果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《政府信息公开条例》、《关于全面推进政务公开工作的意见》及其实施细则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信息形成之日起20个工作日内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精武镇政府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政务新媒体、公示栏等平台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A6702"/>
    <w:rsid w:val="336025B2"/>
    <w:rsid w:val="6E6A6702"/>
    <w:rsid w:val="FF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2020-11-14T11:55:00Z</dcterms:created>
  <dc:creator>lenovo</dc:creator>
  <cp:lastModifiedBy>微米ᠯᠢᠦ ᠵᠸᠡᠨ ᠵᠢᠶᠠᠩ</cp:lastModifiedBy>
  <dcterms:modified xsi:type="dcterms:W3CDTF">2020-12-16T11:48:39Z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