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spacing w:line="2600" w:lineRule="exact"/>
        <w:ind w:firstLine="0"/>
        <w:jc w:val="center"/>
      </w:pPr>
      <w:r>
        <w:rPr>
          <w:rFonts w:ascii="FZXiaoBiaoSong-B05S" w:hAnsi="FZXiaoBiaoSong-B05S" w:cs="FZXiaoBiaoSong-B05S" w:eastAsia="FZXiaoBiaoSong-B05S"/>
          <w:sz w:val="48"/>
          <w:b w:val="on"/>
          <w:color w:val="000000"/>
        </w:rPr>
        <w:t>天津市西青区李七庄街第四幼儿园</w:t>
        <w:br/>
        <w:t>2025年度单位预算公开</w:t>
      </w:r>
    </w:p>
    <w:p>
      <w:pPr>
        <w:pageBreakBefore w:val="on"/>
        <w:spacing w:line="560" w:lineRule="exact"/>
        <w:ind w:firstLine="0"/>
        <w:jc w:val="center"/>
      </w:pPr>
      <w:r>
        <w:rPr>
          <w:rFonts w:ascii="SimHei" w:hAnsi="SimHei" w:cs="SimHei" w:eastAsia="SimHei"/>
          <w:sz w:val="44"/>
          <w:b w:val="on"/>
          <w:color w:val="000000"/>
        </w:rPr>
        <w:t>目    录</w:t>
      </w:r>
    </w:p>
    <w:p>
      <w:pPr>
        <w:spacing w:line="560" w:lineRule="exact"/>
        <w:ind w:firstLine="900"/>
        <w:jc w:val="both"/>
      </w:pPr>
      <w:r>
        <w:rPr>
          <w:rFonts w:ascii="仿宋" w:hAnsi="仿宋" w:cs="仿宋" w:eastAsia="仿宋"/>
          <w:sz w:val="30"/>
          <w:b w:val="on"/>
          <w:color w:val="000000"/>
        </w:rPr>
        <w:t>第一部分  概况</w:t>
      </w:r>
    </w:p>
    <w:p>
      <w:pPr>
        <w:spacing w:line="560" w:lineRule="exact"/>
        <w:ind w:firstLine="900"/>
        <w:jc w:val="both"/>
      </w:pPr>
      <w:r>
        <w:rPr>
          <w:rFonts w:ascii="仿宋" w:hAnsi="仿宋" w:cs="仿宋" w:eastAsia="仿宋"/>
          <w:sz w:val="30"/>
          <w:b w:val="off"/>
          <w:color w:val="000000"/>
        </w:rPr>
        <w:t>一、主要职责</w:t>
      </w:r>
    </w:p>
    <w:p>
      <w:pPr>
        <w:spacing w:line="560" w:lineRule="exact"/>
        <w:ind w:firstLine="900"/>
        <w:jc w:val="both"/>
      </w:pPr>
      <w:r>
        <w:rPr>
          <w:rFonts w:ascii="仿宋" w:hAnsi="仿宋" w:cs="仿宋" w:eastAsia="仿宋"/>
          <w:sz w:val="30"/>
          <w:b w:val="off"/>
          <w:color w:val="000000"/>
        </w:rPr>
        <w:t>二、机构设置情况</w:t>
      </w:r>
    </w:p>
    <w:p>
      <w:pPr>
        <w:spacing w:line="560" w:lineRule="exact"/>
        <w:ind w:firstLine="900"/>
        <w:jc w:val="both"/>
      </w:pPr>
      <w:r>
        <w:rPr>
          <w:rFonts w:ascii="仿宋" w:hAnsi="仿宋" w:cs="仿宋" w:eastAsia="仿宋"/>
          <w:sz w:val="30"/>
          <w:b w:val="on"/>
          <w:color w:val="000000"/>
        </w:rPr>
        <w:t>第二部分  2025年单位情况说明</w:t>
      </w:r>
    </w:p>
    <w:p>
      <w:pPr>
        <w:spacing w:line="560" w:lineRule="exact"/>
        <w:ind w:firstLine="900"/>
        <w:jc w:val="both"/>
      </w:pPr>
      <w:r>
        <w:rPr>
          <w:rFonts w:ascii="仿宋" w:hAnsi="仿宋" w:cs="仿宋" w:eastAsia="仿宋"/>
          <w:sz w:val="30"/>
          <w:b w:val="off"/>
          <w:color w:val="000000"/>
        </w:rPr>
        <w:t>一、关于收支总体情况表的说明</w:t>
      </w:r>
    </w:p>
    <w:p>
      <w:pPr>
        <w:spacing w:line="560" w:lineRule="exact"/>
        <w:ind w:firstLine="900"/>
        <w:jc w:val="both"/>
      </w:pPr>
      <w:r>
        <w:rPr>
          <w:rFonts w:ascii="仿宋" w:hAnsi="仿宋" w:cs="仿宋" w:eastAsia="仿宋"/>
          <w:sz w:val="30"/>
          <w:b w:val="off"/>
          <w:color w:val="000000"/>
        </w:rPr>
        <w:t>二、关于收入总体情况表的说明</w:t>
      </w:r>
    </w:p>
    <w:p>
      <w:pPr>
        <w:spacing w:line="560" w:lineRule="exact"/>
        <w:ind w:firstLine="900"/>
        <w:jc w:val="both"/>
      </w:pPr>
      <w:r>
        <w:rPr>
          <w:rFonts w:ascii="仿宋" w:hAnsi="仿宋" w:cs="仿宋" w:eastAsia="仿宋"/>
          <w:sz w:val="30"/>
          <w:b w:val="off"/>
          <w:color w:val="000000"/>
        </w:rPr>
        <w:t>三、关于支出总体情况表的说明</w:t>
      </w:r>
    </w:p>
    <w:p>
      <w:pPr>
        <w:spacing w:line="560" w:lineRule="exact"/>
        <w:ind w:firstLine="900"/>
        <w:jc w:val="both"/>
      </w:pPr>
      <w:r>
        <w:rPr>
          <w:rFonts w:ascii="仿宋" w:hAnsi="仿宋" w:cs="仿宋" w:eastAsia="仿宋"/>
          <w:sz w:val="30"/>
          <w:b w:val="off"/>
          <w:color w:val="000000"/>
        </w:rPr>
        <w:t>四、关于财政拨款收支总体情况表的说明</w:t>
      </w:r>
    </w:p>
    <w:p>
      <w:pPr>
        <w:spacing w:line="560" w:lineRule="exact"/>
        <w:ind w:firstLine="900"/>
        <w:jc w:val="both"/>
      </w:pPr>
      <w:r>
        <w:rPr>
          <w:rFonts w:ascii="仿宋" w:hAnsi="仿宋" w:cs="仿宋" w:eastAsia="仿宋"/>
          <w:sz w:val="30"/>
          <w:b w:val="off"/>
          <w:color w:val="000000"/>
        </w:rPr>
        <w:t>五、关于一般公共预算支出情况表的说明</w:t>
      </w:r>
    </w:p>
    <w:p>
      <w:pPr>
        <w:spacing w:line="560" w:lineRule="exact"/>
        <w:ind w:firstLine="900"/>
        <w:jc w:val="both"/>
      </w:pPr>
      <w:r>
        <w:rPr>
          <w:rFonts w:ascii="仿宋" w:hAnsi="仿宋" w:cs="仿宋" w:eastAsia="仿宋"/>
          <w:sz w:val="30"/>
          <w:b w:val="off"/>
          <w:color w:val="000000"/>
        </w:rPr>
        <w:t>六、关于一般公共预算基本支出情况表的说明</w:t>
      </w:r>
    </w:p>
    <w:p>
      <w:pPr>
        <w:spacing w:line="560" w:lineRule="exact"/>
        <w:ind w:firstLine="900"/>
        <w:jc w:val="both"/>
      </w:pPr>
      <w:r>
        <w:rPr>
          <w:rFonts w:ascii="仿宋" w:hAnsi="仿宋" w:cs="仿宋" w:eastAsia="仿宋"/>
          <w:sz w:val="30"/>
          <w:b w:val="off"/>
          <w:color w:val="000000"/>
        </w:rPr>
        <w:t>七、关于一般公共预算“三公”经费支出情况表的说明</w:t>
      </w:r>
    </w:p>
    <w:p>
      <w:pPr>
        <w:spacing w:line="560" w:lineRule="exact"/>
        <w:ind w:firstLine="900"/>
        <w:jc w:val="both"/>
      </w:pPr>
      <w:r>
        <w:rPr>
          <w:rFonts w:ascii="仿宋" w:hAnsi="仿宋" w:cs="仿宋" w:eastAsia="仿宋"/>
          <w:sz w:val="30"/>
          <w:b w:val="off"/>
          <w:color w:val="000000"/>
        </w:rPr>
        <w:t>八、关于政府性基金预算支出情况表的说明</w:t>
      </w:r>
    </w:p>
    <w:p>
      <w:pPr>
        <w:spacing w:line="560" w:lineRule="exact"/>
        <w:ind w:firstLine="900"/>
        <w:jc w:val="both"/>
      </w:pPr>
      <w:r>
        <w:rPr>
          <w:rFonts w:ascii="仿宋" w:hAnsi="仿宋" w:cs="仿宋" w:eastAsia="仿宋"/>
          <w:sz w:val="30"/>
          <w:b w:val="off"/>
          <w:color w:val="000000"/>
        </w:rPr>
        <w:t>九、关于国有资本经营预算支出情况表的说明</w:t>
      </w:r>
    </w:p>
    <w:p>
      <w:pPr>
        <w:spacing w:line="560" w:lineRule="exact"/>
        <w:ind w:firstLine="900"/>
        <w:jc w:val="both"/>
      </w:pPr>
      <w:r>
        <w:rPr>
          <w:rFonts w:ascii="仿宋" w:hAnsi="仿宋" w:cs="仿宋" w:eastAsia="仿宋"/>
          <w:sz w:val="30"/>
          <w:b w:val="off"/>
          <w:color w:val="000000"/>
        </w:rPr>
        <w:t>十、其他重要事项的情况说明</w:t>
      </w:r>
    </w:p>
    <w:p>
      <w:pPr>
        <w:spacing w:line="560" w:lineRule="exact"/>
        <w:ind w:firstLine="900"/>
        <w:jc w:val="both"/>
      </w:pPr>
      <w:r>
        <w:rPr>
          <w:rFonts w:ascii="仿宋" w:hAnsi="仿宋" w:cs="仿宋" w:eastAsia="仿宋"/>
          <w:sz w:val="30"/>
          <w:b w:val="on"/>
          <w:color w:val="000000"/>
        </w:rPr>
        <w:t>第三部分  名词解释</w:t>
      </w:r>
    </w:p>
    <w:p>
      <w:pPr>
        <w:spacing w:line="560" w:lineRule="exact"/>
        <w:ind w:firstLine="900"/>
        <w:jc w:val="both"/>
      </w:pPr>
      <w:r>
        <w:rPr>
          <w:rFonts w:ascii="仿宋" w:hAnsi="仿宋" w:cs="仿宋" w:eastAsia="仿宋"/>
          <w:sz w:val="30"/>
          <w:b w:val="on"/>
          <w:color w:val="000000"/>
        </w:rPr>
        <w:t>第四部分  2025年单位预算表</w:t>
      </w:r>
    </w:p>
    <w:p>
      <w:pPr>
        <w:spacing w:line="560" w:lineRule="exact"/>
        <w:ind w:firstLine="900"/>
        <w:jc w:val="both"/>
      </w:pPr>
      <w:r>
        <w:rPr>
          <w:rFonts w:ascii="仿宋" w:hAnsi="仿宋" w:cs="仿宋" w:eastAsia="仿宋"/>
          <w:sz w:val="30"/>
          <w:b w:val="off"/>
          <w:color w:val="000000"/>
        </w:rPr>
        <w:t>一、部门收支总体情况表</w:t>
      </w:r>
    </w:p>
    <w:p>
      <w:pPr>
        <w:spacing w:line="560" w:lineRule="exact"/>
        <w:ind w:firstLine="900"/>
        <w:jc w:val="both"/>
      </w:pPr>
      <w:r>
        <w:rPr>
          <w:rFonts w:ascii="仿宋" w:hAnsi="仿宋" w:cs="仿宋" w:eastAsia="仿宋"/>
          <w:sz w:val="30"/>
          <w:b w:val="off"/>
          <w:color w:val="000000"/>
        </w:rPr>
        <w:t>二、部门收入总体情况表</w:t>
      </w:r>
    </w:p>
    <w:p>
      <w:pPr>
        <w:spacing w:line="560" w:lineRule="exact"/>
        <w:ind w:firstLine="900"/>
        <w:jc w:val="both"/>
      </w:pPr>
      <w:r>
        <w:rPr>
          <w:rFonts w:ascii="仿宋" w:hAnsi="仿宋" w:cs="仿宋" w:eastAsia="仿宋"/>
          <w:sz w:val="30"/>
          <w:b w:val="off"/>
          <w:color w:val="000000"/>
        </w:rPr>
        <w:t>三、部门支出总体情况表</w:t>
      </w:r>
    </w:p>
    <w:p>
      <w:pPr>
        <w:spacing w:line="560" w:lineRule="exact"/>
        <w:ind w:firstLine="900"/>
        <w:jc w:val="both"/>
      </w:pPr>
      <w:r>
        <w:rPr>
          <w:rFonts w:ascii="仿宋" w:hAnsi="仿宋" w:cs="仿宋" w:eastAsia="仿宋"/>
          <w:sz w:val="30"/>
          <w:b w:val="off"/>
          <w:color w:val="000000"/>
        </w:rPr>
        <w:t>四、财政拨款收支总体情况表</w:t>
      </w:r>
    </w:p>
    <w:p>
      <w:pPr>
        <w:spacing w:line="560" w:lineRule="exact"/>
        <w:ind w:firstLine="900"/>
        <w:jc w:val="both"/>
      </w:pPr>
      <w:r>
        <w:rPr>
          <w:rFonts w:ascii="仿宋" w:hAnsi="仿宋" w:cs="仿宋" w:eastAsia="仿宋"/>
          <w:sz w:val="30"/>
          <w:b w:val="off"/>
          <w:color w:val="000000"/>
        </w:rPr>
        <w:t>五、一般公共预算支出情况表</w:t>
      </w:r>
    </w:p>
    <w:p>
      <w:pPr>
        <w:spacing w:line="560" w:lineRule="exact"/>
        <w:ind w:firstLine="900"/>
        <w:jc w:val="both"/>
      </w:pPr>
      <w:r>
        <w:rPr>
          <w:rFonts w:ascii="仿宋" w:hAnsi="仿宋" w:cs="仿宋" w:eastAsia="仿宋"/>
          <w:sz w:val="30"/>
          <w:b w:val="off"/>
          <w:color w:val="000000"/>
        </w:rPr>
        <w:t>六、一般公共预算基本支出情况表</w:t>
      </w:r>
    </w:p>
    <w:p>
      <w:pPr>
        <w:spacing w:line="560" w:lineRule="exact"/>
        <w:ind w:firstLine="900"/>
        <w:jc w:val="both"/>
      </w:pPr>
      <w:r>
        <w:rPr>
          <w:rFonts w:ascii="仿宋" w:hAnsi="仿宋" w:cs="仿宋" w:eastAsia="仿宋"/>
          <w:sz w:val="30"/>
          <w:b w:val="off"/>
          <w:color w:val="000000"/>
        </w:rPr>
        <w:t>七、一般公共预算“三公”经费支出情况表</w:t>
      </w:r>
    </w:p>
    <w:p>
      <w:pPr>
        <w:spacing w:line="560" w:lineRule="exact"/>
        <w:ind w:firstLine="900"/>
        <w:jc w:val="both"/>
      </w:pPr>
      <w:r>
        <w:rPr>
          <w:rFonts w:ascii="仿宋" w:hAnsi="仿宋" w:cs="仿宋" w:eastAsia="仿宋"/>
          <w:sz w:val="30"/>
          <w:b w:val="off"/>
          <w:color w:val="000000"/>
        </w:rPr>
        <w:t>八、政府性基金预算支出情况表</w:t>
      </w:r>
    </w:p>
    <w:p>
      <w:pPr>
        <w:spacing w:line="560" w:lineRule="exact"/>
        <w:ind w:firstLine="900"/>
        <w:jc w:val="both"/>
      </w:pPr>
      <w:r>
        <w:rPr>
          <w:rFonts w:ascii="仿宋" w:hAnsi="仿宋" w:cs="仿宋" w:eastAsia="仿宋"/>
          <w:sz w:val="30"/>
          <w:b w:val="off"/>
          <w:color w:val="000000"/>
        </w:rPr>
        <w:t>九、国有资本经营预算支出情况表</w:t>
      </w:r>
    </w:p>
    <w:p>
      <w:pPr>
        <w:spacing w:line="560" w:lineRule="exact"/>
        <w:ind w:firstLine="900"/>
        <w:jc w:val="both"/>
      </w:pPr>
      <w:r>
        <w:rPr>
          <w:rFonts w:ascii="仿宋" w:hAnsi="仿宋" w:cs="仿宋" w:eastAsia="仿宋"/>
          <w:sz w:val="30"/>
          <w:b w:val="off"/>
          <w:color w:val="000000"/>
        </w:rPr>
        <w:t>十、项目支出表</w:t>
      </w:r>
    </w:p>
    <w:p>
      <w:pPr>
        <w:spacing w:line="560" w:lineRule="exact"/>
        <w:ind w:firstLine="900"/>
        <w:jc w:val="both"/>
      </w:pPr>
      <w:r>
        <w:rPr>
          <w:rFonts w:ascii="仿宋" w:hAnsi="仿宋" w:cs="仿宋" w:eastAsia="仿宋"/>
          <w:sz w:val="30"/>
          <w:b w:val="off"/>
          <w:color w:val="000000"/>
        </w:rPr>
        <w:t>十一、关于空表的说明</w:t>
      </w:r>
    </w:p>
    <w:p>
      <w:pPr>
        <w:pageBreakBefore w:val="on"/>
        <w:spacing w:line="560" w:lineRule="exact"/>
        <w:ind w:firstLine="0"/>
        <w:jc w:val="center"/>
      </w:pPr>
      <w:r>
        <w:rPr>
          <w:rFonts w:ascii="FZXiaoBiaoSong-B05S" w:hAnsi="FZXiaoBiaoSong-B05S" w:cs="FZXiaoBiaoSong-B05S" w:eastAsia="FZXiaoBiaoSong-B05S"/>
          <w:sz w:val="48"/>
          <w:b w:val="on"/>
          <w:color w:val="000000"/>
        </w:rPr>
        <w:t>第一部分 概况</w:t>
      </w:r>
    </w:p>
    <w:p>
      <w:pPr>
        <w:spacing w:line="560" w:lineRule="exact"/>
        <w:ind w:firstLine="600"/>
        <w:jc w:val="both"/>
      </w:pPr>
      <w:r>
        <w:rPr>
          <w:rFonts w:ascii="SimHei" w:hAnsi="SimHei" w:cs="SimHei" w:eastAsia="SimHei"/>
          <w:sz w:val="30"/>
          <w:b w:val="on"/>
          <w:color w:val="353232"/>
        </w:rPr>
        <w:t>一、主要职责</w:t>
      </w:r>
    </w:p>
    <w:p>
      <w:pPr>
        <w:spacing w:line="560" w:lineRule="exact"/>
        <w:ind w:firstLine="600"/>
        <w:jc w:val="both"/>
      </w:pPr>
      <w:r>
        <w:rPr>
          <w:rFonts w:ascii="仿宋" w:hAnsi="仿宋" w:cs="仿宋" w:eastAsia="仿宋"/>
          <w:sz w:val="30"/>
          <w:b w:val="off"/>
          <w:color w:val="000000"/>
        </w:rPr>
        <w:t>主要职责是贯彻国家的教育方针，按照保育及教育相结合的原则，遵循幼儿身心发展特点和规律，为孩子的德、智、体、美全面发展奠定基础。促进幼儿身心和谐发展。为家长提供科学育儿指导。</w:t>
      </w:r>
    </w:p>
    <w:p>
      <w:pPr>
        <w:spacing w:line="560" w:lineRule="exact"/>
        <w:ind w:firstLine="600"/>
        <w:jc w:val="both"/>
      </w:pPr>
      <w:r>
        <w:rPr>
          <w:rFonts w:ascii="SimHei" w:hAnsi="SimHei" w:cs="SimHei" w:eastAsia="SimHei"/>
          <w:sz w:val="30"/>
          <w:b w:val="on"/>
          <w:color w:val="000000"/>
        </w:rPr>
        <w:t>二、机构设置情况</w:t>
      </w:r>
    </w:p>
    <w:p>
      <w:pPr>
        <w:spacing w:line="560" w:lineRule="exact"/>
        <w:ind w:firstLine="600"/>
        <w:jc w:val="both"/>
      </w:pPr>
      <w:r>
        <w:rPr>
          <w:rFonts w:ascii="仿宋" w:hAnsi="仿宋" w:cs="仿宋" w:eastAsia="仿宋"/>
          <w:sz w:val="30"/>
          <w:b w:val="off"/>
          <w:color w:val="000000"/>
        </w:rPr>
        <w:t>天津市西青区李七庄街第四幼儿园部门内设</w:t>
      </w:r>
      <w:r>
        <w:rPr>
          <w:rFonts w:ascii="仿宋" w:hAnsi="仿宋" w:cs="仿宋" w:eastAsia="仿宋"/>
          <w:sz w:val="30"/>
          <w:b w:val="off"/>
          <w:color w:val="000000"/>
        </w:rPr>
        <w:t>3</w:t>
      </w:r>
      <w:r>
        <w:rPr>
          <w:rFonts w:ascii="仿宋" w:hAnsi="仿宋" w:cs="仿宋" w:eastAsia="仿宋"/>
          <w:sz w:val="30"/>
          <w:b w:val="off"/>
          <w:color w:val="000000"/>
        </w:rPr>
        <w:t>个职能科室；</w:t>
      </w:r>
      <w:r>
        <w:rPr>
          <w:rFonts w:ascii="仿宋" w:hAnsi="仿宋" w:cs="仿宋" w:eastAsia="仿宋"/>
          <w:sz w:val="30"/>
          <w:b w:val="off"/>
          <w:color w:val="000000"/>
        </w:rPr>
        <w:t>下辖1个预算单位。</w:t>
      </w:r>
    </w:p>
    <w:p>
      <w:pPr>
        <w:spacing w:line="560" w:lineRule="exact"/>
        <w:ind w:firstLine="600"/>
        <w:jc w:val="both"/>
      </w:pPr>
      <w:r>
        <w:rPr>
          <w:rFonts w:ascii="仿宋" w:hAnsi="仿宋" w:cs="仿宋" w:eastAsia="仿宋"/>
          <w:sz w:val="30"/>
          <w:b w:val="off"/>
          <w:color w:val="000000"/>
        </w:rPr>
        <w:t>纳入天津市西青区李七庄街第四幼儿园单位2025年部门预算编制范围的预算单位包括：</w:t>
      </w:r>
    </w:p>
    <w:p>
      <w:pPr>
        <w:spacing w:line="560" w:lineRule="exact"/>
        <w:ind w:firstLine="600"/>
        <w:jc w:val="both"/>
      </w:pPr>
      <w:r>
        <w:rPr>
          <w:rFonts w:ascii="仿宋" w:hAnsi="仿宋" w:cs="仿宋" w:eastAsia="仿宋"/>
          <w:sz w:val="30"/>
          <w:b w:val="off"/>
          <w:color w:val="000000"/>
        </w:rPr>
        <w:t>1.天津市西青区李七庄街第四幼儿园</w:t>
      </w:r>
    </w:p>
    <w:p>
      <w:pPr>
        <w:pageBreakBefore w:val="on"/>
        <w:spacing w:line="560" w:lineRule="exact"/>
        <w:ind w:firstLine="0"/>
        <w:jc w:val="center"/>
      </w:pPr>
      <w:r>
        <w:rPr>
          <w:rFonts w:ascii="FZXiaoBiaoSong-B05S" w:hAnsi="FZXiaoBiaoSong-B05S" w:cs="FZXiaoBiaoSong-B05S" w:eastAsia="FZXiaoBiaoSong-B05S"/>
          <w:sz w:val="48"/>
          <w:b w:val="on"/>
          <w:color w:val="000000"/>
        </w:rPr>
        <w:t>第二部分  2025年度单位预算情况说明</w:t>
      </w:r>
    </w:p>
    <w:p>
      <w:pPr>
        <w:spacing w:line="560" w:lineRule="exact"/>
        <w:ind w:firstLine="600"/>
        <w:jc w:val="both"/>
      </w:pPr>
      <w:r>
        <w:rPr>
          <w:rFonts w:ascii="SimHei" w:hAnsi="SimHei" w:cs="SimHei" w:eastAsia="SimHei"/>
          <w:sz w:val="30"/>
          <w:b w:val="on"/>
          <w:color w:val="000000"/>
        </w:rPr>
        <w:t>一、关于收支总体情况表的说明</w:t>
      </w:r>
    </w:p>
    <w:p>
      <w:pPr>
        <w:spacing w:line="560" w:lineRule="exact"/>
        <w:ind w:firstLine="600"/>
        <w:jc w:val="both"/>
      </w:pPr>
      <w:r>
        <w:rPr>
          <w:rFonts w:ascii="仿宋" w:hAnsi="仿宋" w:cs="仿宋" w:eastAsia="仿宋"/>
          <w:sz w:val="30"/>
          <w:b w:val="off"/>
          <w:color w:val="000000"/>
        </w:rPr>
        <w:t>按照综合预算的原则，天津市西青区李七庄街第四幼儿园单位所有收入和支出均纳入部门预算管理。</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一般公共预算拨款收入130.17万元、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财政专户管理资金收入0万元、</w:t>
      </w:r>
      <w:r>
        <w:rPr>
          <w:rFonts w:ascii="仿宋" w:hAnsi="仿宋" w:cs="仿宋" w:eastAsia="仿宋"/>
          <w:sz w:val="30"/>
          <w:b w:val="off"/>
          <w:color w:val="000000"/>
        </w:rPr>
        <w:t>事业收入0万元、</w:t>
      </w:r>
      <w:r>
        <w:rPr>
          <w:rFonts w:ascii="仿宋" w:hAnsi="仿宋" w:cs="仿宋" w:eastAsia="仿宋"/>
          <w:sz w:val="30"/>
          <w:b w:val="off"/>
          <w:color w:val="000000"/>
        </w:rPr>
        <w:t>事业单位经营收入0万元、</w:t>
      </w:r>
      <w:r>
        <w:rPr>
          <w:rFonts w:ascii="仿宋" w:hAnsi="仿宋" w:cs="仿宋" w:eastAsia="仿宋"/>
          <w:sz w:val="30"/>
          <w:b w:val="off"/>
          <w:color w:val="000000"/>
        </w:rPr>
        <w:t>上级补助收入0万元、</w:t>
      </w:r>
      <w:r>
        <w:rPr>
          <w:rFonts w:ascii="仿宋" w:hAnsi="仿宋" w:cs="仿宋" w:eastAsia="仿宋"/>
          <w:sz w:val="30"/>
          <w:b w:val="off"/>
          <w:color w:val="000000"/>
        </w:rPr>
        <w:t>附属单位上缴收入0万元、</w:t>
      </w:r>
      <w:r>
        <w:rPr>
          <w:rFonts w:ascii="仿宋" w:hAnsi="仿宋" w:cs="仿宋" w:eastAsia="仿宋"/>
          <w:sz w:val="30"/>
          <w:b w:val="off"/>
          <w:color w:val="000000"/>
        </w:rPr>
        <w:t>其他收入0万元、</w:t>
      </w:r>
      <w:r>
        <w:rPr>
          <w:rFonts w:ascii="仿宋" w:hAnsi="仿宋" w:cs="仿宋" w:eastAsia="仿宋"/>
          <w:sz w:val="30"/>
          <w:b w:val="off"/>
          <w:color w:val="000000"/>
        </w:rPr>
        <w:t>上年结转结余0万元；</w:t>
      </w:r>
      <w:r>
        <w:rPr>
          <w:rFonts w:ascii="仿宋" w:hAnsi="仿宋" w:cs="仿宋" w:eastAsia="仿宋"/>
          <w:sz w:val="30"/>
          <w:b w:val="off"/>
          <w:color w:val="000000"/>
        </w:rPr>
        <w:t>支出包括：</w:t>
      </w:r>
      <w:r>
        <w:rPr>
          <w:rFonts w:ascii="仿宋" w:hAnsi="仿宋" w:cs="仿宋" w:eastAsia="仿宋"/>
          <w:sz w:val="30"/>
          <w:b w:val="off"/>
          <w:color w:val="000000"/>
        </w:rPr>
        <w:t>教育支出130.17万元。</w:t>
      </w:r>
      <w:r>
        <w:rPr>
          <w:rFonts w:ascii="仿宋" w:hAnsi="仿宋" w:cs="仿宋" w:eastAsia="仿宋"/>
          <w:sz w:val="30"/>
          <w:b w:val="off"/>
          <w:color w:val="000000"/>
        </w:rPr>
        <w:t>天津市西青区李七庄街第四幼儿园单位2025年收支总预算</w:t>
      </w:r>
      <w:r>
        <w:rPr>
          <w:rFonts w:ascii="仿宋" w:hAnsi="仿宋" w:cs="仿宋" w:eastAsia="仿宋"/>
          <w:sz w:val="30"/>
          <w:b w:val="off"/>
          <w:color w:val="000000"/>
        </w:rPr>
        <w:t>130.17</w:t>
      </w:r>
      <w:r>
        <w:rPr>
          <w:rFonts w:ascii="仿宋" w:hAnsi="仿宋" w:cs="仿宋" w:eastAsia="仿宋"/>
          <w:sz w:val="30"/>
          <w:b w:val="off"/>
          <w:color w:val="000000"/>
        </w:rPr>
        <w:t>万元。</w:t>
      </w:r>
    </w:p>
    <w:p>
      <w:pPr>
        <w:spacing w:line="560" w:lineRule="exact"/>
        <w:ind w:firstLine="600"/>
        <w:jc w:val="both"/>
      </w:pPr>
      <w:r>
        <w:rPr>
          <w:rFonts w:ascii="SimHei" w:hAnsi="SimHei" w:cs="SimHei" w:eastAsia="SimHei"/>
          <w:sz w:val="30"/>
          <w:b w:val="on"/>
          <w:color w:val="000000"/>
        </w:rPr>
        <w:t>二、关于收入总体情况表的说明</w:t>
      </w:r>
    </w:p>
    <w:p>
      <w:pPr>
        <w:spacing w:line="560" w:lineRule="exact"/>
        <w:ind w:firstLine="600"/>
        <w:jc w:val="both"/>
      </w:pPr>
      <w:r>
        <w:rPr>
          <w:rFonts w:ascii="仿宋" w:hAnsi="仿宋" w:cs="仿宋" w:eastAsia="仿宋"/>
          <w:sz w:val="30"/>
          <w:b w:val="off"/>
          <w:color w:val="000000"/>
        </w:rPr>
        <w:t>天津市西青区李七庄街第四幼儿园单位2025年部门预算收入130.17万元</w:t>
      </w:r>
      <w:r>
        <w:rPr>
          <w:rFonts w:ascii="仿宋" w:hAnsi="仿宋" w:cs="仿宋" w:eastAsia="仿宋"/>
          <w:sz w:val="30"/>
          <w:b w:val="off"/>
          <w:color w:val="000000"/>
        </w:rPr>
        <w:t>，与上年预算相比增加4.69万元，主要原因是</w:t>
      </w:r>
      <w:r>
        <w:rPr>
          <w:rFonts w:ascii="仿宋" w:hAnsi="仿宋" w:cs="仿宋" w:eastAsia="仿宋"/>
          <w:sz w:val="30"/>
          <w:b w:val="off"/>
          <w:color w:val="000000"/>
        </w:rPr>
        <w:t>在编教师转正。</w:t>
      </w:r>
      <w:r>
        <w:rPr>
          <w:rFonts w:ascii="仿宋" w:hAnsi="仿宋" w:cs="仿宋" w:eastAsia="仿宋"/>
          <w:sz w:val="30"/>
          <w:b w:val="off"/>
          <w:color w:val="000000"/>
        </w:rPr>
        <w:t>其中：</w:t>
      </w:r>
      <w:r>
        <w:rPr>
          <w:rFonts w:ascii="仿宋" w:hAnsi="仿宋" w:cs="仿宋" w:eastAsia="仿宋"/>
          <w:sz w:val="30"/>
          <w:b w:val="off"/>
          <w:color w:val="000000"/>
        </w:rPr>
        <w:t>上年结转结余0万元，占0%；</w:t>
      </w:r>
      <w:r>
        <w:rPr>
          <w:rFonts w:ascii="仿宋" w:hAnsi="仿宋" w:cs="仿宋" w:eastAsia="仿宋"/>
          <w:sz w:val="30"/>
          <w:b w:val="off"/>
          <w:color w:val="000000"/>
        </w:rPr>
        <w:t>一般公共预算130.17万元，占100.00%；</w:t>
      </w:r>
      <w:r>
        <w:rPr>
          <w:rFonts w:ascii="仿宋" w:hAnsi="仿宋" w:cs="仿宋" w:eastAsia="仿宋"/>
          <w:sz w:val="30"/>
          <w:b w:val="off"/>
          <w:color w:val="000000"/>
        </w:rPr>
        <w:t>政府性基金预算0万元，占0%；</w:t>
      </w:r>
      <w:r>
        <w:rPr>
          <w:rFonts w:ascii="仿宋" w:hAnsi="仿宋" w:cs="仿宋" w:eastAsia="仿宋"/>
          <w:sz w:val="30"/>
          <w:b w:val="off"/>
          <w:color w:val="000000"/>
        </w:rPr>
        <w:t>国有资本经营预算0万元，占0%；</w:t>
      </w:r>
      <w:r>
        <w:rPr>
          <w:rFonts w:ascii="仿宋" w:hAnsi="仿宋" w:cs="仿宋" w:eastAsia="仿宋"/>
          <w:sz w:val="30"/>
          <w:b w:val="off"/>
          <w:color w:val="000000"/>
        </w:rPr>
        <w:t>财政专户管理资金0万元，占0%；</w:t>
      </w:r>
      <w:r>
        <w:rPr>
          <w:rFonts w:ascii="仿宋" w:hAnsi="仿宋" w:cs="仿宋" w:eastAsia="仿宋"/>
          <w:sz w:val="30"/>
          <w:b w:val="off"/>
          <w:color w:val="000000"/>
        </w:rPr>
        <w:t>事业收入0万元，占0%；</w:t>
      </w:r>
      <w:r>
        <w:rPr>
          <w:rFonts w:ascii="仿宋" w:hAnsi="仿宋" w:cs="仿宋" w:eastAsia="仿宋"/>
          <w:sz w:val="30"/>
          <w:b w:val="off"/>
          <w:color w:val="000000"/>
        </w:rPr>
        <w:t>事业单位经营收入0万元，占0%；</w:t>
      </w:r>
      <w:r>
        <w:rPr>
          <w:rFonts w:ascii="仿宋" w:hAnsi="仿宋" w:cs="仿宋" w:eastAsia="仿宋"/>
          <w:sz w:val="30"/>
          <w:b w:val="off"/>
          <w:color w:val="000000"/>
        </w:rPr>
        <w:t>上级补助收入0万元，占0%；</w:t>
      </w:r>
      <w:r>
        <w:rPr>
          <w:rFonts w:ascii="仿宋" w:hAnsi="仿宋" w:cs="仿宋" w:eastAsia="仿宋"/>
          <w:sz w:val="30"/>
          <w:b w:val="off"/>
          <w:color w:val="000000"/>
        </w:rPr>
        <w:t>附属单位上缴收入0万元，占0%；</w:t>
      </w:r>
      <w:r>
        <w:rPr>
          <w:rFonts w:ascii="仿宋" w:hAnsi="仿宋" w:cs="仿宋" w:eastAsia="仿宋"/>
          <w:sz w:val="30"/>
          <w:b w:val="off"/>
          <w:color w:val="000000"/>
        </w:rPr>
        <w:t>其他收入0万元，占0%。</w:t>
      </w:r>
    </w:p>
    <w:p>
      <w:pPr>
        <w:spacing w:line="560" w:lineRule="exact"/>
        <w:ind w:firstLine="600"/>
        <w:jc w:val="both"/>
      </w:pPr>
      <w:r>
        <w:rPr>
          <w:rFonts w:ascii="SimHei" w:hAnsi="SimHei" w:cs="SimHei" w:eastAsia="SimHei"/>
          <w:sz w:val="30"/>
          <w:b w:val="on"/>
          <w:color w:val="000000"/>
        </w:rPr>
        <w:t>三、关于支出总体情况表的说明</w:t>
      </w:r>
    </w:p>
    <w:p>
      <w:pPr>
        <w:spacing w:line="560" w:lineRule="exact"/>
        <w:ind w:firstLine="600"/>
        <w:jc w:val="both"/>
      </w:pPr>
      <w:r>
        <w:rPr>
          <w:rFonts w:ascii="仿宋" w:hAnsi="仿宋" w:cs="仿宋" w:eastAsia="仿宋"/>
          <w:sz w:val="30"/>
          <w:b w:val="off"/>
          <w:color w:val="000000"/>
        </w:rPr>
        <w:t>天津市西青区李七庄街第四幼儿园单位2025年支出预算130.17万元</w:t>
      </w:r>
      <w:r>
        <w:rPr>
          <w:rFonts w:ascii="仿宋" w:hAnsi="仿宋" w:cs="仿宋" w:eastAsia="仿宋"/>
          <w:sz w:val="30"/>
          <w:b w:val="off"/>
          <w:color w:val="000000"/>
        </w:rPr>
        <w:t>，与上年预算相比增加4.69万元，主要原因是</w:t>
      </w:r>
      <w:r>
        <w:rPr>
          <w:rFonts w:ascii="仿宋" w:hAnsi="仿宋" w:cs="仿宋" w:eastAsia="仿宋"/>
          <w:sz w:val="30"/>
          <w:b w:val="off"/>
          <w:color w:val="000000"/>
        </w:rPr>
        <w:t>在编教师转正。</w:t>
      </w:r>
      <w:r>
        <w:rPr>
          <w:rFonts w:ascii="仿宋" w:hAnsi="仿宋" w:cs="仿宋" w:eastAsia="仿宋"/>
          <w:sz w:val="30"/>
          <w:b w:val="off"/>
          <w:color w:val="000000"/>
        </w:rPr>
        <w:t>其中：</w:t>
      </w:r>
      <w:r>
        <w:rPr>
          <w:rFonts w:ascii="仿宋" w:hAnsi="仿宋" w:cs="仿宋" w:eastAsia="仿宋"/>
          <w:sz w:val="30"/>
          <w:b w:val="off"/>
          <w:color w:val="000000"/>
        </w:rPr>
        <w:t>基本支出130.17万元，占100.00%；</w:t>
      </w:r>
      <w:r>
        <w:rPr>
          <w:rFonts w:ascii="仿宋" w:hAnsi="仿宋" w:cs="仿宋" w:eastAsia="仿宋"/>
          <w:sz w:val="30"/>
          <w:b w:val="off"/>
          <w:color w:val="000000"/>
        </w:rPr>
        <w:t>项目支出0万元，占0%；</w:t>
      </w:r>
      <w:r>
        <w:rPr>
          <w:rFonts w:ascii="仿宋" w:hAnsi="仿宋" w:cs="仿宋" w:eastAsia="仿宋"/>
          <w:sz w:val="30"/>
          <w:b w:val="off"/>
          <w:color w:val="000000"/>
        </w:rPr>
        <w:t>事业单位经营支出0万元，占0%；</w:t>
      </w:r>
      <w:r>
        <w:rPr>
          <w:rFonts w:ascii="仿宋" w:hAnsi="仿宋" w:cs="仿宋" w:eastAsia="仿宋"/>
          <w:sz w:val="30"/>
          <w:b w:val="off"/>
          <w:color w:val="000000"/>
        </w:rPr>
        <w:t>上缴上级支出0万元，占0%；</w:t>
      </w:r>
      <w:r>
        <w:rPr>
          <w:rFonts w:ascii="仿宋" w:hAnsi="仿宋" w:cs="仿宋" w:eastAsia="仿宋"/>
          <w:sz w:val="30"/>
          <w:b w:val="off"/>
          <w:color w:val="000000"/>
        </w:rPr>
        <w:t>对附属单位补助支出0万元，占0%。</w:t>
      </w:r>
    </w:p>
    <w:p>
      <w:pPr>
        <w:spacing w:line="560" w:lineRule="exact"/>
        <w:ind w:firstLine="600"/>
        <w:jc w:val="both"/>
      </w:pPr>
      <w:r>
        <w:rPr>
          <w:rFonts w:ascii="SimHei" w:hAnsi="SimHei" w:cs="SimHei" w:eastAsia="SimHei"/>
          <w:sz w:val="30"/>
          <w:b w:val="on"/>
          <w:color w:val="000000"/>
        </w:rPr>
        <w:t>四、关于财政拨款收支总体情况表的说明</w:t>
      </w:r>
    </w:p>
    <w:p>
      <w:pPr>
        <w:spacing w:line="560" w:lineRule="exact"/>
        <w:ind w:firstLine="600"/>
        <w:jc w:val="both"/>
      </w:pPr>
      <w:r>
        <w:rPr>
          <w:rFonts w:ascii="仿宋" w:hAnsi="仿宋" w:cs="仿宋" w:eastAsia="仿宋"/>
          <w:sz w:val="30"/>
          <w:b w:val="off"/>
          <w:color w:val="000000"/>
        </w:rPr>
        <w:t>天津市西青区李七庄街第四幼儿园单位2025年财政拨款收入预算130.17万元</w:t>
      </w:r>
      <w:r>
        <w:rPr>
          <w:rFonts w:ascii="仿宋" w:hAnsi="仿宋" w:cs="仿宋" w:eastAsia="仿宋"/>
          <w:sz w:val="30"/>
          <w:b w:val="off"/>
          <w:color w:val="000000"/>
        </w:rPr>
        <w:t>，与上年预算相比增加4.69万元，主要原因是</w:t>
      </w:r>
      <w:r>
        <w:rPr>
          <w:rFonts w:ascii="仿宋" w:hAnsi="仿宋" w:cs="仿宋" w:eastAsia="仿宋"/>
          <w:sz w:val="30"/>
          <w:b w:val="off"/>
          <w:color w:val="000000"/>
        </w:rPr>
        <w:t>在编教师转正。</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一般公共预算拨款收入130.17万元、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上年财政结转结余0万元、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2025年财政拨款支出预算130.17万元</w:t>
      </w:r>
      <w:r>
        <w:rPr>
          <w:rFonts w:ascii="仿宋" w:hAnsi="仿宋" w:cs="仿宋" w:eastAsia="仿宋"/>
          <w:sz w:val="30"/>
          <w:b w:val="off"/>
          <w:color w:val="000000"/>
        </w:rPr>
        <w:t>，与上年预算相比增加4.77万元，主要原因是</w:t>
      </w:r>
      <w:r>
        <w:rPr>
          <w:rFonts w:ascii="仿宋" w:hAnsi="仿宋" w:cs="仿宋" w:eastAsia="仿宋"/>
          <w:sz w:val="30"/>
          <w:b w:val="off"/>
          <w:color w:val="000000"/>
        </w:rPr>
        <w:t>在编教师转正。</w:t>
      </w:r>
      <w:r>
        <w:rPr>
          <w:rFonts w:ascii="仿宋" w:hAnsi="仿宋" w:cs="仿宋" w:eastAsia="仿宋"/>
          <w:sz w:val="30"/>
          <w:b w:val="off"/>
          <w:color w:val="000000"/>
        </w:rPr>
        <w:t>支出包括：</w:t>
      </w:r>
      <w:r>
        <w:rPr>
          <w:rFonts w:ascii="仿宋" w:hAnsi="仿宋" w:cs="仿宋" w:eastAsia="仿宋"/>
          <w:sz w:val="30"/>
          <w:b w:val="off"/>
          <w:color w:val="000000"/>
        </w:rPr>
        <w:t>教育支出130.17万元</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五、关于一般公共预算支出情况表的说明</w:t>
      </w:r>
    </w:p>
    <w:p>
      <w:pPr>
        <w:spacing w:line="560" w:lineRule="exact"/>
        <w:ind w:firstLine="600"/>
        <w:jc w:val="both"/>
      </w:pPr>
      <w:r>
        <w:rPr>
          <w:rFonts w:ascii="楷体" w:hAnsi="楷体" w:cs="楷体" w:eastAsia="楷体"/>
          <w:sz w:val="30"/>
          <w:b w:val="on"/>
          <w:color w:val="000000"/>
        </w:rPr>
        <w:t>（一）总体情况</w:t>
      </w:r>
    </w:p>
    <w:p>
      <w:pPr>
        <w:spacing w:line="560" w:lineRule="exact"/>
        <w:ind w:firstLine="600"/>
        <w:jc w:val="both"/>
      </w:pPr>
      <w:r>
        <w:rPr>
          <w:rFonts w:ascii="仿宋" w:hAnsi="仿宋" w:cs="仿宋" w:eastAsia="仿宋"/>
          <w:sz w:val="30"/>
          <w:b w:val="off"/>
          <w:color w:val="000000"/>
        </w:rPr>
        <w:t>天津市西青区李七庄街第四幼儿园单位2025年一般公共预算支出130.17万元</w:t>
      </w:r>
      <w:r>
        <w:rPr>
          <w:rFonts w:ascii="仿宋" w:hAnsi="仿宋" w:cs="仿宋" w:eastAsia="仿宋"/>
          <w:sz w:val="30"/>
          <w:b w:val="off"/>
          <w:color w:val="000000"/>
        </w:rPr>
        <w:t>(上年</w:t>
      </w:r>
      <w:r>
        <w:rPr>
          <w:rFonts w:ascii="仿宋" w:hAnsi="仿宋" w:cs="仿宋" w:eastAsia="仿宋"/>
          <w:sz w:val="30"/>
          <w:b w:val="off"/>
          <w:color w:val="000000"/>
        </w:rPr>
        <w:t>125.48</w:t>
      </w:r>
      <w:r>
        <w:rPr>
          <w:rFonts w:ascii="仿宋" w:hAnsi="仿宋" w:cs="仿宋" w:eastAsia="仿宋"/>
          <w:sz w:val="30"/>
          <w:b w:val="off"/>
          <w:color w:val="000000"/>
        </w:rPr>
        <w:t>万元）</w:t>
      </w:r>
      <w:r>
        <w:rPr>
          <w:rFonts w:ascii="仿宋" w:hAnsi="仿宋" w:cs="仿宋" w:eastAsia="仿宋"/>
          <w:sz w:val="30"/>
          <w:b w:val="off"/>
          <w:color w:val="000000"/>
        </w:rPr>
        <w:t>，与上年预算相比增加4.69万元，主要原因是</w:t>
      </w:r>
      <w:r>
        <w:rPr>
          <w:rFonts w:ascii="仿宋" w:hAnsi="仿宋" w:cs="仿宋" w:eastAsia="仿宋"/>
          <w:sz w:val="30"/>
          <w:b w:val="off"/>
          <w:color w:val="000000"/>
        </w:rPr>
        <w:t>在编教师转正。</w:t>
      </w:r>
    </w:p>
    <w:p>
      <w:pPr>
        <w:spacing w:line="560" w:lineRule="exact"/>
        <w:ind w:firstLine="600"/>
        <w:jc w:val="both"/>
      </w:pPr>
      <w:r>
        <w:rPr>
          <w:rFonts w:ascii="楷体" w:hAnsi="楷体" w:cs="楷体" w:eastAsia="楷体"/>
          <w:sz w:val="30"/>
          <w:b w:val="on"/>
          <w:color w:val="000000"/>
        </w:rPr>
        <w:t>（二）具体情况</w:t>
      </w:r>
    </w:p>
    <w:p>
      <w:pPr>
        <w:spacing w:line="560" w:lineRule="exact"/>
        <w:ind w:firstLine="600"/>
        <w:jc w:val="both"/>
      </w:pPr>
      <w:r>
        <w:rPr>
          <w:rFonts w:ascii="仿宋" w:hAnsi="仿宋" w:cs="仿宋" w:eastAsia="仿宋"/>
          <w:sz w:val="30"/>
          <w:b w:val="off"/>
          <w:color w:val="000000"/>
        </w:rPr>
        <w:t>1、“教育支出（类）”130.17万元</w:t>
      </w:r>
      <w:r>
        <w:rPr>
          <w:rFonts w:ascii="仿宋" w:hAnsi="仿宋" w:cs="仿宋" w:eastAsia="仿宋"/>
          <w:sz w:val="30"/>
          <w:b w:val="off"/>
          <w:color w:val="000000"/>
        </w:rPr>
        <w:t>，与上年预算相比增加11.63万元，主要原因是</w:t>
      </w:r>
      <w:r>
        <w:rPr>
          <w:rFonts w:ascii="仿宋" w:hAnsi="仿宋" w:cs="仿宋" w:eastAsia="仿宋"/>
          <w:sz w:val="30"/>
          <w:b w:val="off"/>
          <w:color w:val="000000"/>
        </w:rPr>
        <w:t>社保等科目移至此类核算。</w:t>
      </w:r>
      <w:r>
        <w:rPr>
          <w:rFonts w:ascii="仿宋" w:hAnsi="仿宋" w:cs="仿宋" w:eastAsia="仿宋"/>
          <w:sz w:val="30"/>
          <w:b w:val="off"/>
          <w:color w:val="000000"/>
        </w:rPr>
        <w:t>其中：</w:t>
      </w:r>
      <w:r>
        <w:rPr>
          <w:rFonts w:ascii="仿宋" w:hAnsi="仿宋" w:cs="仿宋" w:eastAsia="仿宋"/>
          <w:sz w:val="30"/>
          <w:b w:val="off"/>
          <w:color w:val="000000"/>
        </w:rPr>
        <w:t>“普通教育（款）”130.17万元，包括：</w:t>
      </w:r>
      <w:r>
        <w:rPr>
          <w:rFonts w:ascii="仿宋" w:hAnsi="仿宋" w:cs="仿宋" w:eastAsia="仿宋"/>
          <w:sz w:val="30"/>
          <w:b w:val="off"/>
          <w:color w:val="000000"/>
        </w:rPr>
        <w:t>“学前教育（项）”130.17万元，</w:t>
      </w:r>
      <w:r>
        <w:rPr>
          <w:rFonts w:ascii="仿宋" w:hAnsi="仿宋" w:cs="仿宋" w:eastAsia="仿宋"/>
          <w:sz w:val="30"/>
          <w:b w:val="off"/>
          <w:color w:val="000000"/>
        </w:rPr>
        <w:t>主要用于</w:t>
      </w:r>
      <w:r>
        <w:rPr>
          <w:rFonts w:ascii="仿宋" w:hAnsi="仿宋" w:cs="仿宋" w:eastAsia="仿宋"/>
          <w:sz w:val="30"/>
          <w:b w:val="off"/>
          <w:color w:val="000000"/>
        </w:rPr>
        <w:t>支付人员、公用经费。</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六、关于一般公共预算基本支出情况表的说明</w:t>
      </w:r>
    </w:p>
    <w:p>
      <w:pPr>
        <w:spacing w:line="560" w:lineRule="exact"/>
        <w:ind w:firstLine="600"/>
        <w:jc w:val="both"/>
      </w:pPr>
      <w:r>
        <w:rPr>
          <w:rFonts w:ascii="仿宋" w:hAnsi="仿宋" w:cs="仿宋" w:eastAsia="仿宋"/>
          <w:sz w:val="30"/>
          <w:b w:val="off"/>
          <w:color w:val="000000"/>
        </w:rPr>
        <w:t>天津市西青区李七庄街第四幼儿园单位2025年一般公共预算基本支出 130.17万元</w:t>
      </w:r>
      <w:r>
        <w:rPr>
          <w:rFonts w:ascii="仿宋" w:hAnsi="仿宋" w:cs="仿宋" w:eastAsia="仿宋"/>
          <w:sz w:val="30"/>
          <w:b w:val="off"/>
          <w:color w:val="000000"/>
        </w:rPr>
        <w:t>，与上年预算相比增加4.69万元，主要原因是</w:t>
      </w:r>
      <w:r>
        <w:rPr>
          <w:rFonts w:ascii="仿宋" w:hAnsi="仿宋" w:cs="仿宋" w:eastAsia="仿宋"/>
          <w:sz w:val="30"/>
          <w:b w:val="off"/>
          <w:color w:val="000000"/>
        </w:rPr>
        <w:t>在编教师转正。</w:t>
      </w:r>
      <w:r>
        <w:rPr>
          <w:rFonts w:ascii="仿宋" w:hAnsi="仿宋" w:cs="仿宋" w:eastAsia="仿宋"/>
          <w:sz w:val="30"/>
          <w:b w:val="off"/>
          <w:color w:val="000000"/>
        </w:rPr>
        <w:t>其中：</w:t>
      </w:r>
      <w:r>
        <w:rPr>
          <w:rFonts w:ascii="仿宋" w:hAnsi="仿宋" w:cs="仿宋" w:eastAsia="仿宋"/>
          <w:sz w:val="30"/>
          <w:b w:val="off"/>
          <w:color w:val="000000"/>
        </w:rPr>
        <w:t>人员经费 52.16万元，主要包括：</w:t>
      </w:r>
      <w:r>
        <w:rPr>
          <w:rFonts w:ascii="仿宋" w:hAnsi="仿宋" w:cs="仿宋" w:eastAsia="仿宋"/>
          <w:sz w:val="30"/>
          <w:b w:val="off"/>
          <w:color w:val="000000"/>
        </w:rPr>
        <w:t>基本工资</w:t>
      </w:r>
      <w:r>
        <w:rPr>
          <w:rFonts w:ascii="仿宋" w:hAnsi="仿宋" w:cs="仿宋" w:eastAsia="仿宋"/>
          <w:sz w:val="30"/>
          <w:b w:val="off"/>
          <w:color w:val="000000"/>
        </w:rPr>
        <w:t>、</w:t>
      </w:r>
      <w:r>
        <w:rPr>
          <w:rFonts w:ascii="仿宋" w:hAnsi="仿宋" w:cs="仿宋" w:eastAsia="仿宋"/>
          <w:sz w:val="30"/>
          <w:b w:val="off"/>
          <w:color w:val="000000"/>
        </w:rPr>
        <w:t>津贴补贴</w:t>
      </w:r>
      <w:r>
        <w:rPr>
          <w:rFonts w:ascii="仿宋" w:hAnsi="仿宋" w:cs="仿宋" w:eastAsia="仿宋"/>
          <w:sz w:val="30"/>
          <w:b w:val="off"/>
          <w:color w:val="000000"/>
        </w:rPr>
        <w:t>、</w:t>
      </w:r>
      <w:r>
        <w:rPr>
          <w:rFonts w:ascii="仿宋" w:hAnsi="仿宋" w:cs="仿宋" w:eastAsia="仿宋"/>
          <w:sz w:val="30"/>
          <w:b w:val="off"/>
          <w:color w:val="000000"/>
        </w:rPr>
        <w:t>绩效工资</w:t>
      </w:r>
      <w:r>
        <w:rPr>
          <w:rFonts w:ascii="仿宋" w:hAnsi="仿宋" w:cs="仿宋" w:eastAsia="仿宋"/>
          <w:sz w:val="30"/>
          <w:b w:val="off"/>
          <w:color w:val="000000"/>
        </w:rPr>
        <w:t>、</w:t>
      </w:r>
      <w:r>
        <w:rPr>
          <w:rFonts w:ascii="仿宋" w:hAnsi="仿宋" w:cs="仿宋" w:eastAsia="仿宋"/>
          <w:sz w:val="30"/>
          <w:b w:val="off"/>
          <w:color w:val="000000"/>
        </w:rPr>
        <w:t>机关事业单位基本养老保险缴费</w:t>
      </w:r>
      <w:r>
        <w:rPr>
          <w:rFonts w:ascii="仿宋" w:hAnsi="仿宋" w:cs="仿宋" w:eastAsia="仿宋"/>
          <w:sz w:val="30"/>
          <w:b w:val="off"/>
          <w:color w:val="000000"/>
        </w:rPr>
        <w:t>、</w:t>
      </w:r>
      <w:r>
        <w:rPr>
          <w:rFonts w:ascii="仿宋" w:hAnsi="仿宋" w:cs="仿宋" w:eastAsia="仿宋"/>
          <w:sz w:val="30"/>
          <w:b w:val="off"/>
          <w:color w:val="000000"/>
        </w:rPr>
        <w:t>职业年金缴费</w:t>
      </w:r>
      <w:r>
        <w:rPr>
          <w:rFonts w:ascii="仿宋" w:hAnsi="仿宋" w:cs="仿宋" w:eastAsia="仿宋"/>
          <w:sz w:val="30"/>
          <w:b w:val="off"/>
          <w:color w:val="000000"/>
        </w:rPr>
        <w:t>、</w:t>
      </w:r>
      <w:r>
        <w:rPr>
          <w:rFonts w:ascii="仿宋" w:hAnsi="仿宋" w:cs="仿宋" w:eastAsia="仿宋"/>
          <w:sz w:val="30"/>
          <w:b w:val="off"/>
          <w:color w:val="000000"/>
        </w:rPr>
        <w:t>职工基本医疗保险缴费</w:t>
      </w:r>
      <w:r>
        <w:rPr>
          <w:rFonts w:ascii="仿宋" w:hAnsi="仿宋" w:cs="仿宋" w:eastAsia="仿宋"/>
          <w:sz w:val="30"/>
          <w:b w:val="off"/>
          <w:color w:val="000000"/>
        </w:rPr>
        <w:t>、</w:t>
      </w:r>
      <w:r>
        <w:rPr>
          <w:rFonts w:ascii="仿宋" w:hAnsi="仿宋" w:cs="仿宋" w:eastAsia="仿宋"/>
          <w:sz w:val="30"/>
          <w:b w:val="off"/>
          <w:color w:val="000000"/>
        </w:rPr>
        <w:t>其他社会保障缴费</w:t>
      </w:r>
      <w:r>
        <w:rPr>
          <w:rFonts w:ascii="仿宋" w:hAnsi="仿宋" w:cs="仿宋" w:eastAsia="仿宋"/>
          <w:sz w:val="30"/>
          <w:b w:val="off"/>
          <w:color w:val="000000"/>
        </w:rPr>
        <w:t>、</w:t>
      </w:r>
      <w:r>
        <w:rPr>
          <w:rFonts w:ascii="仿宋" w:hAnsi="仿宋" w:cs="仿宋" w:eastAsia="仿宋"/>
          <w:sz w:val="30"/>
          <w:b w:val="off"/>
          <w:color w:val="000000"/>
        </w:rPr>
        <w:t>住房公积金</w:t>
      </w:r>
      <w:r>
        <w:rPr>
          <w:rFonts w:ascii="仿宋" w:hAnsi="仿宋" w:cs="仿宋" w:eastAsia="仿宋"/>
          <w:sz w:val="30"/>
          <w:b w:val="off"/>
          <w:color w:val="000000"/>
        </w:rPr>
        <w:t>、</w:t>
      </w:r>
      <w:r>
        <w:rPr>
          <w:rFonts w:ascii="仿宋" w:hAnsi="仿宋" w:cs="仿宋" w:eastAsia="仿宋"/>
          <w:sz w:val="30"/>
          <w:b w:val="off"/>
          <w:color w:val="000000"/>
        </w:rPr>
        <w:t>医疗费</w:t>
      </w:r>
      <w:r>
        <w:rPr>
          <w:rFonts w:ascii="仿宋" w:hAnsi="仿宋" w:cs="仿宋" w:eastAsia="仿宋"/>
          <w:sz w:val="30"/>
          <w:b w:val="off"/>
          <w:color w:val="000000"/>
        </w:rPr>
        <w:t>、</w:t>
      </w:r>
      <w:r>
        <w:rPr>
          <w:rFonts w:ascii="仿宋" w:hAnsi="仿宋" w:cs="仿宋" w:eastAsia="仿宋"/>
          <w:sz w:val="30"/>
          <w:b w:val="off"/>
          <w:color w:val="000000"/>
        </w:rPr>
        <w:t>其他对个人和家庭的补助</w:t>
      </w:r>
      <w:r>
        <w:rPr>
          <w:rFonts w:ascii="仿宋" w:hAnsi="仿宋" w:cs="仿宋" w:eastAsia="仿宋"/>
          <w:sz w:val="30"/>
          <w:b w:val="off"/>
          <w:color w:val="000000"/>
        </w:rPr>
        <w:t>等；</w:t>
      </w:r>
    </w:p>
    <w:p>
      <w:pPr>
        <w:spacing w:line="560" w:lineRule="exact"/>
        <w:ind w:firstLine="600"/>
        <w:jc w:val="both"/>
      </w:pPr>
      <w:r>
        <w:rPr>
          <w:rFonts w:ascii="仿宋" w:hAnsi="仿宋" w:cs="仿宋" w:eastAsia="仿宋"/>
          <w:sz w:val="30"/>
          <w:b w:val="off"/>
          <w:color w:val="000000"/>
        </w:rPr>
        <w:t>公用经费78.01万元，主要包括：</w:t>
      </w:r>
      <w:r>
        <w:rPr>
          <w:rFonts w:ascii="仿宋" w:hAnsi="仿宋" w:cs="仿宋" w:eastAsia="仿宋"/>
          <w:sz w:val="30"/>
          <w:b w:val="off"/>
          <w:color w:val="000000"/>
        </w:rPr>
        <w:t>办公费</w:t>
      </w:r>
      <w:r>
        <w:rPr>
          <w:rFonts w:ascii="仿宋" w:hAnsi="仿宋" w:cs="仿宋" w:eastAsia="仿宋"/>
          <w:sz w:val="30"/>
          <w:b w:val="off"/>
          <w:color w:val="000000"/>
        </w:rPr>
        <w:t>、</w:t>
      </w:r>
      <w:r>
        <w:rPr>
          <w:rFonts w:ascii="仿宋" w:hAnsi="仿宋" w:cs="仿宋" w:eastAsia="仿宋"/>
          <w:sz w:val="30"/>
          <w:b w:val="off"/>
          <w:color w:val="000000"/>
        </w:rPr>
        <w:t>物业管理费</w:t>
      </w:r>
      <w:r>
        <w:rPr>
          <w:rFonts w:ascii="仿宋" w:hAnsi="仿宋" w:cs="仿宋" w:eastAsia="仿宋"/>
          <w:sz w:val="30"/>
          <w:b w:val="off"/>
          <w:color w:val="000000"/>
        </w:rPr>
        <w:t>、</w:t>
      </w:r>
      <w:r>
        <w:rPr>
          <w:rFonts w:ascii="仿宋" w:hAnsi="仿宋" w:cs="仿宋" w:eastAsia="仿宋"/>
          <w:sz w:val="30"/>
          <w:b w:val="off"/>
          <w:color w:val="000000"/>
        </w:rPr>
        <w:t>工会经费</w:t>
      </w:r>
      <w:r>
        <w:rPr>
          <w:rFonts w:ascii="仿宋" w:hAnsi="仿宋" w:cs="仿宋" w:eastAsia="仿宋"/>
          <w:sz w:val="30"/>
          <w:b w:val="off"/>
          <w:color w:val="000000"/>
        </w:rPr>
        <w:t>、</w:t>
      </w:r>
      <w:r>
        <w:rPr>
          <w:rFonts w:ascii="仿宋" w:hAnsi="仿宋" w:cs="仿宋" w:eastAsia="仿宋"/>
          <w:sz w:val="30"/>
          <w:b w:val="off"/>
          <w:color w:val="000000"/>
        </w:rPr>
        <w:t>福利费</w:t>
      </w:r>
      <w:r>
        <w:rPr>
          <w:rFonts w:ascii="仿宋" w:hAnsi="仿宋" w:cs="仿宋" w:eastAsia="仿宋"/>
          <w:sz w:val="30"/>
          <w:b w:val="off"/>
          <w:color w:val="000000"/>
        </w:rPr>
        <w:t>、</w:t>
      </w:r>
      <w:r>
        <w:rPr>
          <w:rFonts w:ascii="仿宋" w:hAnsi="仿宋" w:cs="仿宋" w:eastAsia="仿宋"/>
          <w:sz w:val="30"/>
          <w:b w:val="off"/>
          <w:color w:val="000000"/>
        </w:rPr>
        <w:t>其他商品和服务支出</w:t>
      </w:r>
      <w:r>
        <w:rPr>
          <w:rFonts w:ascii="仿宋" w:hAnsi="仿宋" w:cs="仿宋" w:eastAsia="仿宋"/>
          <w:sz w:val="30"/>
          <w:b w:val="off"/>
          <w:color w:val="000000"/>
        </w:rPr>
        <w:t>等。</w:t>
      </w:r>
    </w:p>
    <w:p>
      <w:pPr>
        <w:spacing w:line="560" w:lineRule="exact"/>
        <w:ind w:firstLine="600"/>
        <w:jc w:val="both"/>
      </w:pPr>
      <w:r>
        <w:rPr>
          <w:rFonts w:ascii="SimHei" w:hAnsi="SimHei" w:cs="SimHei" w:eastAsia="SimHei"/>
          <w:sz w:val="30"/>
          <w:b w:val="on"/>
          <w:color w:val="000000"/>
        </w:rPr>
        <w:t>七、关于一般公共预算“三公”经费支出情况表的说明</w:t>
      </w:r>
      <w:r>
        <w:rPr>
          <w:rFonts w:ascii="仿宋" w:hAnsi="仿宋" w:cs="仿宋" w:eastAsia="仿宋"/>
          <w:sz w:val="30"/>
          <w:b w:val="off"/>
          <w:color w:val="000000"/>
        </w:rPr>
        <w:t>2025年一般公共预算“三公”经费安排0万元，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p>
    <w:p>
      <w:pPr>
        <w:spacing w:line="560" w:lineRule="exact"/>
        <w:ind w:firstLine="600"/>
        <w:jc w:val="both"/>
      </w:pPr>
      <w:r>
        <w:rPr>
          <w:rFonts w:ascii="仿宋" w:hAnsi="仿宋" w:cs="仿宋" w:eastAsia="仿宋"/>
          <w:sz w:val="30"/>
          <w:b w:val="off"/>
          <w:color w:val="000000"/>
        </w:rPr>
        <w:t>具体情况：</w:t>
      </w:r>
    </w:p>
    <w:p>
      <w:pPr>
        <w:spacing w:line="560" w:lineRule="exact"/>
        <w:ind w:firstLine="600"/>
        <w:jc w:val="both"/>
      </w:pPr>
      <w:r>
        <w:rPr>
          <w:rFonts w:ascii="仿宋" w:hAnsi="仿宋" w:cs="仿宋" w:eastAsia="仿宋"/>
          <w:sz w:val="30"/>
          <w:b w:val="off"/>
          <w:color w:val="000000"/>
        </w:rPr>
        <w:t>一、2025年因公出国（境）费预算0万元，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二、2025年公务用车购置及运行费预算0万元，</w:t>
      </w:r>
    </w:p>
    <w:p>
      <w:pPr>
        <w:spacing w:line="560" w:lineRule="exact"/>
        <w:ind w:firstLine="600"/>
        <w:jc w:val="both"/>
      </w:pPr>
      <w:r>
        <w:rPr>
          <w:rFonts w:ascii="仿宋" w:hAnsi="仿宋" w:cs="仿宋" w:eastAsia="仿宋"/>
          <w:sz w:val="30"/>
          <w:b w:val="off"/>
          <w:color w:val="000000"/>
        </w:rPr>
        <w:t>其中公务用车运行费0万元，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r>
        <w:rPr>
          <w:rFonts w:ascii="仿宋" w:hAnsi="仿宋" w:cs="仿宋" w:eastAsia="仿宋"/>
          <w:sz w:val="30"/>
          <w:b w:val="off"/>
          <w:color w:val="000000"/>
        </w:rPr>
        <w:t>；</w:t>
      </w:r>
      <w:r>
        <w:rPr>
          <w:rFonts w:ascii="仿宋" w:hAnsi="仿宋" w:cs="仿宋" w:eastAsia="仿宋"/>
          <w:sz w:val="30"/>
          <w:b w:val="off"/>
          <w:color w:val="000000"/>
        </w:rPr>
        <w:t>公务用车购置费0万元，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三、2025年公务接待费预算0万元，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八、关于政府性基金预算支出情况表的说明</w:t>
      </w:r>
    </w:p>
    <w:p>
      <w:pPr>
        <w:spacing w:line="560" w:lineRule="exact"/>
        <w:ind w:firstLine="600"/>
        <w:jc w:val="both"/>
      </w:pPr>
      <w:r>
        <w:rPr>
          <w:rFonts w:ascii="仿宋" w:hAnsi="仿宋" w:cs="仿宋" w:eastAsia="仿宋"/>
          <w:sz w:val="30"/>
          <w:b w:val="off"/>
          <w:color w:val="000000"/>
        </w:rPr>
        <w:t>2025年天津市西青区李七庄街第四幼儿园单位预算中没有使用政府性基金预算安排的支出。</w:t>
      </w:r>
    </w:p>
    <w:p>
      <w:pPr>
        <w:spacing w:line="560" w:lineRule="exact"/>
        <w:ind w:firstLine="600"/>
        <w:jc w:val="both"/>
      </w:pPr>
      <w:r>
        <w:rPr>
          <w:rFonts w:ascii="SimHei" w:hAnsi="SimHei" w:cs="SimHei" w:eastAsia="SimHei"/>
          <w:sz w:val="30"/>
          <w:b w:val="on"/>
          <w:color w:val="000000"/>
        </w:rPr>
        <w:t>九、关于国有资本经营预算支出情况表的说明</w:t>
      </w:r>
    </w:p>
    <w:p>
      <w:pPr>
        <w:spacing w:line="560" w:lineRule="exact"/>
        <w:ind w:firstLine="600"/>
        <w:jc w:val="both"/>
      </w:pPr>
      <w:r>
        <w:rPr>
          <w:rFonts w:ascii="仿宋" w:hAnsi="仿宋" w:cs="仿宋" w:eastAsia="仿宋"/>
          <w:sz w:val="30"/>
          <w:b w:val="off"/>
          <w:color w:val="000000"/>
        </w:rPr>
        <w:t>2025年天津市西青区李七庄街第四幼儿园单位预算中没有使用国有资本经营预算安排的支出。</w:t>
      </w:r>
    </w:p>
    <w:p>
      <w:pPr>
        <w:spacing w:line="560" w:lineRule="exact"/>
        <w:ind w:firstLine="600"/>
        <w:jc w:val="both"/>
      </w:pPr>
      <w:r>
        <w:rPr>
          <w:rFonts w:ascii="SimHei" w:hAnsi="SimHei" w:cs="SimHei" w:eastAsia="SimHei"/>
          <w:sz w:val="30"/>
          <w:b w:val="on"/>
          <w:color w:val="000000"/>
        </w:rPr>
        <w:t>十、其他重要事项的情况说明</w:t>
      </w:r>
    </w:p>
    <w:p>
      <w:pPr>
        <w:spacing w:line="560" w:lineRule="exact"/>
        <w:ind w:firstLine="600"/>
        <w:jc w:val="both"/>
      </w:pPr>
      <w:r>
        <w:rPr>
          <w:rFonts w:ascii="楷体" w:hAnsi="楷体" w:cs="楷体" w:eastAsia="楷体"/>
          <w:sz w:val="30"/>
          <w:b w:val="on"/>
          <w:color w:val="000000"/>
        </w:rPr>
        <w:t>（一）机关运行经费。</w:t>
      </w:r>
    </w:p>
    <w:p>
      <w:pPr>
        <w:spacing w:line="560" w:lineRule="exact"/>
        <w:ind w:firstLine="600"/>
        <w:jc w:val="both"/>
      </w:pPr>
      <w:r>
        <w:rPr>
          <w:rFonts w:ascii="仿宋" w:hAnsi="仿宋" w:cs="仿宋" w:eastAsia="仿宋"/>
          <w:sz w:val="30"/>
          <w:b w:val="off"/>
          <w:color w:val="000000"/>
        </w:rPr>
        <w:t>本部门2025年未安排机关运行经费预算。</w:t>
      </w:r>
    </w:p>
    <w:p>
      <w:pPr>
        <w:spacing w:line="560" w:lineRule="exact"/>
        <w:ind w:firstLine="600"/>
        <w:jc w:val="both"/>
      </w:pPr>
      <w:r>
        <w:rPr>
          <w:rFonts w:ascii="楷体" w:hAnsi="楷体" w:cs="楷体" w:eastAsia="楷体"/>
          <w:sz w:val="30"/>
          <w:b w:val="on"/>
          <w:color w:val="000000"/>
        </w:rPr>
        <w:t>（二）政府采购情况</w:t>
      </w:r>
      <w:r>
        <w:rPr>
          <w:rFonts w:ascii="仿宋" w:hAnsi="仿宋" w:cs="仿宋" w:eastAsia="仿宋"/>
          <w:sz w:val="30"/>
          <w:b w:val="off"/>
          <w:color w:val="000000"/>
        </w:rPr>
        <w:t>本部门2025年安排政府采购预算</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其中：政府采购货物支出</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政府采购工程支出</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政府采购服务支出</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主要项目是：</w:t>
      </w:r>
      <w:r>
        <w:rPr>
          <w:rFonts w:ascii="仿宋" w:hAnsi="仿宋" w:cs="仿宋" w:eastAsia="仿宋"/>
          <w:sz w:val="30"/>
          <w:b w:val="off"/>
          <w:color w:val="000000"/>
        </w:rPr>
        <w:t/>
      </w:r>
      <w:r>
        <w:rPr>
          <w:rFonts w:ascii="仿宋" w:hAnsi="仿宋" w:cs="仿宋" w:eastAsia="仿宋"/>
          <w:sz w:val="30"/>
          <w:b w:val="off"/>
          <w:color w:val="000000"/>
        </w:rPr>
        <w:t>本部门2025年未安排政府采购预算。</w:t>
      </w:r>
    </w:p>
    <w:p>
      <w:pPr>
        <w:spacing w:line="560" w:lineRule="exact"/>
        <w:ind w:firstLine="600"/>
        <w:jc w:val="both"/>
      </w:pPr>
      <w:r>
        <w:rPr>
          <w:rFonts w:ascii="楷体" w:hAnsi="楷体" w:cs="楷体" w:eastAsia="楷体"/>
          <w:sz w:val="30"/>
          <w:b w:val="on"/>
          <w:color w:val="000000"/>
        </w:rPr>
        <w:t>（三）国有资产占用情况</w:t>
      </w:r>
    </w:p>
    <w:p>
      <w:pPr>
        <w:spacing w:line="560" w:lineRule="exact"/>
        <w:ind w:firstLine="600"/>
        <w:jc w:val="both"/>
      </w:pPr>
      <w:r>
        <w:rPr>
          <w:rFonts w:ascii="仿宋" w:hAnsi="仿宋" w:cs="仿宋" w:eastAsia="仿宋"/>
          <w:sz w:val="30"/>
          <w:b w:val="off"/>
          <w:color w:val="000000"/>
        </w:rPr>
        <w:t>截至2024年</w:t>
      </w:r>
      <w:r>
        <w:rPr>
          <w:rFonts w:ascii="仿宋" w:hAnsi="仿宋" w:cs="仿宋" w:eastAsia="仿宋"/>
          <w:sz w:val="30"/>
          <w:b w:val="off"/>
          <w:color w:val="000000"/>
        </w:rPr>
        <w:t>12</w:t>
      </w:r>
      <w:r>
        <w:rPr>
          <w:rFonts w:ascii="仿宋" w:hAnsi="仿宋" w:cs="仿宋" w:eastAsia="仿宋"/>
          <w:sz w:val="30"/>
          <w:b w:val="off"/>
          <w:color w:val="000000"/>
        </w:rPr>
        <w:t>月底，</w:t>
      </w:r>
      <w:r>
        <w:rPr>
          <w:rFonts w:ascii="仿宋" w:hAnsi="仿宋" w:cs="仿宋" w:eastAsia="仿宋"/>
          <w:sz w:val="30"/>
          <w:b w:val="off"/>
          <w:color w:val="000000"/>
        </w:rPr>
        <w:t>本部门各单位共有车辆</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其中：副部（省）级及以上领导用车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主要负责人干部用车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机要通信用车</w:t>
      </w:r>
      <w:r>
        <w:rPr>
          <w:rFonts w:ascii="仿宋" w:hAnsi="仿宋" w:cs="仿宋" w:eastAsia="仿宋"/>
          <w:sz w:val="30"/>
          <w:b w:val="off"/>
          <w:color w:val="000000"/>
        </w:rPr>
        <w:t/>
      </w:r>
      <w:r>
        <w:rPr>
          <w:rFonts w:ascii="仿宋" w:hAnsi="仿宋" w:cs="仿宋" w:eastAsia="仿宋"/>
          <w:sz w:val="30"/>
          <w:b w:val="off"/>
          <w:color w:val="000000"/>
        </w:rPr>
        <w:t>辆、</w:t>
      </w:r>
      <w:r>
        <w:rPr>
          <w:rFonts w:ascii="仿宋" w:hAnsi="仿宋" w:cs="仿宋" w:eastAsia="仿宋"/>
          <w:sz w:val="30"/>
          <w:b w:val="off"/>
          <w:color w:val="000000"/>
        </w:rPr>
        <w:t>应急保障用车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执法执勤用车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特种专业技术用车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离退休干部用车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，其他用车主要包括</w:t>
      </w:r>
      <w:r>
        <w:rPr>
          <w:rFonts w:ascii="仿宋" w:hAnsi="仿宋" w:cs="仿宋" w:eastAsia="仿宋"/>
          <w:sz w:val="30"/>
          <w:b w:val="off"/>
          <w:color w:val="000000"/>
        </w:rPr>
        <w:t>0</w:t>
      </w:r>
      <w:r>
        <w:rPr>
          <w:rFonts w:ascii="仿宋" w:hAnsi="仿宋" w:cs="仿宋" w:eastAsia="仿宋"/>
          <w:sz w:val="30"/>
          <w:b w:val="off"/>
          <w:color w:val="000000"/>
        </w:rPr>
        <w:t>。</w:t>
      </w:r>
      <w:r>
        <w:rPr>
          <w:rFonts w:ascii="仿宋" w:hAnsi="仿宋" w:cs="仿宋" w:eastAsia="仿宋"/>
          <w:sz w:val="30"/>
          <w:b w:val="off"/>
          <w:color w:val="000000"/>
        </w:rPr>
        <w:t>单价（账面原值）100万以上的设备</w:t>
      </w:r>
      <w:r>
        <w:rPr>
          <w:rFonts w:ascii="仿宋" w:hAnsi="仿宋" w:cs="仿宋" w:eastAsia="仿宋"/>
          <w:sz w:val="30"/>
          <w:b w:val="off"/>
          <w:color w:val="000000"/>
        </w:rPr>
        <w:t>0</w:t>
      </w:r>
      <w:r>
        <w:rPr>
          <w:rFonts w:ascii="仿宋" w:hAnsi="仿宋" w:cs="仿宋" w:eastAsia="仿宋"/>
          <w:sz w:val="30"/>
          <w:b w:val="off"/>
          <w:color w:val="000000"/>
        </w:rPr>
        <w:t>台（套）。</w:t>
      </w:r>
    </w:p>
    <w:p>
      <w:pPr>
        <w:spacing w:line="560" w:lineRule="exact"/>
        <w:ind w:firstLine="600"/>
        <w:jc w:val="both"/>
      </w:pPr>
      <w:r>
        <w:rPr>
          <w:rFonts w:ascii="楷体" w:hAnsi="楷体" w:cs="楷体" w:eastAsia="楷体"/>
          <w:sz w:val="30"/>
          <w:b w:val="on"/>
          <w:color w:val="000000"/>
        </w:rPr>
        <w:t>（四）预算绩效情况说明。</w:t>
      </w:r>
    </w:p>
    <w:p>
      <w:pPr>
        <w:spacing w:line="560" w:lineRule="exact"/>
        <w:ind w:firstLine="600"/>
        <w:jc w:val="both"/>
      </w:pPr>
      <w:r>
        <w:rPr>
          <w:rFonts w:ascii="仿宋" w:hAnsi="仿宋" w:cs="仿宋" w:eastAsia="仿宋"/>
          <w:sz w:val="30"/>
          <w:b w:val="off"/>
          <w:color w:val="000000"/>
        </w:rPr>
        <w:t>天津市西青区李七庄街第四幼儿园单位2025年实行绩效目标管理的项目</w:t>
      </w:r>
      <w:r>
        <w:rPr>
          <w:rFonts w:ascii="仿宋" w:hAnsi="仿宋" w:cs="仿宋" w:eastAsia="仿宋"/>
          <w:sz w:val="30"/>
          <w:b w:val="off"/>
          <w:color w:val="000000"/>
        </w:rPr>
        <w:t>0</w:t>
      </w:r>
      <w:r>
        <w:rPr>
          <w:rFonts w:ascii="仿宋" w:hAnsi="仿宋" w:cs="仿宋" w:eastAsia="仿宋"/>
          <w:sz w:val="30"/>
          <w:b w:val="off"/>
          <w:color w:val="000000"/>
        </w:rPr>
        <w:t>个，涉及预算金额</w:t>
      </w:r>
      <w:r>
        <w:rPr>
          <w:rFonts w:ascii="仿宋" w:hAnsi="仿宋" w:cs="仿宋" w:eastAsia="仿宋"/>
          <w:sz w:val="30"/>
          <w:b w:val="off"/>
          <w:color w:val="000000"/>
        </w:rPr>
        <w:t>0</w:t>
      </w:r>
      <w:r>
        <w:rPr>
          <w:rFonts w:ascii="仿宋" w:hAnsi="仿宋" w:cs="仿宋" w:eastAsia="仿宋"/>
          <w:sz w:val="30"/>
          <w:b w:val="off"/>
          <w:color w:val="000000"/>
        </w:rPr>
        <w:t>万元。</w:t>
      </w:r>
    </w:p>
    <w:p>
      <w:pPr>
        <w:pageBreakBefore w:val="on"/>
        <w:spacing w:line="560" w:lineRule="exact"/>
        <w:ind w:firstLine="0"/>
        <w:jc w:val="center"/>
      </w:pPr>
      <w:r>
        <w:rPr>
          <w:rFonts w:ascii="SimHei" w:hAnsi="SimHei" w:cs="SimHei" w:eastAsia="SimHei"/>
          <w:sz w:val="48"/>
          <w:b w:val="on"/>
          <w:color w:val="000000"/>
        </w:rPr>
        <w:t>第三部分  名词解释</w:t>
      </w:r>
    </w:p>
    <w:p>
      <w:pPr>
        <w:spacing w:line="560" w:lineRule="exact"/>
        <w:ind w:firstLine="560"/>
        <w:jc w:val="both"/>
      </w:pPr>
      <w:r>
        <w:rPr>
          <w:rFonts w:ascii="仿宋" w:hAnsi="仿宋" w:cs="仿宋" w:eastAsia="仿宋"/>
          <w:sz w:val="28"/>
          <w:b w:val="on"/>
          <w:color w:val="000000"/>
        </w:rPr>
        <w:t>一、部门预算:</w:t>
      </w:r>
      <w:r>
        <w:rPr>
          <w:rFonts w:ascii="仿宋" w:hAnsi="仿宋" w:cs="仿宋" w:eastAsia="仿宋"/>
          <w:sz w:val="28"/>
          <w:b w:val="off"/>
          <w:color w:val="000000"/>
        </w:rPr>
        <w:t>是指主管预算部门依据相关法律、法规和政策规定及其行使职能需要，组织所属预算单位编制并逐级上报、审核、汇总，经财政部门审核后按程序依法批准的部门综合收支计划。</w:t>
      </w:r>
    </w:p>
    <w:p>
      <w:pPr>
        <w:spacing w:line="560" w:lineRule="exact"/>
        <w:ind w:firstLine="560"/>
        <w:jc w:val="both"/>
      </w:pPr>
      <w:r>
        <w:rPr>
          <w:rFonts w:ascii="仿宋" w:hAnsi="仿宋" w:cs="仿宋" w:eastAsia="仿宋"/>
          <w:sz w:val="28"/>
          <w:b w:val="on"/>
          <w:color w:val="000000"/>
        </w:rPr>
        <w:t>二、基本支出：</w:t>
      </w:r>
      <w:r>
        <w:rPr>
          <w:rFonts w:ascii="仿宋" w:hAnsi="仿宋" w:cs="仿宋" w:eastAsia="仿宋"/>
          <w:sz w:val="28"/>
          <w:b w:val="off"/>
          <w:color w:val="000000"/>
        </w:rPr>
        <w:t>指为保障机构正常运转、完成日常工作任务而发生的人员支出和公用支出。</w:t>
      </w:r>
    </w:p>
    <w:p>
      <w:pPr>
        <w:spacing w:line="560" w:lineRule="exact"/>
        <w:ind w:firstLine="560"/>
        <w:jc w:val="both"/>
      </w:pPr>
      <w:r>
        <w:rPr>
          <w:rFonts w:ascii="仿宋" w:hAnsi="仿宋" w:cs="仿宋" w:eastAsia="仿宋"/>
          <w:sz w:val="28"/>
          <w:b w:val="on"/>
          <w:color w:val="000000"/>
        </w:rPr>
        <w:t>三、项目支出:</w:t>
      </w:r>
      <w:r>
        <w:rPr>
          <w:rFonts w:ascii="仿宋" w:hAnsi="仿宋" w:cs="仿宋" w:eastAsia="仿宋"/>
          <w:sz w:val="28"/>
          <w:b w:val="off"/>
          <w:color w:val="000000"/>
        </w:rPr>
        <w:t>指在基本支出之外为完成特定行政任务和事业发展目标所发生的支出。</w:t>
      </w:r>
    </w:p>
    <w:p>
      <w:pPr>
        <w:spacing w:line="560" w:lineRule="exact"/>
        <w:ind w:firstLine="560"/>
        <w:jc w:val="both"/>
      </w:pPr>
      <w:r>
        <w:rPr>
          <w:rFonts w:ascii="仿宋" w:hAnsi="仿宋" w:cs="仿宋" w:eastAsia="仿宋"/>
          <w:sz w:val="28"/>
          <w:b w:val="on"/>
          <w:color w:val="000000"/>
        </w:rPr>
        <w:t>四、机关运行经费：</w:t>
      </w:r>
      <w:r>
        <w:rPr>
          <w:rFonts w:ascii="仿宋" w:hAnsi="仿宋" w:cs="仿宋" w:eastAsia="仿宋"/>
          <w:sz w:val="28"/>
          <w:b w:val="off"/>
          <w:color w:val="000000"/>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pageBreakBefore w:val="on"/>
        <w:spacing w:line="2000" w:lineRule="exact"/>
        <w:ind w:firstLine="0"/>
        <w:jc w:val="center"/>
      </w:pPr>
      <w:r>
        <w:rPr>
          <w:rFonts w:ascii="FZXiaoBiaoSong-B05S" w:hAnsi="FZXiaoBiaoSong-B05S" w:cs="FZXiaoBiaoSong-B05S" w:eastAsia="FZXiaoBiaoSong-B05S"/>
          <w:sz w:val="48"/>
          <w:b w:val="on"/>
          <w:color w:val="000000"/>
        </w:rPr>
        <w:t>第四部分   2025年单位预算表</w:t>
      </w:r>
    </w:p>
    <w:p>
      <w:pPr>
        <w:spacing w:line="560" w:lineRule="exact"/>
        <w:ind w:firstLine="0"/>
        <w:jc w:val="both"/>
      </w:pPr>
      <w:r>
        <w:rPr>
          <w:rFonts w:ascii="楷体" w:hAnsi="楷体" w:cs="楷体" w:eastAsia="楷体"/>
          <w:sz w:val="30"/>
          <w:b w:val="on"/>
          <w:color w:val="000000"/>
        </w:rPr>
        <w:t>一、《部门收支总体情况表》</w:t>
      </w:r>
    </w:p>
    <w:p>
      <w:pPr>
        <w:spacing w:line="560" w:lineRule="exact"/>
        <w:ind w:firstLine="0"/>
        <w:jc w:val="both"/>
      </w:pPr>
      <w:r>
        <w:rPr>
          <w:rFonts w:ascii="楷体" w:hAnsi="楷体" w:cs="楷体" w:eastAsia="楷体"/>
          <w:sz w:val="30"/>
          <w:b w:val="on"/>
          <w:color w:val="000000"/>
        </w:rPr>
        <w:t>二、《部门收入总体情况表》</w:t>
      </w:r>
    </w:p>
    <w:p>
      <w:pPr>
        <w:spacing w:line="560" w:lineRule="exact"/>
        <w:ind w:firstLine="0"/>
        <w:jc w:val="both"/>
      </w:pPr>
      <w:r>
        <w:rPr>
          <w:rFonts w:ascii="楷体" w:hAnsi="楷体" w:cs="楷体" w:eastAsia="楷体"/>
          <w:sz w:val="30"/>
          <w:b w:val="on"/>
          <w:color w:val="000000"/>
        </w:rPr>
        <w:t>三、《部门支出总体情况表》</w:t>
      </w:r>
    </w:p>
    <w:p>
      <w:pPr>
        <w:spacing w:line="560" w:lineRule="exact"/>
        <w:ind w:firstLine="0"/>
        <w:jc w:val="both"/>
      </w:pPr>
      <w:r>
        <w:rPr>
          <w:rFonts w:ascii="楷体" w:hAnsi="楷体" w:cs="楷体" w:eastAsia="楷体"/>
          <w:sz w:val="30"/>
          <w:b w:val="on"/>
          <w:color w:val="000000"/>
        </w:rPr>
        <w:t>四、《财政拨款收支总体情况表》</w:t>
      </w:r>
    </w:p>
    <w:p>
      <w:pPr>
        <w:spacing w:line="560" w:lineRule="exact"/>
        <w:ind w:firstLine="0"/>
        <w:jc w:val="both"/>
      </w:pPr>
      <w:r>
        <w:rPr>
          <w:rFonts w:ascii="楷体" w:hAnsi="楷体" w:cs="楷体" w:eastAsia="楷体"/>
          <w:sz w:val="30"/>
          <w:b w:val="on"/>
          <w:color w:val="000000"/>
        </w:rPr>
        <w:t>五、《一般公共预算支出情况表》</w:t>
      </w:r>
    </w:p>
    <w:p>
      <w:pPr>
        <w:spacing w:line="560" w:lineRule="exact"/>
        <w:ind w:firstLine="0"/>
        <w:jc w:val="both"/>
      </w:pPr>
      <w:r>
        <w:rPr>
          <w:rFonts w:ascii="楷体" w:hAnsi="楷体" w:cs="楷体" w:eastAsia="楷体"/>
          <w:sz w:val="30"/>
          <w:b w:val="on"/>
          <w:color w:val="000000"/>
        </w:rPr>
        <w:t>六、《一般公共预算基本支出情况表》</w:t>
      </w:r>
    </w:p>
    <w:p>
      <w:pPr>
        <w:spacing w:line="560" w:lineRule="exact"/>
        <w:ind w:firstLine="0"/>
        <w:jc w:val="both"/>
      </w:pPr>
      <w:r>
        <w:rPr>
          <w:rFonts w:ascii="楷体" w:hAnsi="楷体" w:cs="楷体" w:eastAsia="楷体"/>
          <w:sz w:val="30"/>
          <w:b w:val="on"/>
          <w:color w:val="000000"/>
        </w:rPr>
        <w:t>七、《一般公共预算“三公”经费支出情况表》</w:t>
      </w:r>
    </w:p>
    <w:p>
      <w:pPr>
        <w:spacing w:line="560" w:lineRule="exact"/>
        <w:ind w:firstLine="0"/>
        <w:jc w:val="both"/>
      </w:pPr>
      <w:r>
        <w:rPr>
          <w:rFonts w:ascii="楷体" w:hAnsi="楷体" w:cs="楷体" w:eastAsia="楷体"/>
          <w:sz w:val="30"/>
          <w:b w:val="on"/>
          <w:color w:val="000000"/>
        </w:rPr>
        <w:t>八、《政府性基金预算支出情况表》</w:t>
      </w:r>
    </w:p>
    <w:p>
      <w:pPr>
        <w:spacing w:line="560" w:lineRule="exact"/>
        <w:ind w:firstLine="0"/>
        <w:jc w:val="both"/>
      </w:pPr>
      <w:r>
        <w:rPr>
          <w:rFonts w:ascii="楷体" w:hAnsi="楷体" w:cs="楷体" w:eastAsia="楷体"/>
          <w:sz w:val="30"/>
          <w:b w:val="on"/>
          <w:color w:val="000000"/>
        </w:rPr>
        <w:t>九、《国有资本经营预算支出情况表》</w:t>
      </w:r>
    </w:p>
    <w:p>
      <w:pPr>
        <w:spacing w:line="560" w:lineRule="exact"/>
        <w:ind w:firstLine="0"/>
        <w:jc w:val="both"/>
      </w:pPr>
      <w:r>
        <w:rPr>
          <w:rFonts w:ascii="楷体" w:hAnsi="楷体" w:cs="楷体" w:eastAsia="楷体"/>
          <w:sz w:val="30"/>
          <w:b w:val="on"/>
          <w:color w:val="000000"/>
        </w:rPr>
        <w:t>十、《项目支出表》</w:t>
      </w:r>
    </w:p>
    <w:p>
      <w:pPr>
        <w:spacing w:line="560" w:lineRule="exact"/>
        <w:ind w:firstLine="0"/>
        <w:jc w:val="both"/>
      </w:pPr>
      <w:r>
        <w:rPr>
          <w:rFonts w:ascii="楷体" w:hAnsi="楷体" w:cs="楷体" w:eastAsia="楷体"/>
          <w:sz w:val="30"/>
          <w:b w:val="on"/>
          <w:color w:val="000000"/>
        </w:rPr>
        <w:t>十一、关于空表说明</w:t>
      </w:r>
    </w:p>
    <w:p>
      <w:pPr>
        <w:pageBreakBefore w:val="on"/>
        <w:spacing w:line="560" w:lineRule="exact"/>
        <w:ind w:firstLine="0"/>
        <w:jc w:val="both"/>
      </w:pPr>
      <w:r>
        <w:rPr>
          <w:rFonts w:ascii="仿宋" w:hAnsi="仿宋" w:cs="仿宋" w:eastAsia="仿宋"/>
          <w:sz w:val="30"/>
          <w:b w:val="on"/>
          <w:color w:val="000000"/>
        </w:rPr>
        <w:t>十一、关于空表的说明</w:t>
      </w:r>
    </w:p>
    <w:p>
      <w:pPr>
        <w:spacing w:line="560" w:lineRule="exact"/>
        <w:ind w:firstLine="600"/>
        <w:jc w:val="both"/>
      </w:pPr>
      <w:r>
        <w:rPr>
          <w:rFonts w:ascii="仿宋" w:hAnsi="仿宋" w:cs="仿宋" w:eastAsia="仿宋"/>
          <w:sz w:val="30"/>
          <w:b w:val="off"/>
          <w:color w:val="000000"/>
        </w:rPr>
        <w:t>本单位2025年一般公共预算“三公”经费支出情况表为空表</w:t>
      </w:r>
    </w:p>
    <w:p>
      <w:pPr>
        <w:spacing w:line="560" w:lineRule="exact"/>
        <w:ind w:firstLine="600"/>
        <w:jc w:val="both"/>
      </w:pPr>
      <w:r>
        <w:rPr>
          <w:rFonts w:ascii="仿宋" w:hAnsi="仿宋" w:cs="仿宋" w:eastAsia="仿宋"/>
          <w:sz w:val="30"/>
          <w:b w:val="off"/>
          <w:color w:val="000000"/>
        </w:rPr>
        <w:t>本单位2025年政府性基金预算支出情况表为空表</w:t>
      </w:r>
    </w:p>
    <w:p>
      <w:pPr>
        <w:spacing w:line="560" w:lineRule="exact"/>
        <w:ind w:firstLine="600"/>
        <w:jc w:val="both"/>
      </w:pPr>
      <w:r>
        <w:rPr>
          <w:rFonts w:ascii="仿宋" w:hAnsi="仿宋" w:cs="仿宋" w:eastAsia="仿宋"/>
          <w:sz w:val="30"/>
          <w:b w:val="off"/>
          <w:color w:val="000000"/>
        </w:rPr>
        <w:t>本单位2025年国有资本经营预算支出情况表为空表</w:t>
      </w:r>
    </w:p>
    <w:p>
      <w:pPr>
        <w:spacing w:line="560" w:lineRule="exact"/>
        <w:ind w:firstLine="600"/>
        <w:jc w:val="both"/>
      </w:pPr>
      <w:r>
        <w:rPr>
          <w:rFonts w:ascii="仿宋" w:hAnsi="仿宋" w:cs="仿宋" w:eastAsia="仿宋"/>
          <w:sz w:val="30"/>
          <w:b w:val="off"/>
          <w:color w:val="000000"/>
        </w:rPr>
        <w:t>本单位2025年项目支出表为空表</w:t>
      </w:r>
    </w:p>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2025-03-25T07:29:52Z</dcterms:created>
  <dc:creator>Apache POI</dc:creator>
</cp:coreProperties>
</file>