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line="2600" w:lineRule="exact"/>
        <w:ind w:firstLine="0"/>
        <w:jc w:val="center"/>
      </w:pPr>
      <w:r>
        <w:rPr>
          <w:rFonts w:ascii="FZXiaoBiaoSong-B05S" w:hAnsi="FZXiaoBiaoSong-B05S" w:cs="FZXiaoBiaoSong-B05S" w:eastAsia="FZXiaoBiaoSong-B05S"/>
          <w:sz w:val="48"/>
          <w:b w:val="on"/>
          <w:color w:val="000000"/>
        </w:rPr>
        <w:t>天津市西青区小孙庄中心小学</w:t>
        <w:br/>
        <w:t>2025年度单位预算公开</w:t>
      </w:r>
    </w:p>
    <w:p>
      <w:pPr>
        <w:pageBreakBefore w:val="on"/>
        <w:spacing w:line="560" w:lineRule="exact"/>
        <w:ind w:firstLine="0"/>
        <w:jc w:val="center"/>
      </w:pPr>
      <w:r>
        <w:rPr>
          <w:rFonts w:ascii="SimHei" w:hAnsi="SimHei" w:cs="SimHei" w:eastAsia="SimHei"/>
          <w:sz w:val="44"/>
          <w:b w:val="on"/>
          <w:color w:val="000000"/>
        </w:rPr>
        <w:t>目    录</w:t>
      </w:r>
    </w:p>
    <w:p>
      <w:pPr>
        <w:spacing w:line="560" w:lineRule="exact"/>
        <w:ind w:firstLine="900"/>
        <w:jc w:val="both"/>
      </w:pPr>
      <w:r>
        <w:rPr>
          <w:rFonts w:ascii="仿宋" w:hAnsi="仿宋" w:cs="仿宋" w:eastAsia="仿宋"/>
          <w:sz w:val="30"/>
          <w:b w:val="on"/>
          <w:color w:val="000000"/>
        </w:rPr>
        <w:t>第一部分  概况</w:t>
      </w:r>
    </w:p>
    <w:p>
      <w:pPr>
        <w:spacing w:line="560" w:lineRule="exact"/>
        <w:ind w:firstLine="900"/>
        <w:jc w:val="both"/>
      </w:pPr>
      <w:r>
        <w:rPr>
          <w:rFonts w:ascii="仿宋" w:hAnsi="仿宋" w:cs="仿宋" w:eastAsia="仿宋"/>
          <w:sz w:val="30"/>
          <w:b w:val="off"/>
          <w:color w:val="000000"/>
        </w:rPr>
        <w:t>一、主要职责</w:t>
      </w:r>
    </w:p>
    <w:p>
      <w:pPr>
        <w:spacing w:line="560" w:lineRule="exact"/>
        <w:ind w:firstLine="900"/>
        <w:jc w:val="both"/>
      </w:pPr>
      <w:r>
        <w:rPr>
          <w:rFonts w:ascii="仿宋" w:hAnsi="仿宋" w:cs="仿宋" w:eastAsia="仿宋"/>
          <w:sz w:val="30"/>
          <w:b w:val="off"/>
          <w:color w:val="000000"/>
        </w:rPr>
        <w:t>二、机构设置情况</w:t>
      </w:r>
    </w:p>
    <w:p>
      <w:pPr>
        <w:spacing w:line="560" w:lineRule="exact"/>
        <w:ind w:firstLine="900"/>
        <w:jc w:val="both"/>
      </w:pPr>
      <w:r>
        <w:rPr>
          <w:rFonts w:ascii="仿宋" w:hAnsi="仿宋" w:cs="仿宋" w:eastAsia="仿宋"/>
          <w:sz w:val="30"/>
          <w:b w:val="on"/>
          <w:color w:val="000000"/>
        </w:rPr>
        <w:t>第二部分  2025年单位情况说明</w:t>
      </w:r>
    </w:p>
    <w:p>
      <w:pPr>
        <w:spacing w:line="560" w:lineRule="exact"/>
        <w:ind w:firstLine="900"/>
        <w:jc w:val="both"/>
      </w:pPr>
      <w:r>
        <w:rPr>
          <w:rFonts w:ascii="仿宋" w:hAnsi="仿宋" w:cs="仿宋" w:eastAsia="仿宋"/>
          <w:sz w:val="30"/>
          <w:b w:val="off"/>
          <w:color w:val="000000"/>
        </w:rPr>
        <w:t>一、关于收支总体情况表的说明</w:t>
      </w:r>
    </w:p>
    <w:p>
      <w:pPr>
        <w:spacing w:line="560" w:lineRule="exact"/>
        <w:ind w:firstLine="900"/>
        <w:jc w:val="both"/>
      </w:pPr>
      <w:r>
        <w:rPr>
          <w:rFonts w:ascii="仿宋" w:hAnsi="仿宋" w:cs="仿宋" w:eastAsia="仿宋"/>
          <w:sz w:val="30"/>
          <w:b w:val="off"/>
          <w:color w:val="000000"/>
        </w:rPr>
        <w:t>二、关于收入总体情况表的说明</w:t>
      </w:r>
    </w:p>
    <w:p>
      <w:pPr>
        <w:spacing w:line="560" w:lineRule="exact"/>
        <w:ind w:firstLine="900"/>
        <w:jc w:val="both"/>
      </w:pPr>
      <w:r>
        <w:rPr>
          <w:rFonts w:ascii="仿宋" w:hAnsi="仿宋" w:cs="仿宋" w:eastAsia="仿宋"/>
          <w:sz w:val="30"/>
          <w:b w:val="off"/>
          <w:color w:val="000000"/>
        </w:rPr>
        <w:t>三、关于支出总体情况表的说明</w:t>
      </w:r>
    </w:p>
    <w:p>
      <w:pPr>
        <w:spacing w:line="560" w:lineRule="exact"/>
        <w:ind w:firstLine="900"/>
        <w:jc w:val="both"/>
      </w:pPr>
      <w:r>
        <w:rPr>
          <w:rFonts w:ascii="仿宋" w:hAnsi="仿宋" w:cs="仿宋" w:eastAsia="仿宋"/>
          <w:sz w:val="30"/>
          <w:b w:val="off"/>
          <w:color w:val="000000"/>
        </w:rPr>
        <w:t>四、关于财政拨款收支总体情况表的说明</w:t>
      </w:r>
    </w:p>
    <w:p>
      <w:pPr>
        <w:spacing w:line="560" w:lineRule="exact"/>
        <w:ind w:firstLine="900"/>
        <w:jc w:val="both"/>
      </w:pPr>
      <w:r>
        <w:rPr>
          <w:rFonts w:ascii="仿宋" w:hAnsi="仿宋" w:cs="仿宋" w:eastAsia="仿宋"/>
          <w:sz w:val="30"/>
          <w:b w:val="off"/>
          <w:color w:val="000000"/>
        </w:rPr>
        <w:t>五、关于一般公共预算支出情况表的说明</w:t>
      </w:r>
    </w:p>
    <w:p>
      <w:pPr>
        <w:spacing w:line="560" w:lineRule="exact"/>
        <w:ind w:firstLine="900"/>
        <w:jc w:val="both"/>
      </w:pPr>
      <w:r>
        <w:rPr>
          <w:rFonts w:ascii="仿宋" w:hAnsi="仿宋" w:cs="仿宋" w:eastAsia="仿宋"/>
          <w:sz w:val="30"/>
          <w:b w:val="off"/>
          <w:color w:val="000000"/>
        </w:rPr>
        <w:t>六、关于一般公共预算基本支出情况表的说明</w:t>
      </w:r>
    </w:p>
    <w:p>
      <w:pPr>
        <w:spacing w:line="560" w:lineRule="exact"/>
        <w:ind w:firstLine="900"/>
        <w:jc w:val="both"/>
      </w:pPr>
      <w:r>
        <w:rPr>
          <w:rFonts w:ascii="仿宋" w:hAnsi="仿宋" w:cs="仿宋" w:eastAsia="仿宋"/>
          <w:sz w:val="30"/>
          <w:b w:val="off"/>
          <w:color w:val="000000"/>
        </w:rPr>
        <w:t>七、关于一般公共预算“三公”经费支出情况表的说明</w:t>
      </w:r>
    </w:p>
    <w:p>
      <w:pPr>
        <w:spacing w:line="560" w:lineRule="exact"/>
        <w:ind w:firstLine="900"/>
        <w:jc w:val="both"/>
      </w:pPr>
      <w:r>
        <w:rPr>
          <w:rFonts w:ascii="仿宋" w:hAnsi="仿宋" w:cs="仿宋" w:eastAsia="仿宋"/>
          <w:sz w:val="30"/>
          <w:b w:val="off"/>
          <w:color w:val="000000"/>
        </w:rPr>
        <w:t>八、关于政府性基金预算支出情况表的说明</w:t>
      </w:r>
    </w:p>
    <w:p>
      <w:pPr>
        <w:spacing w:line="560" w:lineRule="exact"/>
        <w:ind w:firstLine="900"/>
        <w:jc w:val="both"/>
      </w:pPr>
      <w:r>
        <w:rPr>
          <w:rFonts w:ascii="仿宋" w:hAnsi="仿宋" w:cs="仿宋" w:eastAsia="仿宋"/>
          <w:sz w:val="30"/>
          <w:b w:val="off"/>
          <w:color w:val="000000"/>
        </w:rPr>
        <w:t>九、关于国有资本经营预算支出情况表的说明</w:t>
      </w:r>
    </w:p>
    <w:p>
      <w:pPr>
        <w:spacing w:line="560" w:lineRule="exact"/>
        <w:ind w:firstLine="900"/>
        <w:jc w:val="both"/>
      </w:pPr>
      <w:r>
        <w:rPr>
          <w:rFonts w:ascii="仿宋" w:hAnsi="仿宋" w:cs="仿宋" w:eastAsia="仿宋"/>
          <w:sz w:val="30"/>
          <w:b w:val="off"/>
          <w:color w:val="000000"/>
        </w:rPr>
        <w:t>十、其他重要事项的情况说明</w:t>
      </w:r>
    </w:p>
    <w:p>
      <w:pPr>
        <w:spacing w:line="560" w:lineRule="exact"/>
        <w:ind w:firstLine="900"/>
        <w:jc w:val="both"/>
      </w:pPr>
      <w:r>
        <w:rPr>
          <w:rFonts w:ascii="仿宋" w:hAnsi="仿宋" w:cs="仿宋" w:eastAsia="仿宋"/>
          <w:sz w:val="30"/>
          <w:b w:val="on"/>
          <w:color w:val="000000"/>
        </w:rPr>
        <w:t>第三部分  名词解释</w:t>
      </w:r>
    </w:p>
    <w:p>
      <w:pPr>
        <w:spacing w:line="560" w:lineRule="exact"/>
        <w:ind w:firstLine="900"/>
        <w:jc w:val="both"/>
      </w:pPr>
      <w:r>
        <w:rPr>
          <w:rFonts w:ascii="仿宋" w:hAnsi="仿宋" w:cs="仿宋" w:eastAsia="仿宋"/>
          <w:sz w:val="30"/>
          <w:b w:val="on"/>
          <w:color w:val="000000"/>
        </w:rPr>
        <w:t>第四部分  2025年单位预算表</w:t>
      </w:r>
    </w:p>
    <w:p>
      <w:pPr>
        <w:spacing w:line="560" w:lineRule="exact"/>
        <w:ind w:firstLine="900"/>
        <w:jc w:val="both"/>
      </w:pPr>
      <w:r>
        <w:rPr>
          <w:rFonts w:ascii="仿宋" w:hAnsi="仿宋" w:cs="仿宋" w:eastAsia="仿宋"/>
          <w:sz w:val="30"/>
          <w:b w:val="off"/>
          <w:color w:val="000000"/>
        </w:rPr>
        <w:t>一、部门收支总体情况表</w:t>
      </w:r>
    </w:p>
    <w:p>
      <w:pPr>
        <w:spacing w:line="560" w:lineRule="exact"/>
        <w:ind w:firstLine="900"/>
        <w:jc w:val="both"/>
      </w:pPr>
      <w:r>
        <w:rPr>
          <w:rFonts w:ascii="仿宋" w:hAnsi="仿宋" w:cs="仿宋" w:eastAsia="仿宋"/>
          <w:sz w:val="30"/>
          <w:b w:val="off"/>
          <w:color w:val="000000"/>
        </w:rPr>
        <w:t>二、部门收入总体情况表</w:t>
      </w:r>
    </w:p>
    <w:p>
      <w:pPr>
        <w:spacing w:line="560" w:lineRule="exact"/>
        <w:ind w:firstLine="900"/>
        <w:jc w:val="both"/>
      </w:pPr>
      <w:r>
        <w:rPr>
          <w:rFonts w:ascii="仿宋" w:hAnsi="仿宋" w:cs="仿宋" w:eastAsia="仿宋"/>
          <w:sz w:val="30"/>
          <w:b w:val="off"/>
          <w:color w:val="000000"/>
        </w:rPr>
        <w:t>三、部门支出总体情况表</w:t>
      </w:r>
    </w:p>
    <w:p>
      <w:pPr>
        <w:spacing w:line="560" w:lineRule="exact"/>
        <w:ind w:firstLine="900"/>
        <w:jc w:val="both"/>
      </w:pPr>
      <w:r>
        <w:rPr>
          <w:rFonts w:ascii="仿宋" w:hAnsi="仿宋" w:cs="仿宋" w:eastAsia="仿宋"/>
          <w:sz w:val="30"/>
          <w:b w:val="off"/>
          <w:color w:val="000000"/>
        </w:rPr>
        <w:t>四、财政拨款收支总体情况表</w:t>
      </w:r>
    </w:p>
    <w:p>
      <w:pPr>
        <w:spacing w:line="560" w:lineRule="exact"/>
        <w:ind w:firstLine="900"/>
        <w:jc w:val="both"/>
      </w:pPr>
      <w:r>
        <w:rPr>
          <w:rFonts w:ascii="仿宋" w:hAnsi="仿宋" w:cs="仿宋" w:eastAsia="仿宋"/>
          <w:sz w:val="30"/>
          <w:b w:val="off"/>
          <w:color w:val="000000"/>
        </w:rPr>
        <w:t>五、一般公共预算支出情况表</w:t>
      </w:r>
    </w:p>
    <w:p>
      <w:pPr>
        <w:spacing w:line="560" w:lineRule="exact"/>
        <w:ind w:firstLine="900"/>
        <w:jc w:val="both"/>
      </w:pPr>
      <w:r>
        <w:rPr>
          <w:rFonts w:ascii="仿宋" w:hAnsi="仿宋" w:cs="仿宋" w:eastAsia="仿宋"/>
          <w:sz w:val="30"/>
          <w:b w:val="off"/>
          <w:color w:val="000000"/>
        </w:rPr>
        <w:t>六、一般公共预算基本支出情况表</w:t>
      </w:r>
    </w:p>
    <w:p>
      <w:pPr>
        <w:spacing w:line="560" w:lineRule="exact"/>
        <w:ind w:firstLine="900"/>
        <w:jc w:val="both"/>
      </w:pPr>
      <w:r>
        <w:rPr>
          <w:rFonts w:ascii="仿宋" w:hAnsi="仿宋" w:cs="仿宋" w:eastAsia="仿宋"/>
          <w:sz w:val="30"/>
          <w:b w:val="off"/>
          <w:color w:val="000000"/>
        </w:rPr>
        <w:t>七、一般公共预算“三公”经费支出情况表</w:t>
      </w:r>
    </w:p>
    <w:p>
      <w:pPr>
        <w:spacing w:line="560" w:lineRule="exact"/>
        <w:ind w:firstLine="900"/>
        <w:jc w:val="both"/>
      </w:pPr>
      <w:r>
        <w:rPr>
          <w:rFonts w:ascii="仿宋" w:hAnsi="仿宋" w:cs="仿宋" w:eastAsia="仿宋"/>
          <w:sz w:val="30"/>
          <w:b w:val="off"/>
          <w:color w:val="000000"/>
        </w:rPr>
        <w:t>八、政府性基金预算支出情况表</w:t>
      </w:r>
    </w:p>
    <w:p>
      <w:pPr>
        <w:spacing w:line="560" w:lineRule="exact"/>
        <w:ind w:firstLine="900"/>
        <w:jc w:val="both"/>
      </w:pPr>
      <w:r>
        <w:rPr>
          <w:rFonts w:ascii="仿宋" w:hAnsi="仿宋" w:cs="仿宋" w:eastAsia="仿宋"/>
          <w:sz w:val="30"/>
          <w:b w:val="off"/>
          <w:color w:val="000000"/>
        </w:rPr>
        <w:t>九、国有资本经营预算支出情况表</w:t>
      </w:r>
    </w:p>
    <w:p>
      <w:pPr>
        <w:spacing w:line="560" w:lineRule="exact"/>
        <w:ind w:firstLine="900"/>
        <w:jc w:val="both"/>
      </w:pPr>
      <w:r>
        <w:rPr>
          <w:rFonts w:ascii="仿宋" w:hAnsi="仿宋" w:cs="仿宋" w:eastAsia="仿宋"/>
          <w:sz w:val="30"/>
          <w:b w:val="off"/>
          <w:color w:val="000000"/>
        </w:rPr>
        <w:t>十、项目支出表</w:t>
      </w:r>
    </w:p>
    <w:p>
      <w:pPr>
        <w:spacing w:line="560" w:lineRule="exact"/>
        <w:ind w:firstLine="900"/>
        <w:jc w:val="both"/>
      </w:pPr>
      <w:r>
        <w:rPr>
          <w:rFonts w:ascii="仿宋" w:hAnsi="仿宋" w:cs="仿宋" w:eastAsia="仿宋"/>
          <w:sz w:val="30"/>
          <w:b w:val="off"/>
          <w:color w:val="000000"/>
        </w:rPr>
        <w:t>十一、关于空表的说明</w:t>
      </w:r>
    </w:p>
    <w:p>
      <w:pPr>
        <w:pageBreakBefore w:val="on"/>
        <w:spacing w:line="560" w:lineRule="exact"/>
        <w:ind w:firstLine="0"/>
        <w:jc w:val="center"/>
      </w:pPr>
      <w:r>
        <w:rPr>
          <w:rFonts w:ascii="FZXiaoBiaoSong-B05S" w:hAnsi="FZXiaoBiaoSong-B05S" w:cs="FZXiaoBiaoSong-B05S" w:eastAsia="FZXiaoBiaoSong-B05S"/>
          <w:sz w:val="48"/>
          <w:b w:val="on"/>
          <w:color w:val="000000"/>
        </w:rPr>
        <w:t>第一部分 概况</w:t>
      </w:r>
    </w:p>
    <w:p>
      <w:pPr>
        <w:spacing w:line="560" w:lineRule="exact"/>
        <w:ind w:firstLine="600"/>
        <w:jc w:val="both"/>
      </w:pPr>
      <w:r>
        <w:rPr>
          <w:rFonts w:ascii="SimHei" w:hAnsi="SimHei" w:cs="SimHei" w:eastAsia="SimHei"/>
          <w:sz w:val="30"/>
          <w:b w:val="on"/>
          <w:color w:val="353232"/>
        </w:rPr>
        <w:t>一、主要职责</w:t>
      </w:r>
    </w:p>
    <w:p>
      <w:pPr>
        <w:spacing w:line="560" w:lineRule="exact"/>
        <w:ind w:firstLine="600"/>
        <w:jc w:val="both"/>
      </w:pPr>
      <w:r>
        <w:rPr>
          <w:rFonts w:ascii="仿宋" w:hAnsi="仿宋" w:cs="仿宋" w:eastAsia="仿宋"/>
          <w:sz w:val="30"/>
          <w:b w:val="off"/>
          <w:color w:val="000000"/>
        </w:rPr>
        <w:t>小孙庄中心小学是九年义务教育阶段学校，主要职责是：</w:t>
        <w:br/>
        <w:t>1. 负责贯彻党的教育方针，坚持社会主义办学方向，对学生进行德育、 智育、体育、美育和劳动教育等方面的教育。</w:t>
        <w:br/>
        <w:t>2. 负责配合各级人民政府依法动员适龄儿童、少年入学，严格控制学生 辍学，依法保证适龄儿童、少年接受九年义务教育。</w:t>
        <w:br/>
        <w:t>3. 负责制定学校教育发展规划，并抓好组织实施和落实工作。</w:t>
        <w:br/>
        <w:t>4. 负责按照教育主管部门发布的指导性教学计划、教学大纲，组织实施 教育教学活动。</w:t>
        <w:br/>
        <w:t>5. 负责依据国家主管部门有关教学计划、课程设置等方面的规定，决定 和实施本校的教学计划，组织教学评比、集体备课，对学生进行统一考  核、考试等。</w:t>
        <w:br/>
        <w:t>6. 负责学籍管理。</w:t>
        <w:br/>
        <w:t>7. 负责聘任、培训、考核教师，依法奖励或处分有关教师和职工。</w:t>
        <w:br/>
        <w:t>8. 负责科学管理、合理使用学校的设施和经费，并积极筹措资金，改善 办学条件。</w:t>
        <w:br/>
        <w:t>9. 负责维护学校、师生的合法权益，有权拒绝任何组织和个人对教育教 学活动进行非法干涉。</w:t>
        <w:br/>
        <w:t>10. 依法接受各级教育行政部门的检查指导和人民群众的监督。</w:t>
      </w:r>
    </w:p>
    <w:p>
      <w:pPr>
        <w:spacing w:line="560" w:lineRule="exact"/>
        <w:ind w:firstLine="600"/>
        <w:jc w:val="both"/>
      </w:pPr>
      <w:r>
        <w:rPr>
          <w:rFonts w:ascii="SimHei" w:hAnsi="SimHei" w:cs="SimHei" w:eastAsia="SimHei"/>
          <w:sz w:val="30"/>
          <w:b w:val="on"/>
          <w:color w:val="000000"/>
        </w:rPr>
        <w:t>二、机构设置情况</w:t>
      </w:r>
    </w:p>
    <w:p>
      <w:pPr>
        <w:spacing w:line="560" w:lineRule="exact"/>
        <w:ind w:firstLine="600"/>
        <w:jc w:val="both"/>
      </w:pPr>
      <w:r>
        <w:rPr>
          <w:rFonts w:ascii="仿宋" w:hAnsi="仿宋" w:cs="仿宋" w:eastAsia="仿宋"/>
          <w:sz w:val="30"/>
          <w:b w:val="off"/>
          <w:color w:val="000000"/>
        </w:rPr>
        <w:t>天津市西青区小孙庄中心小学部门内设</w:t>
      </w:r>
      <w:r>
        <w:rPr>
          <w:rFonts w:ascii="仿宋" w:hAnsi="仿宋" w:cs="仿宋" w:eastAsia="仿宋"/>
          <w:sz w:val="30"/>
          <w:b w:val="off"/>
          <w:color w:val="000000"/>
        </w:rPr>
        <w:t>4</w:t>
      </w:r>
      <w:r>
        <w:rPr>
          <w:rFonts w:ascii="仿宋" w:hAnsi="仿宋" w:cs="仿宋" w:eastAsia="仿宋"/>
          <w:sz w:val="30"/>
          <w:b w:val="off"/>
          <w:color w:val="000000"/>
        </w:rPr>
        <w:t>个职能科室；</w:t>
      </w:r>
      <w:r>
        <w:rPr>
          <w:rFonts w:ascii="仿宋" w:hAnsi="仿宋" w:cs="仿宋" w:eastAsia="仿宋"/>
          <w:sz w:val="30"/>
          <w:b w:val="off"/>
          <w:color w:val="000000"/>
        </w:rPr>
        <w:t>下辖1个预算单位。</w:t>
      </w:r>
    </w:p>
    <w:p>
      <w:pPr>
        <w:spacing w:line="560" w:lineRule="exact"/>
        <w:ind w:firstLine="600"/>
        <w:jc w:val="both"/>
      </w:pPr>
      <w:r>
        <w:rPr>
          <w:rFonts w:ascii="仿宋" w:hAnsi="仿宋" w:cs="仿宋" w:eastAsia="仿宋"/>
          <w:sz w:val="30"/>
          <w:b w:val="off"/>
          <w:color w:val="000000"/>
        </w:rPr>
        <w:t>纳入天津市西青区小孙庄中心小学单位2025年部门预算编制范围的预算单位包括：</w:t>
      </w:r>
    </w:p>
    <w:p>
      <w:pPr>
        <w:spacing w:line="560" w:lineRule="exact"/>
        <w:ind w:firstLine="600"/>
        <w:jc w:val="both"/>
      </w:pPr>
      <w:r>
        <w:rPr>
          <w:rFonts w:ascii="仿宋" w:hAnsi="仿宋" w:cs="仿宋" w:eastAsia="仿宋"/>
          <w:sz w:val="30"/>
          <w:b w:val="off"/>
          <w:color w:val="000000"/>
        </w:rPr>
        <w:t>1.天津市西青区小孙庄中心小学</w:t>
      </w:r>
    </w:p>
    <w:p>
      <w:pPr>
        <w:pageBreakBefore w:val="on"/>
        <w:spacing w:line="560" w:lineRule="exact"/>
        <w:ind w:firstLine="0"/>
        <w:jc w:val="center"/>
      </w:pPr>
      <w:r>
        <w:rPr>
          <w:rFonts w:ascii="FZXiaoBiaoSong-B05S" w:hAnsi="FZXiaoBiaoSong-B05S" w:cs="FZXiaoBiaoSong-B05S" w:eastAsia="FZXiaoBiaoSong-B05S"/>
          <w:sz w:val="48"/>
          <w:b w:val="on"/>
          <w:color w:val="000000"/>
        </w:rPr>
        <w:t>第二部分  2025年度单位预算情况说明</w:t>
      </w:r>
    </w:p>
    <w:p>
      <w:pPr>
        <w:spacing w:line="560" w:lineRule="exact"/>
        <w:ind w:firstLine="600"/>
        <w:jc w:val="both"/>
      </w:pPr>
      <w:r>
        <w:rPr>
          <w:rFonts w:ascii="SimHei" w:hAnsi="SimHei" w:cs="SimHei" w:eastAsia="SimHei"/>
          <w:sz w:val="30"/>
          <w:b w:val="on"/>
          <w:color w:val="000000"/>
        </w:rPr>
        <w:t>一、关于收支总体情况表的说明</w:t>
      </w:r>
    </w:p>
    <w:p>
      <w:pPr>
        <w:spacing w:line="560" w:lineRule="exact"/>
        <w:ind w:firstLine="600"/>
        <w:jc w:val="both"/>
      </w:pPr>
      <w:r>
        <w:rPr>
          <w:rFonts w:ascii="仿宋" w:hAnsi="仿宋" w:cs="仿宋" w:eastAsia="仿宋"/>
          <w:sz w:val="30"/>
          <w:b w:val="off"/>
          <w:color w:val="000000"/>
        </w:rPr>
        <w:t>按照综合预算的原则，天津市西青区小孙庄中心小学单位所有收入和支出均纳入部门预算管理。</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一般公共预算拨款收入1,338.23万元、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财政专户管理资金收入0万元、</w:t>
      </w:r>
      <w:r>
        <w:rPr>
          <w:rFonts w:ascii="仿宋" w:hAnsi="仿宋" w:cs="仿宋" w:eastAsia="仿宋"/>
          <w:sz w:val="30"/>
          <w:b w:val="off"/>
          <w:color w:val="000000"/>
        </w:rPr>
        <w:t>事业收入0万元、</w:t>
      </w:r>
      <w:r>
        <w:rPr>
          <w:rFonts w:ascii="仿宋" w:hAnsi="仿宋" w:cs="仿宋" w:eastAsia="仿宋"/>
          <w:sz w:val="30"/>
          <w:b w:val="off"/>
          <w:color w:val="000000"/>
        </w:rPr>
        <w:t>事业单位经营收入0万元、</w:t>
      </w:r>
      <w:r>
        <w:rPr>
          <w:rFonts w:ascii="仿宋" w:hAnsi="仿宋" w:cs="仿宋" w:eastAsia="仿宋"/>
          <w:sz w:val="30"/>
          <w:b w:val="off"/>
          <w:color w:val="000000"/>
        </w:rPr>
        <w:t>上级补助收入0万元、</w:t>
      </w:r>
      <w:r>
        <w:rPr>
          <w:rFonts w:ascii="仿宋" w:hAnsi="仿宋" w:cs="仿宋" w:eastAsia="仿宋"/>
          <w:sz w:val="30"/>
          <w:b w:val="off"/>
          <w:color w:val="000000"/>
        </w:rPr>
        <w:t>附属单位上缴收入0万元、</w:t>
      </w:r>
      <w:r>
        <w:rPr>
          <w:rFonts w:ascii="仿宋" w:hAnsi="仿宋" w:cs="仿宋" w:eastAsia="仿宋"/>
          <w:sz w:val="30"/>
          <w:b w:val="off"/>
          <w:color w:val="000000"/>
        </w:rPr>
        <w:t>其他收入0万元、</w:t>
      </w:r>
      <w:r>
        <w:rPr>
          <w:rFonts w:ascii="仿宋" w:hAnsi="仿宋" w:cs="仿宋" w:eastAsia="仿宋"/>
          <w:sz w:val="30"/>
          <w:b w:val="off"/>
          <w:color w:val="000000"/>
        </w:rPr>
        <w:t>上年结转结余4.76万元；</w:t>
      </w:r>
      <w:r>
        <w:rPr>
          <w:rFonts w:ascii="仿宋" w:hAnsi="仿宋" w:cs="仿宋" w:eastAsia="仿宋"/>
          <w:sz w:val="30"/>
          <w:b w:val="off"/>
          <w:color w:val="000000"/>
        </w:rPr>
        <w:t>支出包括：</w:t>
      </w:r>
      <w:r>
        <w:rPr>
          <w:rFonts w:ascii="仿宋" w:hAnsi="仿宋" w:cs="仿宋" w:eastAsia="仿宋"/>
          <w:sz w:val="30"/>
          <w:b w:val="off"/>
          <w:color w:val="000000"/>
        </w:rPr>
        <w:t>教育支出1,338.23万元、</w:t>
      </w:r>
      <w:r>
        <w:rPr>
          <w:rFonts w:ascii="仿宋" w:hAnsi="仿宋" w:cs="仿宋" w:eastAsia="仿宋"/>
          <w:sz w:val="30"/>
          <w:b w:val="off"/>
          <w:color w:val="000000"/>
        </w:rPr>
        <w:t>社会保障和就业支出4.76万元。</w:t>
      </w:r>
      <w:r>
        <w:rPr>
          <w:rFonts w:ascii="仿宋" w:hAnsi="仿宋" w:cs="仿宋" w:eastAsia="仿宋"/>
          <w:sz w:val="30"/>
          <w:b w:val="off"/>
          <w:color w:val="000000"/>
        </w:rPr>
        <w:t>天津市西青区小孙庄中心小学单位2025年收支总预算</w:t>
      </w:r>
      <w:r>
        <w:rPr>
          <w:rFonts w:ascii="仿宋" w:hAnsi="仿宋" w:cs="仿宋" w:eastAsia="仿宋"/>
          <w:sz w:val="30"/>
          <w:b w:val="off"/>
          <w:color w:val="000000"/>
        </w:rPr>
        <w:t>1,343.00</w:t>
      </w:r>
      <w:r>
        <w:rPr>
          <w:rFonts w:ascii="仿宋" w:hAnsi="仿宋" w:cs="仿宋" w:eastAsia="仿宋"/>
          <w:sz w:val="30"/>
          <w:b w:val="off"/>
          <w:color w:val="000000"/>
        </w:rPr>
        <w:t>万元。</w:t>
      </w:r>
    </w:p>
    <w:p>
      <w:pPr>
        <w:spacing w:line="560" w:lineRule="exact"/>
        <w:ind w:firstLine="600"/>
        <w:jc w:val="both"/>
      </w:pPr>
      <w:r>
        <w:rPr>
          <w:rFonts w:ascii="SimHei" w:hAnsi="SimHei" w:cs="SimHei" w:eastAsia="SimHei"/>
          <w:sz w:val="30"/>
          <w:b w:val="on"/>
          <w:color w:val="000000"/>
        </w:rPr>
        <w:t>二、关于收入总体情况表的说明</w:t>
      </w:r>
    </w:p>
    <w:p>
      <w:pPr>
        <w:spacing w:line="560" w:lineRule="exact"/>
        <w:ind w:firstLine="600"/>
        <w:jc w:val="both"/>
      </w:pPr>
      <w:r>
        <w:rPr>
          <w:rFonts w:ascii="仿宋" w:hAnsi="仿宋" w:cs="仿宋" w:eastAsia="仿宋"/>
          <w:sz w:val="30"/>
          <w:b w:val="off"/>
          <w:color w:val="000000"/>
        </w:rPr>
        <w:t>天津市西青区小孙庄中心小学单位2025年部门预算收入1,343.00万元</w:t>
      </w:r>
      <w:r>
        <w:rPr>
          <w:rFonts w:ascii="仿宋" w:hAnsi="仿宋" w:cs="仿宋" w:eastAsia="仿宋"/>
          <w:sz w:val="30"/>
          <w:b w:val="off"/>
          <w:color w:val="000000"/>
        </w:rPr>
        <w:t>，与上年预算相比增加42.35万元，主要原因是</w:t>
      </w:r>
      <w:r>
        <w:rPr>
          <w:rFonts w:ascii="仿宋" w:hAnsi="仿宋" w:cs="仿宋" w:eastAsia="仿宋"/>
          <w:sz w:val="30"/>
          <w:b w:val="off"/>
          <w:color w:val="000000"/>
        </w:rPr>
        <w:t>单位新增人员，基本支出中人员经费和公用经费增加。</w:t>
      </w:r>
      <w:r>
        <w:rPr>
          <w:rFonts w:ascii="仿宋" w:hAnsi="仿宋" w:cs="仿宋" w:eastAsia="仿宋"/>
          <w:sz w:val="30"/>
          <w:b w:val="off"/>
          <w:color w:val="000000"/>
        </w:rPr>
        <w:t>其中：</w:t>
      </w:r>
      <w:r>
        <w:rPr>
          <w:rFonts w:ascii="仿宋" w:hAnsi="仿宋" w:cs="仿宋" w:eastAsia="仿宋"/>
          <w:sz w:val="30"/>
          <w:b w:val="off"/>
          <w:color w:val="000000"/>
        </w:rPr>
        <w:t>上年结转结余4.76万元，占0.35%；</w:t>
      </w:r>
      <w:r>
        <w:rPr>
          <w:rFonts w:ascii="仿宋" w:hAnsi="仿宋" w:cs="仿宋" w:eastAsia="仿宋"/>
          <w:sz w:val="30"/>
          <w:b w:val="off"/>
          <w:color w:val="000000"/>
        </w:rPr>
        <w:t>一般公共预算1,338.23万元，占99.65%；</w:t>
      </w:r>
      <w:r>
        <w:rPr>
          <w:rFonts w:ascii="仿宋" w:hAnsi="仿宋" w:cs="仿宋" w:eastAsia="仿宋"/>
          <w:sz w:val="30"/>
          <w:b w:val="off"/>
          <w:color w:val="000000"/>
        </w:rPr>
        <w:t>政府性基金预算0万元，占0%；</w:t>
      </w:r>
      <w:r>
        <w:rPr>
          <w:rFonts w:ascii="仿宋" w:hAnsi="仿宋" w:cs="仿宋" w:eastAsia="仿宋"/>
          <w:sz w:val="30"/>
          <w:b w:val="off"/>
          <w:color w:val="000000"/>
        </w:rPr>
        <w:t>国有资本经营预算0万元，占0%；</w:t>
      </w:r>
      <w:r>
        <w:rPr>
          <w:rFonts w:ascii="仿宋" w:hAnsi="仿宋" w:cs="仿宋" w:eastAsia="仿宋"/>
          <w:sz w:val="30"/>
          <w:b w:val="off"/>
          <w:color w:val="000000"/>
        </w:rPr>
        <w:t>财政专户管理资金0万元，占0%；</w:t>
      </w:r>
      <w:r>
        <w:rPr>
          <w:rFonts w:ascii="仿宋" w:hAnsi="仿宋" w:cs="仿宋" w:eastAsia="仿宋"/>
          <w:sz w:val="30"/>
          <w:b w:val="off"/>
          <w:color w:val="000000"/>
        </w:rPr>
        <w:t>事业收入0万元，占0%；</w:t>
      </w:r>
      <w:r>
        <w:rPr>
          <w:rFonts w:ascii="仿宋" w:hAnsi="仿宋" w:cs="仿宋" w:eastAsia="仿宋"/>
          <w:sz w:val="30"/>
          <w:b w:val="off"/>
          <w:color w:val="000000"/>
        </w:rPr>
        <w:t>事业单位经营收入0万元，占0%；</w:t>
      </w:r>
      <w:r>
        <w:rPr>
          <w:rFonts w:ascii="仿宋" w:hAnsi="仿宋" w:cs="仿宋" w:eastAsia="仿宋"/>
          <w:sz w:val="30"/>
          <w:b w:val="off"/>
          <w:color w:val="000000"/>
        </w:rPr>
        <w:t>上级补助收入0万元，占0%；</w:t>
      </w:r>
      <w:r>
        <w:rPr>
          <w:rFonts w:ascii="仿宋" w:hAnsi="仿宋" w:cs="仿宋" w:eastAsia="仿宋"/>
          <w:sz w:val="30"/>
          <w:b w:val="off"/>
          <w:color w:val="000000"/>
        </w:rPr>
        <w:t>附属单位上缴收入0万元，占0%；</w:t>
      </w:r>
      <w:r>
        <w:rPr>
          <w:rFonts w:ascii="仿宋" w:hAnsi="仿宋" w:cs="仿宋" w:eastAsia="仿宋"/>
          <w:sz w:val="30"/>
          <w:b w:val="off"/>
          <w:color w:val="000000"/>
        </w:rPr>
        <w:t>其他收入0万元，占0%。</w:t>
      </w:r>
    </w:p>
    <w:p>
      <w:pPr>
        <w:spacing w:line="560" w:lineRule="exact"/>
        <w:ind w:firstLine="600"/>
        <w:jc w:val="both"/>
      </w:pPr>
      <w:r>
        <w:rPr>
          <w:rFonts w:ascii="SimHei" w:hAnsi="SimHei" w:cs="SimHei" w:eastAsia="SimHei"/>
          <w:sz w:val="30"/>
          <w:b w:val="on"/>
          <w:color w:val="000000"/>
        </w:rPr>
        <w:t>三、关于支出总体情况表的说明</w:t>
      </w:r>
    </w:p>
    <w:p>
      <w:pPr>
        <w:spacing w:line="560" w:lineRule="exact"/>
        <w:ind w:firstLine="600"/>
        <w:jc w:val="both"/>
      </w:pPr>
      <w:r>
        <w:rPr>
          <w:rFonts w:ascii="仿宋" w:hAnsi="仿宋" w:cs="仿宋" w:eastAsia="仿宋"/>
          <w:sz w:val="30"/>
          <w:b w:val="off"/>
          <w:color w:val="000000"/>
        </w:rPr>
        <w:t>天津市西青区小孙庄中心小学单位2025年支出预算1,343.00万元</w:t>
      </w:r>
      <w:r>
        <w:rPr>
          <w:rFonts w:ascii="仿宋" w:hAnsi="仿宋" w:cs="仿宋" w:eastAsia="仿宋"/>
          <w:sz w:val="30"/>
          <w:b w:val="off"/>
          <w:color w:val="000000"/>
        </w:rPr>
        <w:t>，与上年预算相比增加42.35万元，主要原因是</w:t>
      </w:r>
      <w:r>
        <w:rPr>
          <w:rFonts w:ascii="仿宋" w:hAnsi="仿宋" w:cs="仿宋" w:eastAsia="仿宋"/>
          <w:sz w:val="30"/>
          <w:b w:val="off"/>
          <w:color w:val="000000"/>
        </w:rPr>
        <w:t>单位新增人员，基本支出中人员经费和公用经费增加。</w:t>
      </w:r>
      <w:r>
        <w:rPr>
          <w:rFonts w:ascii="仿宋" w:hAnsi="仿宋" w:cs="仿宋" w:eastAsia="仿宋"/>
          <w:sz w:val="30"/>
          <w:b w:val="off"/>
          <w:color w:val="000000"/>
        </w:rPr>
        <w:t>其中：</w:t>
      </w:r>
      <w:r>
        <w:rPr>
          <w:rFonts w:ascii="仿宋" w:hAnsi="仿宋" w:cs="仿宋" w:eastAsia="仿宋"/>
          <w:sz w:val="30"/>
          <w:b w:val="off"/>
          <w:color w:val="000000"/>
        </w:rPr>
        <w:t>基本支出1,226.45万元，占0%；</w:t>
      </w:r>
      <w:r>
        <w:rPr>
          <w:rFonts w:ascii="仿宋" w:hAnsi="仿宋" w:cs="仿宋" w:eastAsia="仿宋"/>
          <w:sz w:val="30"/>
          <w:b w:val="off"/>
          <w:color w:val="000000"/>
        </w:rPr>
        <w:t>项目支出116.55万元，占0%；</w:t>
      </w:r>
      <w:r>
        <w:rPr>
          <w:rFonts w:ascii="仿宋" w:hAnsi="仿宋" w:cs="仿宋" w:eastAsia="仿宋"/>
          <w:sz w:val="30"/>
          <w:b w:val="off"/>
          <w:color w:val="000000"/>
        </w:rPr>
        <w:t>事业单位经营支出0万元，占0%；</w:t>
      </w:r>
      <w:r>
        <w:rPr>
          <w:rFonts w:ascii="仿宋" w:hAnsi="仿宋" w:cs="仿宋" w:eastAsia="仿宋"/>
          <w:sz w:val="30"/>
          <w:b w:val="off"/>
          <w:color w:val="000000"/>
        </w:rPr>
        <w:t>上缴上级支出0万元，占0%；</w:t>
      </w:r>
      <w:r>
        <w:rPr>
          <w:rFonts w:ascii="仿宋" w:hAnsi="仿宋" w:cs="仿宋" w:eastAsia="仿宋"/>
          <w:sz w:val="30"/>
          <w:b w:val="off"/>
          <w:color w:val="000000"/>
        </w:rPr>
        <w:t>对附属单位补助支出0万元，占0%。</w:t>
      </w:r>
    </w:p>
    <w:p>
      <w:pPr>
        <w:spacing w:line="560" w:lineRule="exact"/>
        <w:ind w:firstLine="600"/>
        <w:jc w:val="both"/>
      </w:pPr>
      <w:r>
        <w:rPr>
          <w:rFonts w:ascii="SimHei" w:hAnsi="SimHei" w:cs="SimHei" w:eastAsia="SimHei"/>
          <w:sz w:val="30"/>
          <w:b w:val="on"/>
          <w:color w:val="000000"/>
        </w:rPr>
        <w:t>四、关于财政拨款收支总体情况表的说明</w:t>
      </w:r>
    </w:p>
    <w:p>
      <w:pPr>
        <w:spacing w:line="560" w:lineRule="exact"/>
        <w:ind w:firstLine="600"/>
        <w:jc w:val="both"/>
      </w:pPr>
      <w:r>
        <w:rPr>
          <w:rFonts w:ascii="仿宋" w:hAnsi="仿宋" w:cs="仿宋" w:eastAsia="仿宋"/>
          <w:sz w:val="30"/>
          <w:b w:val="off"/>
          <w:color w:val="000000"/>
        </w:rPr>
        <w:t>天津市西青区小孙庄中心小学单位2025年财政拨款收入预算1,343.00万元</w:t>
      </w:r>
      <w:r>
        <w:rPr>
          <w:rFonts w:ascii="仿宋" w:hAnsi="仿宋" w:cs="仿宋" w:eastAsia="仿宋"/>
          <w:sz w:val="30"/>
          <w:b w:val="off"/>
          <w:color w:val="000000"/>
        </w:rPr>
        <w:t>，与上年预算相比增加42.35万元，主要原因是</w:t>
      </w:r>
      <w:r>
        <w:rPr>
          <w:rFonts w:ascii="仿宋" w:hAnsi="仿宋" w:cs="仿宋" w:eastAsia="仿宋"/>
          <w:sz w:val="30"/>
          <w:b w:val="off"/>
          <w:color w:val="000000"/>
        </w:rPr>
        <w:t>单位新增人员，基本支出中人员经费和公用经费增加。</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一般公共预算拨款收入1,338.23万元、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上年财政结转结余4.76万元、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2025年财政拨款支出预算1,343.00万元</w:t>
      </w:r>
      <w:r>
        <w:rPr>
          <w:rFonts w:ascii="仿宋" w:hAnsi="仿宋" w:cs="仿宋" w:eastAsia="仿宋"/>
          <w:sz w:val="30"/>
          <w:b w:val="off"/>
          <w:color w:val="000000"/>
        </w:rPr>
        <w:t>，与上年预算相比增加42.35万元，主要原因是</w:t>
      </w:r>
      <w:r>
        <w:rPr>
          <w:rFonts w:ascii="仿宋" w:hAnsi="仿宋" w:cs="仿宋" w:eastAsia="仿宋"/>
          <w:sz w:val="30"/>
          <w:b w:val="off"/>
          <w:color w:val="000000"/>
        </w:rPr>
        <w:t>单位新增人员，基本支出中人员经费和公用经费增加。</w:t>
      </w:r>
      <w:r>
        <w:rPr>
          <w:rFonts w:ascii="仿宋" w:hAnsi="仿宋" w:cs="仿宋" w:eastAsia="仿宋"/>
          <w:sz w:val="30"/>
          <w:b w:val="off"/>
          <w:color w:val="000000"/>
        </w:rPr>
        <w:t>支出包括：</w:t>
      </w:r>
      <w:r>
        <w:rPr>
          <w:rFonts w:ascii="仿宋" w:hAnsi="仿宋" w:cs="仿宋" w:eastAsia="仿宋"/>
          <w:sz w:val="30"/>
          <w:b w:val="off"/>
          <w:color w:val="000000"/>
        </w:rPr>
        <w:t>教育支出1,338.23万元 ；</w:t>
      </w:r>
      <w:r>
        <w:rPr>
          <w:rFonts w:ascii="仿宋" w:hAnsi="仿宋" w:cs="仿宋" w:eastAsia="仿宋"/>
          <w:sz w:val="30"/>
          <w:b w:val="off"/>
          <w:color w:val="000000"/>
        </w:rPr>
        <w:t>社会保障和就业支出4.76万元</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五、关于一般公共预算支出情况表的说明</w:t>
      </w:r>
    </w:p>
    <w:p>
      <w:pPr>
        <w:spacing w:line="560" w:lineRule="exact"/>
        <w:ind w:firstLine="600"/>
        <w:jc w:val="both"/>
      </w:pPr>
      <w:r>
        <w:rPr>
          <w:rFonts w:ascii="楷体" w:hAnsi="楷体" w:cs="楷体" w:eastAsia="楷体"/>
          <w:sz w:val="30"/>
          <w:b w:val="on"/>
          <w:color w:val="000000"/>
        </w:rPr>
        <w:t>（一）总体情况</w:t>
      </w:r>
    </w:p>
    <w:p>
      <w:pPr>
        <w:spacing w:line="560" w:lineRule="exact"/>
        <w:ind w:firstLine="600"/>
        <w:jc w:val="both"/>
      </w:pPr>
      <w:r>
        <w:rPr>
          <w:rFonts w:ascii="仿宋" w:hAnsi="仿宋" w:cs="仿宋" w:eastAsia="仿宋"/>
          <w:sz w:val="30"/>
          <w:b w:val="off"/>
          <w:color w:val="000000"/>
        </w:rPr>
        <w:t>天津市西青区小孙庄中心小学单位2025年一般公共预算支出1,343.00万元</w:t>
      </w:r>
      <w:r>
        <w:rPr>
          <w:rFonts w:ascii="仿宋" w:hAnsi="仿宋" w:cs="仿宋" w:eastAsia="仿宋"/>
          <w:sz w:val="30"/>
          <w:b w:val="off"/>
          <w:color w:val="000000"/>
        </w:rPr>
        <w:t>(上年</w:t>
      </w:r>
      <w:r>
        <w:rPr>
          <w:rFonts w:ascii="仿宋" w:hAnsi="仿宋" w:cs="仿宋" w:eastAsia="仿宋"/>
          <w:sz w:val="30"/>
          <w:b w:val="off"/>
          <w:color w:val="000000"/>
        </w:rPr>
        <w:t>1300.65</w:t>
      </w:r>
      <w:r>
        <w:rPr>
          <w:rFonts w:ascii="仿宋" w:hAnsi="仿宋" w:cs="仿宋" w:eastAsia="仿宋"/>
          <w:sz w:val="30"/>
          <w:b w:val="off"/>
          <w:color w:val="000000"/>
        </w:rPr>
        <w:t>万元）</w:t>
      </w:r>
      <w:r>
        <w:rPr>
          <w:rFonts w:ascii="仿宋" w:hAnsi="仿宋" w:cs="仿宋" w:eastAsia="仿宋"/>
          <w:sz w:val="30"/>
          <w:b w:val="off"/>
          <w:color w:val="000000"/>
        </w:rPr>
        <w:t>，与上年预算相比增加42.35万元，主要原因是</w:t>
      </w:r>
      <w:r>
        <w:rPr>
          <w:rFonts w:ascii="仿宋" w:hAnsi="仿宋" w:cs="仿宋" w:eastAsia="仿宋"/>
          <w:sz w:val="30"/>
          <w:b w:val="off"/>
          <w:color w:val="000000"/>
        </w:rPr>
        <w:t>单位新增人员，基本支出中人员经费和公用经费增加。</w:t>
      </w:r>
    </w:p>
    <w:p>
      <w:pPr>
        <w:spacing w:line="560" w:lineRule="exact"/>
        <w:ind w:firstLine="600"/>
        <w:jc w:val="both"/>
      </w:pPr>
      <w:r>
        <w:rPr>
          <w:rFonts w:ascii="楷体" w:hAnsi="楷体" w:cs="楷体" w:eastAsia="楷体"/>
          <w:sz w:val="30"/>
          <w:b w:val="on"/>
          <w:color w:val="000000"/>
        </w:rPr>
        <w:t>（二）具体情况</w:t>
      </w:r>
    </w:p>
    <w:p>
      <w:pPr>
        <w:spacing w:line="560" w:lineRule="exact"/>
        <w:ind w:firstLine="600"/>
        <w:jc w:val="both"/>
      </w:pPr>
      <w:r>
        <w:rPr>
          <w:rFonts w:ascii="仿宋" w:hAnsi="仿宋" w:cs="仿宋" w:eastAsia="仿宋"/>
          <w:sz w:val="30"/>
          <w:b w:val="off"/>
          <w:color w:val="000000"/>
        </w:rPr>
        <w:t>1、“教育支出（类）”1,338.23万元</w:t>
      </w:r>
      <w:r>
        <w:rPr>
          <w:rFonts w:ascii="仿宋" w:hAnsi="仿宋" w:cs="仿宋" w:eastAsia="仿宋"/>
          <w:sz w:val="30"/>
          <w:b w:val="off"/>
          <w:color w:val="000000"/>
        </w:rPr>
        <w:t>，与上年预算相比增加259.17万元，主要原因是</w:t>
      </w:r>
      <w:r>
        <w:rPr>
          <w:rFonts w:ascii="仿宋" w:hAnsi="仿宋" w:cs="仿宋" w:eastAsia="仿宋"/>
          <w:sz w:val="30"/>
          <w:b w:val="off"/>
          <w:color w:val="000000"/>
        </w:rPr>
        <w:t>单位新增人员，基本支出中人员经费和公用经费增加以及功能科目调整。</w:t>
      </w:r>
      <w:r>
        <w:rPr>
          <w:rFonts w:ascii="仿宋" w:hAnsi="仿宋" w:cs="仿宋" w:eastAsia="仿宋"/>
          <w:sz w:val="30"/>
          <w:b w:val="off"/>
          <w:color w:val="000000"/>
        </w:rPr>
        <w:t>其中：</w:t>
      </w:r>
      <w:r>
        <w:rPr>
          <w:rFonts w:ascii="仿宋" w:hAnsi="仿宋" w:cs="仿宋" w:eastAsia="仿宋"/>
          <w:sz w:val="30"/>
          <w:b w:val="off"/>
          <w:color w:val="000000"/>
        </w:rPr>
        <w:t>“普通教育（款）”1,338.23万元，包括：</w:t>
      </w:r>
      <w:r>
        <w:rPr>
          <w:rFonts w:ascii="仿宋" w:hAnsi="仿宋" w:cs="仿宋" w:eastAsia="仿宋"/>
          <w:sz w:val="30"/>
          <w:b w:val="off"/>
          <w:color w:val="000000"/>
        </w:rPr>
        <w:t>“小学教育（项）”1,338.23万元，</w:t>
      </w:r>
      <w:r>
        <w:rPr>
          <w:rFonts w:ascii="仿宋" w:hAnsi="仿宋" w:cs="仿宋" w:eastAsia="仿宋"/>
          <w:sz w:val="30"/>
          <w:b w:val="off"/>
          <w:color w:val="000000"/>
        </w:rPr>
        <w:t>主要用于</w:t>
      </w:r>
      <w:r>
        <w:rPr>
          <w:rFonts w:ascii="仿宋" w:hAnsi="仿宋" w:cs="仿宋" w:eastAsia="仿宋"/>
          <w:sz w:val="30"/>
          <w:b w:val="off"/>
          <w:color w:val="000000"/>
        </w:rPr>
        <w:t>小学教育支出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2、“社会保障和就业支出（类）”4.76万元</w:t>
      </w:r>
      <w:r>
        <w:rPr>
          <w:rFonts w:ascii="仿宋" w:hAnsi="仿宋" w:cs="仿宋" w:eastAsia="仿宋"/>
          <w:sz w:val="30"/>
          <w:b w:val="off"/>
          <w:color w:val="000000"/>
        </w:rPr>
        <w:t>，与上年预算相比减少152.91万元，主要原因是</w:t>
      </w:r>
      <w:r>
        <w:rPr>
          <w:rFonts w:ascii="仿宋" w:hAnsi="仿宋" w:cs="仿宋" w:eastAsia="仿宋"/>
          <w:sz w:val="30"/>
          <w:b w:val="off"/>
          <w:color w:val="000000"/>
        </w:rPr>
        <w:t>功能科目调整。</w:t>
      </w:r>
      <w:r>
        <w:rPr>
          <w:rFonts w:ascii="仿宋" w:hAnsi="仿宋" w:cs="仿宋" w:eastAsia="仿宋"/>
          <w:sz w:val="30"/>
          <w:b w:val="off"/>
          <w:color w:val="000000"/>
        </w:rPr>
        <w:t>其中：</w:t>
      </w:r>
      <w:r>
        <w:rPr>
          <w:rFonts w:ascii="仿宋" w:hAnsi="仿宋" w:cs="仿宋" w:eastAsia="仿宋"/>
          <w:sz w:val="30"/>
          <w:b w:val="off"/>
          <w:color w:val="000000"/>
        </w:rPr>
        <w:t>“人力资源和社会保障管理事务（款）”4.76万元，包括：</w:t>
      </w:r>
      <w:r>
        <w:rPr>
          <w:rFonts w:ascii="仿宋" w:hAnsi="仿宋" w:cs="仿宋" w:eastAsia="仿宋"/>
          <w:sz w:val="30"/>
          <w:b w:val="off"/>
          <w:color w:val="000000"/>
        </w:rPr>
        <w:t>“其他人力资源和社会保障管理事务支出（项）”4.76万元，</w:t>
      </w:r>
      <w:r>
        <w:rPr>
          <w:rFonts w:ascii="仿宋" w:hAnsi="仿宋" w:cs="仿宋" w:eastAsia="仿宋"/>
          <w:sz w:val="30"/>
          <w:b w:val="off"/>
          <w:color w:val="000000"/>
        </w:rPr>
        <w:t>主要用于</w:t>
      </w:r>
      <w:r>
        <w:rPr>
          <w:rFonts w:ascii="仿宋" w:hAnsi="仿宋" w:cs="仿宋" w:eastAsia="仿宋"/>
          <w:sz w:val="30"/>
          <w:b w:val="off"/>
          <w:color w:val="000000"/>
        </w:rPr>
        <w:t>三支一扶人员发放生活补贴、缴纳社会保险 及公积金等</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六、关于一般公共预算基本支出情况表的说明</w:t>
      </w:r>
    </w:p>
    <w:p>
      <w:pPr>
        <w:spacing w:line="560" w:lineRule="exact"/>
        <w:ind w:firstLine="600"/>
        <w:jc w:val="both"/>
      </w:pPr>
      <w:r>
        <w:rPr>
          <w:rFonts w:ascii="仿宋" w:hAnsi="仿宋" w:cs="仿宋" w:eastAsia="仿宋"/>
          <w:sz w:val="30"/>
          <w:b w:val="off"/>
          <w:color w:val="000000"/>
        </w:rPr>
        <w:t>天津市西青区小孙庄中心小学单位2025年一般公共预算基本支出 1,226.45万元</w:t>
      </w:r>
      <w:r>
        <w:rPr>
          <w:rFonts w:ascii="仿宋" w:hAnsi="仿宋" w:cs="仿宋" w:eastAsia="仿宋"/>
          <w:sz w:val="30"/>
          <w:b w:val="off"/>
          <w:color w:val="000000"/>
        </w:rPr>
        <w:t>，与上年预算相比增加44.58万元，主要原因是</w:t>
      </w:r>
      <w:r>
        <w:rPr>
          <w:rFonts w:ascii="仿宋" w:hAnsi="仿宋" w:cs="仿宋" w:eastAsia="仿宋"/>
          <w:sz w:val="30"/>
          <w:b w:val="off"/>
          <w:color w:val="000000"/>
        </w:rPr>
        <w:t>单位新增人员，基本支出中人员经费和公用经费增加。</w:t>
      </w:r>
      <w:r>
        <w:rPr>
          <w:rFonts w:ascii="仿宋" w:hAnsi="仿宋" w:cs="仿宋" w:eastAsia="仿宋"/>
          <w:sz w:val="30"/>
          <w:b w:val="off"/>
          <w:color w:val="000000"/>
        </w:rPr>
        <w:t>其中：</w:t>
      </w:r>
      <w:r>
        <w:rPr>
          <w:rFonts w:ascii="仿宋" w:hAnsi="仿宋" w:cs="仿宋" w:eastAsia="仿宋"/>
          <w:sz w:val="30"/>
          <w:b w:val="off"/>
          <w:color w:val="000000"/>
        </w:rPr>
        <w:t>人员经费 1,139.22万元，主要包括：</w:t>
      </w:r>
      <w:r>
        <w:rPr>
          <w:rFonts w:ascii="仿宋" w:hAnsi="仿宋" w:cs="仿宋" w:eastAsia="仿宋"/>
          <w:sz w:val="30"/>
          <w:b w:val="off"/>
          <w:color w:val="000000"/>
        </w:rPr>
        <w:t>基本工资</w:t>
      </w:r>
      <w:r>
        <w:rPr>
          <w:rFonts w:ascii="仿宋" w:hAnsi="仿宋" w:cs="仿宋" w:eastAsia="仿宋"/>
          <w:sz w:val="30"/>
          <w:b w:val="off"/>
          <w:color w:val="000000"/>
        </w:rPr>
        <w:t>、</w:t>
      </w:r>
      <w:r>
        <w:rPr>
          <w:rFonts w:ascii="仿宋" w:hAnsi="仿宋" w:cs="仿宋" w:eastAsia="仿宋"/>
          <w:sz w:val="30"/>
          <w:b w:val="off"/>
          <w:color w:val="000000"/>
        </w:rPr>
        <w:t>津贴补贴</w:t>
      </w:r>
      <w:r>
        <w:rPr>
          <w:rFonts w:ascii="仿宋" w:hAnsi="仿宋" w:cs="仿宋" w:eastAsia="仿宋"/>
          <w:sz w:val="30"/>
          <w:b w:val="off"/>
          <w:color w:val="000000"/>
        </w:rPr>
        <w:t>、</w:t>
      </w:r>
      <w:r>
        <w:rPr>
          <w:rFonts w:ascii="仿宋" w:hAnsi="仿宋" w:cs="仿宋" w:eastAsia="仿宋"/>
          <w:sz w:val="30"/>
          <w:b w:val="off"/>
          <w:color w:val="000000"/>
        </w:rPr>
        <w:t>绩效工资</w:t>
      </w:r>
      <w:r>
        <w:rPr>
          <w:rFonts w:ascii="仿宋" w:hAnsi="仿宋" w:cs="仿宋" w:eastAsia="仿宋"/>
          <w:sz w:val="30"/>
          <w:b w:val="off"/>
          <w:color w:val="000000"/>
        </w:rPr>
        <w:t>、</w:t>
      </w:r>
      <w:r>
        <w:rPr>
          <w:rFonts w:ascii="仿宋" w:hAnsi="仿宋" w:cs="仿宋" w:eastAsia="仿宋"/>
          <w:sz w:val="30"/>
          <w:b w:val="off"/>
          <w:color w:val="000000"/>
        </w:rPr>
        <w:t>机关事业单位基本养老保险缴费</w:t>
      </w:r>
      <w:r>
        <w:rPr>
          <w:rFonts w:ascii="仿宋" w:hAnsi="仿宋" w:cs="仿宋" w:eastAsia="仿宋"/>
          <w:sz w:val="30"/>
          <w:b w:val="off"/>
          <w:color w:val="000000"/>
        </w:rPr>
        <w:t>、</w:t>
      </w:r>
      <w:r>
        <w:rPr>
          <w:rFonts w:ascii="仿宋" w:hAnsi="仿宋" w:cs="仿宋" w:eastAsia="仿宋"/>
          <w:sz w:val="30"/>
          <w:b w:val="off"/>
          <w:color w:val="000000"/>
        </w:rPr>
        <w:t>职业年金缴费</w:t>
      </w:r>
      <w:r>
        <w:rPr>
          <w:rFonts w:ascii="仿宋" w:hAnsi="仿宋" w:cs="仿宋" w:eastAsia="仿宋"/>
          <w:sz w:val="30"/>
          <w:b w:val="off"/>
          <w:color w:val="000000"/>
        </w:rPr>
        <w:t>、</w:t>
      </w:r>
      <w:r>
        <w:rPr>
          <w:rFonts w:ascii="仿宋" w:hAnsi="仿宋" w:cs="仿宋" w:eastAsia="仿宋"/>
          <w:sz w:val="30"/>
          <w:b w:val="off"/>
          <w:color w:val="000000"/>
        </w:rPr>
        <w:t>职工基本医疗保险缴费</w:t>
      </w:r>
      <w:r>
        <w:rPr>
          <w:rFonts w:ascii="仿宋" w:hAnsi="仿宋" w:cs="仿宋" w:eastAsia="仿宋"/>
          <w:sz w:val="30"/>
          <w:b w:val="off"/>
          <w:color w:val="000000"/>
        </w:rPr>
        <w:t>、</w:t>
      </w:r>
      <w:r>
        <w:rPr>
          <w:rFonts w:ascii="仿宋" w:hAnsi="仿宋" w:cs="仿宋" w:eastAsia="仿宋"/>
          <w:sz w:val="30"/>
          <w:b w:val="off"/>
          <w:color w:val="000000"/>
        </w:rPr>
        <w:t>其他社会保障缴费</w:t>
      </w:r>
      <w:r>
        <w:rPr>
          <w:rFonts w:ascii="仿宋" w:hAnsi="仿宋" w:cs="仿宋" w:eastAsia="仿宋"/>
          <w:sz w:val="30"/>
          <w:b w:val="off"/>
          <w:color w:val="000000"/>
        </w:rPr>
        <w:t>、</w:t>
      </w:r>
      <w:r>
        <w:rPr>
          <w:rFonts w:ascii="仿宋" w:hAnsi="仿宋" w:cs="仿宋" w:eastAsia="仿宋"/>
          <w:sz w:val="30"/>
          <w:b w:val="off"/>
          <w:color w:val="000000"/>
        </w:rPr>
        <w:t>住房公积金</w:t>
      </w:r>
      <w:r>
        <w:rPr>
          <w:rFonts w:ascii="仿宋" w:hAnsi="仿宋" w:cs="仿宋" w:eastAsia="仿宋"/>
          <w:sz w:val="30"/>
          <w:b w:val="off"/>
          <w:color w:val="000000"/>
        </w:rPr>
        <w:t>、</w:t>
      </w:r>
      <w:r>
        <w:rPr>
          <w:rFonts w:ascii="仿宋" w:hAnsi="仿宋" w:cs="仿宋" w:eastAsia="仿宋"/>
          <w:sz w:val="30"/>
          <w:b w:val="off"/>
          <w:color w:val="000000"/>
        </w:rPr>
        <w:t>医疗费</w:t>
      </w:r>
      <w:r>
        <w:rPr>
          <w:rFonts w:ascii="仿宋" w:hAnsi="仿宋" w:cs="仿宋" w:eastAsia="仿宋"/>
          <w:sz w:val="30"/>
          <w:b w:val="off"/>
          <w:color w:val="000000"/>
        </w:rPr>
        <w:t>、</w:t>
      </w:r>
      <w:r>
        <w:rPr>
          <w:rFonts w:ascii="仿宋" w:hAnsi="仿宋" w:cs="仿宋" w:eastAsia="仿宋"/>
          <w:sz w:val="30"/>
          <w:b w:val="off"/>
          <w:color w:val="000000"/>
        </w:rPr>
        <w:t>其他工资福利支出</w:t>
      </w:r>
      <w:r>
        <w:rPr>
          <w:rFonts w:ascii="仿宋" w:hAnsi="仿宋" w:cs="仿宋" w:eastAsia="仿宋"/>
          <w:sz w:val="30"/>
          <w:b w:val="off"/>
          <w:color w:val="000000"/>
        </w:rPr>
        <w:t>、</w:t>
      </w:r>
      <w:r>
        <w:rPr>
          <w:rFonts w:ascii="仿宋" w:hAnsi="仿宋" w:cs="仿宋" w:eastAsia="仿宋"/>
          <w:sz w:val="30"/>
          <w:b w:val="off"/>
          <w:color w:val="000000"/>
        </w:rPr>
        <w:t>退休费</w:t>
      </w:r>
      <w:r>
        <w:rPr>
          <w:rFonts w:ascii="仿宋" w:hAnsi="仿宋" w:cs="仿宋" w:eastAsia="仿宋"/>
          <w:sz w:val="30"/>
          <w:b w:val="off"/>
          <w:color w:val="000000"/>
        </w:rPr>
        <w:t>、</w:t>
      </w:r>
      <w:r>
        <w:rPr>
          <w:rFonts w:ascii="仿宋" w:hAnsi="仿宋" w:cs="仿宋" w:eastAsia="仿宋"/>
          <w:sz w:val="30"/>
          <w:b w:val="off"/>
          <w:color w:val="000000"/>
        </w:rPr>
        <w:t>退职(役)费</w:t>
      </w:r>
      <w:r>
        <w:rPr>
          <w:rFonts w:ascii="仿宋" w:hAnsi="仿宋" w:cs="仿宋" w:eastAsia="仿宋"/>
          <w:sz w:val="30"/>
          <w:b w:val="off"/>
          <w:color w:val="000000"/>
        </w:rPr>
        <w:t>、</w:t>
      </w:r>
      <w:r>
        <w:rPr>
          <w:rFonts w:ascii="仿宋" w:hAnsi="仿宋" w:cs="仿宋" w:eastAsia="仿宋"/>
          <w:sz w:val="30"/>
          <w:b w:val="off"/>
          <w:color w:val="000000"/>
        </w:rPr>
        <w:t>生活补助</w:t>
      </w:r>
      <w:r>
        <w:rPr>
          <w:rFonts w:ascii="仿宋" w:hAnsi="仿宋" w:cs="仿宋" w:eastAsia="仿宋"/>
          <w:sz w:val="30"/>
          <w:b w:val="off"/>
          <w:color w:val="000000"/>
        </w:rPr>
        <w:t>、</w:t>
      </w:r>
      <w:r>
        <w:rPr>
          <w:rFonts w:ascii="仿宋" w:hAnsi="仿宋" w:cs="仿宋" w:eastAsia="仿宋"/>
          <w:sz w:val="30"/>
          <w:b w:val="off"/>
          <w:color w:val="000000"/>
        </w:rPr>
        <w:t>医疗费补助</w:t>
      </w:r>
      <w:r>
        <w:rPr>
          <w:rFonts w:ascii="仿宋" w:hAnsi="仿宋" w:cs="仿宋" w:eastAsia="仿宋"/>
          <w:sz w:val="30"/>
          <w:b w:val="off"/>
          <w:color w:val="000000"/>
        </w:rPr>
        <w:t>、</w:t>
      </w:r>
      <w:r>
        <w:rPr>
          <w:rFonts w:ascii="仿宋" w:hAnsi="仿宋" w:cs="仿宋" w:eastAsia="仿宋"/>
          <w:sz w:val="30"/>
          <w:b w:val="off"/>
          <w:color w:val="000000"/>
        </w:rPr>
        <w:t>奖励金</w:t>
      </w:r>
      <w:r>
        <w:rPr>
          <w:rFonts w:ascii="仿宋" w:hAnsi="仿宋" w:cs="仿宋" w:eastAsia="仿宋"/>
          <w:sz w:val="30"/>
          <w:b w:val="off"/>
          <w:color w:val="000000"/>
        </w:rPr>
        <w:t>、</w:t>
      </w:r>
      <w:r>
        <w:rPr>
          <w:rFonts w:ascii="仿宋" w:hAnsi="仿宋" w:cs="仿宋" w:eastAsia="仿宋"/>
          <w:sz w:val="30"/>
          <w:b w:val="off"/>
          <w:color w:val="000000"/>
        </w:rPr>
        <w:t>其他对个人和家庭的补助</w:t>
      </w:r>
      <w:r>
        <w:rPr>
          <w:rFonts w:ascii="仿宋" w:hAnsi="仿宋" w:cs="仿宋" w:eastAsia="仿宋"/>
          <w:sz w:val="30"/>
          <w:b w:val="off"/>
          <w:color w:val="000000"/>
        </w:rPr>
        <w:t>等；</w:t>
      </w:r>
    </w:p>
    <w:p>
      <w:pPr>
        <w:spacing w:line="560" w:lineRule="exact"/>
        <w:ind w:firstLine="600"/>
        <w:jc w:val="both"/>
      </w:pPr>
      <w:r>
        <w:rPr>
          <w:rFonts w:ascii="仿宋" w:hAnsi="仿宋" w:cs="仿宋" w:eastAsia="仿宋"/>
          <w:sz w:val="30"/>
          <w:b w:val="off"/>
          <w:color w:val="000000"/>
        </w:rPr>
        <w:t>公用经费87.23万元，主要包括：</w:t>
      </w:r>
      <w:r>
        <w:rPr>
          <w:rFonts w:ascii="仿宋" w:hAnsi="仿宋" w:cs="仿宋" w:eastAsia="仿宋"/>
          <w:sz w:val="30"/>
          <w:b w:val="off"/>
          <w:color w:val="000000"/>
        </w:rPr>
        <w:t>办公费</w:t>
      </w:r>
      <w:r>
        <w:rPr>
          <w:rFonts w:ascii="仿宋" w:hAnsi="仿宋" w:cs="仿宋" w:eastAsia="仿宋"/>
          <w:sz w:val="30"/>
          <w:b w:val="off"/>
          <w:color w:val="000000"/>
        </w:rPr>
        <w:t>、</w:t>
      </w:r>
      <w:r>
        <w:rPr>
          <w:rFonts w:ascii="仿宋" w:hAnsi="仿宋" w:cs="仿宋" w:eastAsia="仿宋"/>
          <w:sz w:val="30"/>
          <w:b w:val="off"/>
          <w:color w:val="000000"/>
        </w:rPr>
        <w:t>电费</w:t>
      </w:r>
      <w:r>
        <w:rPr>
          <w:rFonts w:ascii="仿宋" w:hAnsi="仿宋" w:cs="仿宋" w:eastAsia="仿宋"/>
          <w:sz w:val="30"/>
          <w:b w:val="off"/>
          <w:color w:val="000000"/>
        </w:rPr>
        <w:t>、</w:t>
      </w:r>
      <w:r>
        <w:rPr>
          <w:rFonts w:ascii="仿宋" w:hAnsi="仿宋" w:cs="仿宋" w:eastAsia="仿宋"/>
          <w:sz w:val="30"/>
          <w:b w:val="off"/>
          <w:color w:val="000000"/>
        </w:rPr>
        <w:t>物业管理费</w:t>
      </w:r>
      <w:r>
        <w:rPr>
          <w:rFonts w:ascii="仿宋" w:hAnsi="仿宋" w:cs="仿宋" w:eastAsia="仿宋"/>
          <w:sz w:val="30"/>
          <w:b w:val="off"/>
          <w:color w:val="000000"/>
        </w:rPr>
        <w:t>等。</w:t>
      </w:r>
    </w:p>
    <w:p>
      <w:pPr>
        <w:spacing w:line="560" w:lineRule="exact"/>
        <w:ind w:firstLine="600"/>
        <w:jc w:val="both"/>
      </w:pPr>
      <w:r>
        <w:rPr>
          <w:rFonts w:ascii="SimHei" w:hAnsi="SimHei" w:cs="SimHei" w:eastAsia="SimHei"/>
          <w:sz w:val="30"/>
          <w:b w:val="on"/>
          <w:color w:val="000000"/>
        </w:rPr>
        <w:t>七、关于一般公共预算“三公”经费支出情况表的说明</w:t>
      </w:r>
      <w:r>
        <w:rPr>
          <w:rFonts w:ascii="仿宋" w:hAnsi="仿宋" w:cs="仿宋" w:eastAsia="仿宋"/>
          <w:sz w:val="30"/>
          <w:b w:val="off"/>
          <w:color w:val="000000"/>
        </w:rPr>
        <w:t>2025年一般公共预算“三公”经费安排0万元，</w:t>
      </w:r>
      <w:r>
        <w:rPr>
          <w:rFonts w:ascii="仿宋" w:hAnsi="仿宋" w:cs="仿宋" w:eastAsia="仿宋"/>
          <w:sz w:val="30"/>
          <w:b w:val="off"/>
          <w:color w:val="000000"/>
        </w:rPr>
        <w:t>与2024年预算相比</w:t>
      </w:r>
      <w:r>
        <w:rPr>
          <w:rFonts w:ascii="仿宋" w:hAnsi="仿宋" w:cs="仿宋" w:eastAsia="仿宋"/>
          <w:sz w:val="30"/>
          <w:b w:val="off"/>
          <w:color w:val="000000"/>
        </w:rPr>
        <w:t>0</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本部门一般公共预算未安排三公经费。</w:t>
      </w:r>
    </w:p>
    <w:p>
      <w:pPr>
        <w:spacing w:line="560" w:lineRule="exact"/>
        <w:ind w:firstLine="600"/>
        <w:jc w:val="both"/>
      </w:pPr>
      <w:r>
        <w:rPr>
          <w:rFonts w:ascii="仿宋" w:hAnsi="仿宋" w:cs="仿宋" w:eastAsia="仿宋"/>
          <w:sz w:val="30"/>
          <w:b w:val="off"/>
          <w:color w:val="000000"/>
        </w:rPr>
        <w:t>具体情况：</w:t>
      </w:r>
    </w:p>
    <w:p>
      <w:pPr>
        <w:spacing w:line="560" w:lineRule="exact"/>
        <w:ind w:firstLine="600"/>
        <w:jc w:val="both"/>
      </w:pPr>
      <w:r>
        <w:rPr>
          <w:rFonts w:ascii="仿宋" w:hAnsi="仿宋" w:cs="仿宋" w:eastAsia="仿宋"/>
          <w:sz w:val="30"/>
          <w:b w:val="off"/>
          <w:color w:val="000000"/>
        </w:rPr>
        <w:t>(一)、2025年因公出国（境）费预算0万元，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0</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本部门一般公共预算未安排三公经费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(二)、2025年公务用车购置及运行费预算0万元，</w:t>
      </w:r>
    </w:p>
    <w:p>
      <w:pPr>
        <w:spacing w:line="560" w:lineRule="exact"/>
        <w:ind w:firstLine="600"/>
        <w:jc w:val="both"/>
      </w:pPr>
      <w:r>
        <w:rPr>
          <w:rFonts w:ascii="仿宋" w:hAnsi="仿宋" w:cs="仿宋" w:eastAsia="仿宋"/>
          <w:sz w:val="30"/>
          <w:b w:val="off"/>
          <w:color w:val="000000"/>
        </w:rPr>
        <w:t>其中公务用车运行费0万元，</w:t>
      </w:r>
      <w:r>
        <w:rPr>
          <w:rFonts w:ascii="仿宋" w:hAnsi="仿宋" w:cs="仿宋" w:eastAsia="仿宋"/>
          <w:sz w:val="30"/>
          <w:b w:val="off"/>
          <w:color w:val="000000"/>
        </w:rPr>
        <w:t>与2024年预算相比</w:t>
      </w:r>
      <w:r>
        <w:rPr>
          <w:rFonts w:ascii="仿宋" w:hAnsi="仿宋" w:cs="仿宋" w:eastAsia="仿宋"/>
          <w:sz w:val="30"/>
          <w:b w:val="off"/>
          <w:color w:val="000000"/>
        </w:rPr>
        <w:t>0</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本部门一般公共预算未安排三公经费。</w:t>
      </w:r>
      <w:r>
        <w:rPr>
          <w:rFonts w:ascii="仿宋" w:hAnsi="仿宋" w:cs="仿宋" w:eastAsia="仿宋"/>
          <w:sz w:val="30"/>
          <w:b w:val="off"/>
          <w:color w:val="000000"/>
        </w:rPr>
        <w:t>；</w:t>
      </w:r>
      <w:r>
        <w:rPr>
          <w:rFonts w:ascii="仿宋" w:hAnsi="仿宋" w:cs="仿宋" w:eastAsia="仿宋"/>
          <w:sz w:val="30"/>
          <w:b w:val="off"/>
          <w:color w:val="000000"/>
        </w:rPr>
        <w:t>公务用车购置费0万元，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本部门一般公共预算未安排三公经费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(三)、2025年公务接待费预算0万元，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本部门一般公共预算未安排三公经费</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八、关于政府性基金预算支出情况表的说明</w:t>
      </w:r>
    </w:p>
    <w:p>
      <w:pPr>
        <w:spacing w:line="560" w:lineRule="exact"/>
        <w:ind w:firstLine="600"/>
        <w:jc w:val="both"/>
      </w:pPr>
      <w:r>
        <w:rPr>
          <w:rFonts w:ascii="仿宋" w:hAnsi="仿宋" w:cs="仿宋" w:eastAsia="仿宋"/>
          <w:sz w:val="30"/>
          <w:b w:val="off"/>
          <w:color w:val="000000"/>
        </w:rPr>
        <w:t>2025年天津市西青区小孙庄中心小学单位预算中没有使用政府性基金预算安排的支出。</w:t>
      </w:r>
    </w:p>
    <w:p>
      <w:pPr>
        <w:spacing w:line="560" w:lineRule="exact"/>
        <w:ind w:firstLine="600"/>
        <w:jc w:val="both"/>
      </w:pPr>
      <w:r>
        <w:rPr>
          <w:rFonts w:ascii="SimHei" w:hAnsi="SimHei" w:cs="SimHei" w:eastAsia="SimHei"/>
          <w:sz w:val="30"/>
          <w:b w:val="on"/>
          <w:color w:val="000000"/>
        </w:rPr>
        <w:t>九、关于国有资本经营预算支出情况表的说明</w:t>
      </w:r>
    </w:p>
    <w:p>
      <w:pPr>
        <w:spacing w:line="560" w:lineRule="exact"/>
        <w:ind w:firstLine="600"/>
        <w:jc w:val="both"/>
      </w:pPr>
      <w:r>
        <w:rPr>
          <w:rFonts w:ascii="仿宋" w:hAnsi="仿宋" w:cs="仿宋" w:eastAsia="仿宋"/>
          <w:sz w:val="30"/>
          <w:b w:val="off"/>
          <w:color w:val="000000"/>
        </w:rPr>
        <w:t>2025年天津市西青区小孙庄中心小学单位预算中没有使用国有资本经营预算预算安排的支出。</w:t>
      </w:r>
    </w:p>
    <w:p>
      <w:pPr>
        <w:spacing w:line="560" w:lineRule="exact"/>
        <w:ind w:firstLine="600"/>
        <w:jc w:val="both"/>
      </w:pPr>
      <w:r>
        <w:rPr>
          <w:rFonts w:ascii="SimHei" w:hAnsi="SimHei" w:cs="SimHei" w:eastAsia="SimHei"/>
          <w:sz w:val="30"/>
          <w:b w:val="on"/>
          <w:color w:val="000000"/>
        </w:rPr>
        <w:t>十、其他重要事项的情况说明</w:t>
      </w:r>
    </w:p>
    <w:p>
      <w:pPr>
        <w:spacing w:line="560" w:lineRule="exact"/>
        <w:ind w:firstLine="600"/>
        <w:jc w:val="both"/>
      </w:pPr>
      <w:r>
        <w:rPr>
          <w:rFonts w:ascii="楷体" w:hAnsi="楷体" w:cs="楷体" w:eastAsia="楷体"/>
          <w:sz w:val="30"/>
          <w:b w:val="on"/>
          <w:color w:val="000000"/>
        </w:rPr>
        <w:t>（一）机关运行经费。</w:t>
      </w:r>
    </w:p>
    <w:p>
      <w:pPr>
        <w:spacing w:line="560" w:lineRule="exact"/>
        <w:ind w:firstLine="600"/>
        <w:jc w:val="both"/>
      </w:pPr>
      <w:r>
        <w:rPr>
          <w:rFonts w:ascii="仿宋" w:hAnsi="仿宋" w:cs="仿宋" w:eastAsia="仿宋"/>
          <w:sz w:val="30"/>
          <w:b w:val="off"/>
          <w:color w:val="000000"/>
        </w:rPr>
        <w:t>本部门2025年未安排机关运行经费预算。</w:t>
      </w:r>
    </w:p>
    <w:p>
      <w:pPr>
        <w:spacing w:line="560" w:lineRule="exact"/>
        <w:ind w:firstLine="600"/>
        <w:jc w:val="both"/>
      </w:pPr>
      <w:r>
        <w:rPr>
          <w:rFonts w:ascii="楷体" w:hAnsi="楷体" w:cs="楷体" w:eastAsia="楷体"/>
          <w:sz w:val="30"/>
          <w:b w:val="on"/>
          <w:color w:val="000000"/>
        </w:rPr>
        <w:t>（二）政府采购情况</w:t>
      </w:r>
      <w:r>
        <w:rPr>
          <w:rFonts w:ascii="仿宋" w:hAnsi="仿宋" w:cs="仿宋" w:eastAsia="仿宋"/>
          <w:sz w:val="30"/>
          <w:b w:val="off"/>
          <w:color w:val="000000"/>
        </w:rPr>
        <w:t>本部门2025年安排政府采购预算</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其中：政府采购货物支出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政府采购工程支出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政府采购服务支出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主要项目是：</w:t>
      </w:r>
      <w:r>
        <w:rPr>
          <w:rFonts w:ascii="仿宋" w:hAnsi="仿宋" w:cs="仿宋" w:eastAsia="仿宋"/>
          <w:sz w:val="30"/>
          <w:b w:val="off"/>
          <w:color w:val="000000"/>
        </w:rPr>
        <w:t>本部门2025年未安排政府采购预算。</w:t>
      </w:r>
      <w:r>
        <w:rPr>
          <w:rFonts w:ascii="仿宋" w:hAnsi="仿宋" w:cs="仿宋" w:eastAsia="仿宋"/>
          <w:sz w:val="30"/>
          <w:b w:val="off"/>
          <w:color w:val="000000"/>
        </w:rPr>
        <w:t>本部门2025年未安排政府采购预算。</w:t>
      </w:r>
    </w:p>
    <w:p>
      <w:pPr>
        <w:spacing w:line="560" w:lineRule="exact"/>
        <w:ind w:firstLine="600"/>
        <w:jc w:val="both"/>
      </w:pPr>
      <w:r>
        <w:rPr>
          <w:rFonts w:ascii="楷体" w:hAnsi="楷体" w:cs="楷体" w:eastAsia="楷体"/>
          <w:sz w:val="30"/>
          <w:b w:val="on"/>
          <w:color w:val="000000"/>
        </w:rPr>
        <w:t>（三）国有资产占用情况</w:t>
      </w:r>
    </w:p>
    <w:p>
      <w:pPr>
        <w:spacing w:line="560" w:lineRule="exact"/>
        <w:ind w:firstLine="600"/>
        <w:jc w:val="both"/>
      </w:pPr>
      <w:r>
        <w:rPr>
          <w:rFonts w:ascii="仿宋" w:hAnsi="仿宋" w:cs="仿宋" w:eastAsia="仿宋"/>
          <w:sz w:val="30"/>
          <w:b w:val="off"/>
          <w:color w:val="000000"/>
        </w:rPr>
        <w:t>截至2024年</w:t>
      </w:r>
      <w:r>
        <w:rPr>
          <w:rFonts w:ascii="仿宋" w:hAnsi="仿宋" w:cs="仿宋" w:eastAsia="仿宋"/>
          <w:sz w:val="30"/>
          <w:b w:val="off"/>
          <w:color w:val="000000"/>
        </w:rPr>
        <w:t>12</w:t>
      </w:r>
      <w:r>
        <w:rPr>
          <w:rFonts w:ascii="仿宋" w:hAnsi="仿宋" w:cs="仿宋" w:eastAsia="仿宋"/>
          <w:sz w:val="30"/>
          <w:b w:val="off"/>
          <w:color w:val="000000"/>
        </w:rPr>
        <w:t>月底，</w:t>
      </w:r>
      <w:r>
        <w:rPr>
          <w:rFonts w:ascii="仿宋" w:hAnsi="仿宋" w:cs="仿宋" w:eastAsia="仿宋"/>
          <w:sz w:val="30"/>
          <w:b w:val="off"/>
          <w:color w:val="000000"/>
        </w:rPr>
        <w:t>本部门各单位共有车辆</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其中：副部（省）级及以上领导用车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主要负责人干部用车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机要通信用车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应急保障用车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执法执勤用车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特种专业技术用车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离退休干部用车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，其他用车主要包括</w:t>
      </w:r>
      <w:r>
        <w:rPr>
          <w:rFonts w:ascii="仿宋" w:hAnsi="仿宋" w:cs="仿宋" w:eastAsia="仿宋"/>
          <w:sz w:val="30"/>
          <w:b w:val="off"/>
          <w:color w:val="000000"/>
        </w:rPr>
        <w:t>0</w:t>
      </w:r>
      <w:r>
        <w:rPr>
          <w:rFonts w:ascii="仿宋" w:hAnsi="仿宋" w:cs="仿宋" w:eastAsia="仿宋"/>
          <w:sz w:val="30"/>
          <w:b w:val="off"/>
          <w:color w:val="000000"/>
        </w:rPr>
        <w:t>。</w:t>
      </w:r>
      <w:r>
        <w:rPr>
          <w:rFonts w:ascii="仿宋" w:hAnsi="仿宋" w:cs="仿宋" w:eastAsia="仿宋"/>
          <w:sz w:val="30"/>
          <w:b w:val="off"/>
          <w:color w:val="000000"/>
        </w:rPr>
        <w:t>单价（账面原值）100万以上的设备</w:t>
      </w:r>
      <w:r>
        <w:rPr>
          <w:rFonts w:ascii="仿宋" w:hAnsi="仿宋" w:cs="仿宋" w:eastAsia="仿宋"/>
          <w:sz w:val="30"/>
          <w:b w:val="off"/>
          <w:color w:val="000000"/>
        </w:rPr>
        <w:t>0</w:t>
      </w:r>
      <w:r>
        <w:rPr>
          <w:rFonts w:ascii="仿宋" w:hAnsi="仿宋" w:cs="仿宋" w:eastAsia="仿宋"/>
          <w:sz w:val="30"/>
          <w:b w:val="off"/>
          <w:color w:val="000000"/>
        </w:rPr>
        <w:t>台（套）。</w:t>
      </w:r>
    </w:p>
    <w:p>
      <w:pPr>
        <w:spacing w:line="560" w:lineRule="exact"/>
        <w:ind w:firstLine="600"/>
        <w:jc w:val="both"/>
      </w:pPr>
      <w:r>
        <w:rPr>
          <w:rFonts w:ascii="楷体" w:hAnsi="楷体" w:cs="楷体" w:eastAsia="楷体"/>
          <w:sz w:val="30"/>
          <w:b w:val="on"/>
          <w:color w:val="000000"/>
        </w:rPr>
        <w:t>（四）预算绩效情况说明。</w:t>
      </w:r>
    </w:p>
    <w:p>
      <w:pPr>
        <w:spacing w:line="560" w:lineRule="exact"/>
        <w:ind w:firstLine="600"/>
        <w:jc w:val="both"/>
      </w:pPr>
      <w:r>
        <w:rPr>
          <w:rFonts w:ascii="仿宋" w:hAnsi="仿宋" w:cs="仿宋" w:eastAsia="仿宋"/>
          <w:sz w:val="30"/>
          <w:b w:val="off"/>
          <w:color w:val="000000"/>
        </w:rPr>
        <w:t>天津市西青区小孙庄中心小学单位2025年实行绩效目标管理的项目</w:t>
      </w:r>
      <w:r>
        <w:rPr>
          <w:rFonts w:ascii="仿宋" w:hAnsi="仿宋" w:cs="仿宋" w:eastAsia="仿宋"/>
          <w:sz w:val="30"/>
          <w:b w:val="off"/>
          <w:color w:val="000000"/>
        </w:rPr>
        <w:t>2</w:t>
      </w:r>
      <w:r>
        <w:rPr>
          <w:rFonts w:ascii="仿宋" w:hAnsi="仿宋" w:cs="仿宋" w:eastAsia="仿宋"/>
          <w:sz w:val="30"/>
          <w:b w:val="off"/>
          <w:color w:val="000000"/>
        </w:rPr>
        <w:t>个，涉及预算金额</w:t>
      </w:r>
      <w:r>
        <w:rPr>
          <w:rFonts w:ascii="仿宋" w:hAnsi="仿宋" w:cs="仿宋" w:eastAsia="仿宋"/>
          <w:sz w:val="30"/>
          <w:b w:val="off"/>
          <w:color w:val="000000"/>
        </w:rPr>
        <w:t>116.55</w:t>
      </w:r>
      <w:r>
        <w:rPr>
          <w:rFonts w:ascii="仿宋" w:hAnsi="仿宋" w:cs="仿宋" w:eastAsia="仿宋"/>
          <w:sz w:val="30"/>
          <w:b w:val="off"/>
          <w:color w:val="000000"/>
        </w:rPr>
        <w:t>万元。</w:t>
      </w:r>
    </w:p>
    <w:p>
      <w:pPr>
        <w:pageBreakBefore w:val="on"/>
        <w:spacing w:line="560" w:lineRule="exact"/>
        <w:ind w:firstLine="0"/>
        <w:jc w:val="center"/>
      </w:pPr>
      <w:r>
        <w:rPr>
          <w:rFonts w:ascii="SimHei" w:hAnsi="SimHei" w:cs="SimHei" w:eastAsia="SimHei"/>
          <w:sz w:val="32"/>
          <w:b w:val="on"/>
          <w:color w:val="000000"/>
        </w:rPr>
        <w:t>第三部分  名词解释</w:t>
      </w:r>
    </w:p>
    <w:p>
      <w:pPr>
        <w:spacing w:line="560" w:lineRule="exact"/>
        <w:ind w:firstLine="560"/>
        <w:jc w:val="both"/>
      </w:pPr>
      <w:r>
        <w:rPr>
          <w:rFonts w:ascii="仿宋" w:hAnsi="仿宋" w:cs="仿宋" w:eastAsia="仿宋"/>
          <w:sz w:val="28"/>
          <w:b w:val="on"/>
          <w:color w:val="000000"/>
        </w:rPr>
        <w:t>一、部门预算:</w:t>
      </w:r>
      <w:r>
        <w:rPr>
          <w:rFonts w:ascii="仿宋" w:hAnsi="仿宋" w:cs="仿宋" w:eastAsia="仿宋"/>
          <w:sz w:val="28"/>
          <w:b w:val="off"/>
          <w:color w:val="000000"/>
        </w:rPr>
        <w:t>是指主管预算部门依据相关法律、法规和政策规定及其行使职能需要，组织所属预算单位编制并逐级上报、审核、汇总，经财政部门审核后按程序依法批准的部门综合收支计划。</w:t>
      </w:r>
    </w:p>
    <w:p>
      <w:pPr>
        <w:spacing w:line="560" w:lineRule="exact"/>
        <w:ind w:firstLine="560"/>
        <w:jc w:val="both"/>
      </w:pPr>
      <w:r>
        <w:rPr>
          <w:rFonts w:ascii="仿宋" w:hAnsi="仿宋" w:cs="仿宋" w:eastAsia="仿宋"/>
          <w:sz w:val="28"/>
          <w:b w:val="on"/>
          <w:color w:val="000000"/>
        </w:rPr>
        <w:t>二、基本支出：</w:t>
      </w:r>
      <w:r>
        <w:rPr>
          <w:rFonts w:ascii="仿宋" w:hAnsi="仿宋" w:cs="仿宋" w:eastAsia="仿宋"/>
          <w:sz w:val="28"/>
          <w:b w:val="off"/>
          <w:color w:val="000000"/>
        </w:rPr>
        <w:t>指为保障机构正常运转、完成日常工作任务而发生的人员支出和公用支出。</w:t>
      </w:r>
    </w:p>
    <w:p>
      <w:pPr>
        <w:spacing w:line="560" w:lineRule="exact"/>
        <w:ind w:firstLine="560"/>
        <w:jc w:val="both"/>
      </w:pPr>
      <w:r>
        <w:rPr>
          <w:rFonts w:ascii="仿宋" w:hAnsi="仿宋" w:cs="仿宋" w:eastAsia="仿宋"/>
          <w:sz w:val="28"/>
          <w:b w:val="on"/>
          <w:color w:val="000000"/>
        </w:rPr>
        <w:t>三、项目支出:</w:t>
      </w:r>
      <w:r>
        <w:rPr>
          <w:rFonts w:ascii="仿宋" w:hAnsi="仿宋" w:cs="仿宋" w:eastAsia="仿宋"/>
          <w:sz w:val="28"/>
          <w:b w:val="off"/>
          <w:color w:val="000000"/>
        </w:rPr>
        <w:t>指在基本支出之外为完成特定行政任务和事业发展目标所发生的支出。</w:t>
      </w:r>
    </w:p>
    <w:p>
      <w:pPr>
        <w:spacing w:line="560" w:lineRule="exact"/>
        <w:ind w:firstLine="560"/>
        <w:jc w:val="both"/>
      </w:pPr>
      <w:r>
        <w:rPr>
          <w:rFonts w:ascii="仿宋" w:hAnsi="仿宋" w:cs="仿宋" w:eastAsia="仿宋"/>
          <w:sz w:val="28"/>
          <w:b w:val="on"/>
          <w:color w:val="000000"/>
        </w:rPr>
        <w:t>四、机关运行经费：</w:t>
      </w:r>
      <w:r>
        <w:rPr>
          <w:rFonts w:ascii="仿宋" w:hAnsi="仿宋" w:cs="仿宋" w:eastAsia="仿宋"/>
          <w:sz w:val="28"/>
          <w:b w:val="off"/>
          <w:color w:val="000000"/>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ageBreakBefore w:val="on"/>
        <w:spacing w:line="2000" w:lineRule="exact"/>
        <w:ind w:firstLine="0"/>
        <w:jc w:val="center"/>
      </w:pPr>
      <w:r>
        <w:rPr>
          <w:rFonts w:ascii="FZXiaoBiaoSong-B05S" w:hAnsi="FZXiaoBiaoSong-B05S" w:cs="FZXiaoBiaoSong-B05S" w:eastAsia="FZXiaoBiaoSong-B05S"/>
          <w:sz w:val="48"/>
          <w:b w:val="on"/>
          <w:color w:val="000000"/>
        </w:rPr>
        <w:t>第四部分   2025年单位预算表</w:t>
      </w:r>
    </w:p>
    <w:p>
      <w:pPr>
        <w:spacing w:line="560" w:lineRule="exact"/>
        <w:ind w:firstLine="0"/>
        <w:jc w:val="both"/>
      </w:pPr>
      <w:r>
        <w:rPr>
          <w:rFonts w:ascii="楷体" w:hAnsi="楷体" w:cs="楷体" w:eastAsia="楷体"/>
          <w:sz w:val="30"/>
          <w:b w:val="on"/>
          <w:color w:val="000000"/>
        </w:rPr>
        <w:t>一、《部门收支总体情况表》</w:t>
      </w:r>
    </w:p>
    <w:p>
      <w:pPr>
        <w:spacing w:line="560" w:lineRule="exact"/>
        <w:ind w:firstLine="0"/>
        <w:jc w:val="both"/>
      </w:pPr>
      <w:r>
        <w:rPr>
          <w:rFonts w:ascii="楷体" w:hAnsi="楷体" w:cs="楷体" w:eastAsia="楷体"/>
          <w:sz w:val="30"/>
          <w:b w:val="on"/>
          <w:color w:val="000000"/>
        </w:rPr>
        <w:t>二、《部门收入总体情况表》</w:t>
      </w:r>
    </w:p>
    <w:p>
      <w:pPr>
        <w:spacing w:line="560" w:lineRule="exact"/>
        <w:ind w:firstLine="0"/>
        <w:jc w:val="both"/>
      </w:pPr>
      <w:r>
        <w:rPr>
          <w:rFonts w:ascii="楷体" w:hAnsi="楷体" w:cs="楷体" w:eastAsia="楷体"/>
          <w:sz w:val="30"/>
          <w:b w:val="on"/>
          <w:color w:val="000000"/>
        </w:rPr>
        <w:t>三、《部门支出总体情况表》</w:t>
      </w:r>
    </w:p>
    <w:p>
      <w:pPr>
        <w:spacing w:line="560" w:lineRule="exact"/>
        <w:ind w:firstLine="0"/>
        <w:jc w:val="both"/>
      </w:pPr>
      <w:r>
        <w:rPr>
          <w:rFonts w:ascii="楷体" w:hAnsi="楷体" w:cs="楷体" w:eastAsia="楷体"/>
          <w:sz w:val="30"/>
          <w:b w:val="on"/>
          <w:color w:val="000000"/>
        </w:rPr>
        <w:t>四、《财政拨款收支总体情况表》</w:t>
      </w:r>
    </w:p>
    <w:p>
      <w:pPr>
        <w:spacing w:line="560" w:lineRule="exact"/>
        <w:ind w:firstLine="0"/>
        <w:jc w:val="both"/>
      </w:pPr>
      <w:r>
        <w:rPr>
          <w:rFonts w:ascii="楷体" w:hAnsi="楷体" w:cs="楷体" w:eastAsia="楷体"/>
          <w:sz w:val="30"/>
          <w:b w:val="on"/>
          <w:color w:val="000000"/>
        </w:rPr>
        <w:t>五、《一般公共预算支出情况表》</w:t>
      </w:r>
    </w:p>
    <w:p>
      <w:pPr>
        <w:spacing w:line="560" w:lineRule="exact"/>
        <w:ind w:firstLine="0"/>
        <w:jc w:val="both"/>
      </w:pPr>
      <w:r>
        <w:rPr>
          <w:rFonts w:ascii="楷体" w:hAnsi="楷体" w:cs="楷体" w:eastAsia="楷体"/>
          <w:sz w:val="30"/>
          <w:b w:val="on"/>
          <w:color w:val="000000"/>
        </w:rPr>
        <w:t>六、《一般公共预算基本支出情况表》</w:t>
      </w:r>
    </w:p>
    <w:p>
      <w:pPr>
        <w:spacing w:line="560" w:lineRule="exact"/>
        <w:ind w:firstLine="0"/>
        <w:jc w:val="both"/>
      </w:pPr>
      <w:r>
        <w:rPr>
          <w:rFonts w:ascii="楷体" w:hAnsi="楷体" w:cs="楷体" w:eastAsia="楷体"/>
          <w:sz w:val="30"/>
          <w:b w:val="on"/>
          <w:color w:val="000000"/>
        </w:rPr>
        <w:t>七、《一般公共预算“三公”经费支出情况表》</w:t>
      </w:r>
    </w:p>
    <w:p>
      <w:pPr>
        <w:spacing w:line="560" w:lineRule="exact"/>
        <w:ind w:firstLine="0"/>
        <w:jc w:val="both"/>
      </w:pPr>
      <w:r>
        <w:rPr>
          <w:rFonts w:ascii="楷体" w:hAnsi="楷体" w:cs="楷体" w:eastAsia="楷体"/>
          <w:sz w:val="30"/>
          <w:b w:val="on"/>
          <w:color w:val="000000"/>
        </w:rPr>
        <w:t>八、《政府性基金预算支出情况表》</w:t>
      </w:r>
    </w:p>
    <w:p>
      <w:pPr>
        <w:spacing w:line="560" w:lineRule="exact"/>
        <w:ind w:firstLine="0"/>
        <w:jc w:val="both"/>
      </w:pPr>
      <w:r>
        <w:rPr>
          <w:rFonts w:ascii="楷体" w:hAnsi="楷体" w:cs="楷体" w:eastAsia="楷体"/>
          <w:sz w:val="30"/>
          <w:b w:val="on"/>
          <w:color w:val="000000"/>
        </w:rPr>
        <w:t>九、《国有资本经营预算支出情况表》</w:t>
      </w:r>
    </w:p>
    <w:p>
      <w:pPr>
        <w:spacing w:line="560" w:lineRule="exact"/>
        <w:ind w:firstLine="0"/>
        <w:jc w:val="both"/>
      </w:pPr>
      <w:r>
        <w:rPr>
          <w:rFonts w:ascii="楷体" w:hAnsi="楷体" w:cs="楷体" w:eastAsia="楷体"/>
          <w:sz w:val="30"/>
          <w:b w:val="on"/>
          <w:color w:val="000000"/>
        </w:rPr>
        <w:t>十、《项目支出表》</w:t>
      </w:r>
    </w:p>
    <w:p>
      <w:pPr>
        <w:spacing w:line="560" w:lineRule="exact"/>
        <w:ind w:firstLine="0"/>
        <w:jc w:val="both"/>
      </w:pPr>
      <w:r>
        <w:rPr>
          <w:rFonts w:ascii="楷体" w:hAnsi="楷体" w:cs="楷体" w:eastAsia="楷体"/>
          <w:sz w:val="30"/>
          <w:b w:val="on"/>
          <w:color w:val="000000"/>
        </w:rPr>
        <w:t>十一、关于空表说明</w:t>
      </w:r>
    </w:p>
    <w:p>
      <w:pPr>
        <w:pageBreakBefore w:val="on"/>
        <w:spacing w:line="560" w:lineRule="exact"/>
        <w:ind w:firstLine="0"/>
        <w:jc w:val="both"/>
      </w:pPr>
      <w:r>
        <w:rPr>
          <w:rFonts w:ascii="仿宋" w:hAnsi="仿宋" w:cs="仿宋" w:eastAsia="仿宋"/>
          <w:sz w:val="30"/>
          <w:b w:val="on"/>
          <w:color w:val="000000"/>
        </w:rPr>
        <w:t>十一、关于空表的说明</w:t>
      </w:r>
    </w:p>
    <w:p>
      <w:pPr>
        <w:spacing w:line="560" w:lineRule="exact"/>
        <w:ind w:firstLine="600"/>
        <w:jc w:val="both"/>
      </w:pPr>
      <w:r>
        <w:rPr>
          <w:rFonts w:ascii="仿宋" w:hAnsi="仿宋" w:cs="仿宋" w:eastAsia="仿宋"/>
          <w:sz w:val="30"/>
          <w:b w:val="off"/>
          <w:color w:val="000000"/>
        </w:rPr>
        <w:t>本单位2025年一般公共预算“三公”经费支出情况表为空表</w:t>
      </w:r>
    </w:p>
    <w:p>
      <w:pPr>
        <w:spacing w:line="560" w:lineRule="exact"/>
        <w:ind w:firstLine="600"/>
        <w:jc w:val="both"/>
      </w:pPr>
      <w:r>
        <w:rPr>
          <w:rFonts w:ascii="仿宋" w:hAnsi="仿宋" w:cs="仿宋" w:eastAsia="仿宋"/>
          <w:sz w:val="30"/>
          <w:b w:val="off"/>
          <w:color w:val="000000"/>
        </w:rPr>
        <w:t>本单位2025年政府性基金预算支出情况表为空表</w:t>
      </w:r>
    </w:p>
    <w:p>
      <w:pPr>
        <w:spacing w:line="560" w:lineRule="exact"/>
        <w:ind w:firstLine="600"/>
        <w:jc w:val="both"/>
      </w:pPr>
      <w:r>
        <w:rPr>
          <w:rFonts w:ascii="仿宋" w:hAnsi="仿宋" w:cs="仿宋" w:eastAsia="仿宋"/>
          <w:sz w:val="30"/>
          <w:b w:val="off"/>
          <w:color w:val="000000"/>
        </w:rPr>
        <w:t>本单位2025年国有资本经营预算支出情况表为空表</w:t>
      </w:r>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2025-03-11T08:01:36Z</dcterms:created>
  <dc:creator>Apache POI</dc:creator>
</cp:coreProperties>
</file>