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8FBC9">
      <w:pPr>
        <w:spacing w:line="2600" w:lineRule="exact"/>
        <w:ind w:firstLine="0"/>
        <w:jc w:val="center"/>
      </w:pPr>
      <w:r>
        <w:rPr>
          <w:rFonts w:ascii="方正小标宋简体" w:hAnsi="方正小标宋简体" w:eastAsia="方正小标宋简体" w:cs="方正小标宋简体"/>
          <w:b/>
          <w:color w:val="000000"/>
          <w:sz w:val="48"/>
        </w:rPr>
        <w:t>天津市西青区辛口镇社区卫生服务中心</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655D4538">
      <w:pPr>
        <w:pageBreakBefore/>
        <w:spacing w:line="560" w:lineRule="exact"/>
        <w:ind w:firstLine="0"/>
        <w:jc w:val="center"/>
      </w:pPr>
      <w:r>
        <w:rPr>
          <w:rFonts w:ascii="黑体" w:hAnsi="黑体" w:eastAsia="黑体" w:cs="黑体"/>
          <w:b/>
          <w:color w:val="000000"/>
          <w:sz w:val="44"/>
        </w:rPr>
        <w:t>目    录</w:t>
      </w:r>
    </w:p>
    <w:p w14:paraId="1D8D57D5">
      <w:pPr>
        <w:spacing w:line="560" w:lineRule="exact"/>
        <w:ind w:firstLine="900"/>
        <w:jc w:val="both"/>
      </w:pPr>
      <w:r>
        <w:rPr>
          <w:rFonts w:ascii="仿宋" w:hAnsi="仿宋" w:eastAsia="仿宋" w:cs="仿宋"/>
          <w:b/>
          <w:color w:val="000000"/>
          <w:sz w:val="30"/>
        </w:rPr>
        <w:t>第一部分  概况</w:t>
      </w:r>
    </w:p>
    <w:p w14:paraId="7211476D">
      <w:pPr>
        <w:spacing w:line="560" w:lineRule="exact"/>
        <w:ind w:firstLine="900"/>
        <w:jc w:val="both"/>
      </w:pPr>
      <w:r>
        <w:rPr>
          <w:rFonts w:ascii="仿宋" w:hAnsi="仿宋" w:eastAsia="仿宋" w:cs="仿宋"/>
          <w:b w:val="0"/>
          <w:color w:val="000000"/>
          <w:sz w:val="30"/>
        </w:rPr>
        <w:t>一、主要职责</w:t>
      </w:r>
    </w:p>
    <w:p w14:paraId="76826758">
      <w:pPr>
        <w:spacing w:line="560" w:lineRule="exact"/>
        <w:ind w:firstLine="900"/>
        <w:jc w:val="both"/>
      </w:pPr>
      <w:r>
        <w:rPr>
          <w:rFonts w:ascii="仿宋" w:hAnsi="仿宋" w:eastAsia="仿宋" w:cs="仿宋"/>
          <w:b w:val="0"/>
          <w:color w:val="000000"/>
          <w:sz w:val="30"/>
        </w:rPr>
        <w:t>二、机构设置情况</w:t>
      </w:r>
    </w:p>
    <w:p w14:paraId="79D8E3D3">
      <w:pPr>
        <w:spacing w:line="560" w:lineRule="exact"/>
        <w:ind w:firstLine="900"/>
        <w:jc w:val="both"/>
      </w:pPr>
      <w:r>
        <w:rPr>
          <w:rFonts w:ascii="仿宋" w:hAnsi="仿宋" w:eastAsia="仿宋" w:cs="仿宋"/>
          <w:b/>
          <w:color w:val="000000"/>
          <w:sz w:val="30"/>
        </w:rPr>
        <w:t>第二部分  2025年单位情况说明</w:t>
      </w:r>
    </w:p>
    <w:p w14:paraId="50D0757E">
      <w:pPr>
        <w:spacing w:line="560" w:lineRule="exact"/>
        <w:ind w:firstLine="900"/>
        <w:jc w:val="both"/>
      </w:pPr>
      <w:r>
        <w:rPr>
          <w:rFonts w:ascii="仿宋" w:hAnsi="仿宋" w:eastAsia="仿宋" w:cs="仿宋"/>
          <w:b w:val="0"/>
          <w:color w:val="000000"/>
          <w:sz w:val="30"/>
        </w:rPr>
        <w:t>一、关于收支总体情况表的说明</w:t>
      </w:r>
    </w:p>
    <w:p w14:paraId="44EE2EC4">
      <w:pPr>
        <w:spacing w:line="560" w:lineRule="exact"/>
        <w:ind w:firstLine="900"/>
        <w:jc w:val="both"/>
      </w:pPr>
      <w:r>
        <w:rPr>
          <w:rFonts w:ascii="仿宋" w:hAnsi="仿宋" w:eastAsia="仿宋" w:cs="仿宋"/>
          <w:b w:val="0"/>
          <w:color w:val="000000"/>
          <w:sz w:val="30"/>
        </w:rPr>
        <w:t>二、关于收入总体情况表的说明</w:t>
      </w:r>
    </w:p>
    <w:p w14:paraId="202E6DC5">
      <w:pPr>
        <w:spacing w:line="560" w:lineRule="exact"/>
        <w:ind w:firstLine="900"/>
        <w:jc w:val="both"/>
      </w:pPr>
      <w:r>
        <w:rPr>
          <w:rFonts w:ascii="仿宋" w:hAnsi="仿宋" w:eastAsia="仿宋" w:cs="仿宋"/>
          <w:b w:val="0"/>
          <w:color w:val="000000"/>
          <w:sz w:val="30"/>
        </w:rPr>
        <w:t>三、关于支出总体情况表的说明</w:t>
      </w:r>
    </w:p>
    <w:p w14:paraId="1450D037">
      <w:pPr>
        <w:spacing w:line="560" w:lineRule="exact"/>
        <w:ind w:firstLine="900"/>
        <w:jc w:val="both"/>
      </w:pPr>
      <w:r>
        <w:rPr>
          <w:rFonts w:ascii="仿宋" w:hAnsi="仿宋" w:eastAsia="仿宋" w:cs="仿宋"/>
          <w:b w:val="0"/>
          <w:color w:val="000000"/>
          <w:sz w:val="30"/>
        </w:rPr>
        <w:t>四、关于财政拨款收支总体情况表的说明</w:t>
      </w:r>
    </w:p>
    <w:p w14:paraId="06D9B7E7">
      <w:pPr>
        <w:spacing w:line="560" w:lineRule="exact"/>
        <w:ind w:firstLine="900"/>
        <w:jc w:val="both"/>
      </w:pPr>
      <w:r>
        <w:rPr>
          <w:rFonts w:ascii="仿宋" w:hAnsi="仿宋" w:eastAsia="仿宋" w:cs="仿宋"/>
          <w:b w:val="0"/>
          <w:color w:val="000000"/>
          <w:sz w:val="30"/>
        </w:rPr>
        <w:t>五、关于一般公共预算支出情况表的说明</w:t>
      </w:r>
    </w:p>
    <w:p w14:paraId="3DC6F52B">
      <w:pPr>
        <w:spacing w:line="560" w:lineRule="exact"/>
        <w:ind w:firstLine="900"/>
        <w:jc w:val="both"/>
      </w:pPr>
      <w:r>
        <w:rPr>
          <w:rFonts w:ascii="仿宋" w:hAnsi="仿宋" w:eastAsia="仿宋" w:cs="仿宋"/>
          <w:b w:val="0"/>
          <w:color w:val="000000"/>
          <w:sz w:val="30"/>
        </w:rPr>
        <w:t>六、关于一般公共预算基本支出情况表的说明</w:t>
      </w:r>
    </w:p>
    <w:p w14:paraId="6E0CCAED">
      <w:pPr>
        <w:spacing w:line="560" w:lineRule="exact"/>
        <w:ind w:firstLine="900"/>
        <w:jc w:val="both"/>
      </w:pPr>
      <w:r>
        <w:rPr>
          <w:rFonts w:ascii="仿宋" w:hAnsi="仿宋" w:eastAsia="仿宋" w:cs="仿宋"/>
          <w:b w:val="0"/>
          <w:color w:val="000000"/>
          <w:sz w:val="30"/>
        </w:rPr>
        <w:t>七、关于一般公共预算“三公”经费支出情况表的说明</w:t>
      </w:r>
    </w:p>
    <w:p w14:paraId="6E250DDC">
      <w:pPr>
        <w:spacing w:line="560" w:lineRule="exact"/>
        <w:ind w:firstLine="900"/>
        <w:jc w:val="both"/>
      </w:pPr>
      <w:r>
        <w:rPr>
          <w:rFonts w:ascii="仿宋" w:hAnsi="仿宋" w:eastAsia="仿宋" w:cs="仿宋"/>
          <w:b w:val="0"/>
          <w:color w:val="000000"/>
          <w:sz w:val="30"/>
        </w:rPr>
        <w:t>八、关于政府性基金预算支出情况表的说明</w:t>
      </w:r>
    </w:p>
    <w:p w14:paraId="60DFB685">
      <w:pPr>
        <w:spacing w:line="560" w:lineRule="exact"/>
        <w:ind w:firstLine="900"/>
        <w:jc w:val="both"/>
      </w:pPr>
      <w:r>
        <w:rPr>
          <w:rFonts w:ascii="仿宋" w:hAnsi="仿宋" w:eastAsia="仿宋" w:cs="仿宋"/>
          <w:b w:val="0"/>
          <w:color w:val="000000"/>
          <w:sz w:val="30"/>
        </w:rPr>
        <w:t>九、关于国有资本经营预算支出情况表的说明</w:t>
      </w:r>
    </w:p>
    <w:p w14:paraId="432DAA7A">
      <w:pPr>
        <w:spacing w:line="560" w:lineRule="exact"/>
        <w:ind w:firstLine="900"/>
        <w:jc w:val="both"/>
      </w:pPr>
      <w:r>
        <w:rPr>
          <w:rFonts w:ascii="仿宋" w:hAnsi="仿宋" w:eastAsia="仿宋" w:cs="仿宋"/>
          <w:b w:val="0"/>
          <w:color w:val="000000"/>
          <w:sz w:val="30"/>
        </w:rPr>
        <w:t>十、其他重要事项的情况说明</w:t>
      </w:r>
    </w:p>
    <w:p w14:paraId="3C8BDEF6">
      <w:pPr>
        <w:spacing w:line="560" w:lineRule="exact"/>
        <w:ind w:firstLine="900"/>
        <w:jc w:val="both"/>
      </w:pPr>
      <w:r>
        <w:rPr>
          <w:rFonts w:ascii="仿宋" w:hAnsi="仿宋" w:eastAsia="仿宋" w:cs="仿宋"/>
          <w:b/>
          <w:color w:val="000000"/>
          <w:sz w:val="30"/>
        </w:rPr>
        <w:t>第三部分  名词解释</w:t>
      </w:r>
    </w:p>
    <w:p w14:paraId="2A4A56E4">
      <w:pPr>
        <w:spacing w:line="560" w:lineRule="exact"/>
        <w:ind w:firstLine="900"/>
        <w:jc w:val="both"/>
      </w:pPr>
      <w:r>
        <w:rPr>
          <w:rFonts w:ascii="仿宋" w:hAnsi="仿宋" w:eastAsia="仿宋" w:cs="仿宋"/>
          <w:b/>
          <w:color w:val="000000"/>
          <w:sz w:val="30"/>
        </w:rPr>
        <w:t>第四部分  2025年单位预算表</w:t>
      </w:r>
    </w:p>
    <w:p w14:paraId="169907C2">
      <w:pPr>
        <w:spacing w:line="560" w:lineRule="exact"/>
        <w:ind w:firstLine="900"/>
        <w:jc w:val="both"/>
      </w:pPr>
      <w:r>
        <w:rPr>
          <w:rFonts w:ascii="仿宋" w:hAnsi="仿宋" w:eastAsia="仿宋" w:cs="仿宋"/>
          <w:b w:val="0"/>
          <w:color w:val="000000"/>
          <w:sz w:val="30"/>
        </w:rPr>
        <w:t>一、部门收支总体情况表</w:t>
      </w:r>
    </w:p>
    <w:p w14:paraId="09B372E2">
      <w:pPr>
        <w:spacing w:line="560" w:lineRule="exact"/>
        <w:ind w:firstLine="900"/>
        <w:jc w:val="both"/>
      </w:pPr>
      <w:r>
        <w:rPr>
          <w:rFonts w:ascii="仿宋" w:hAnsi="仿宋" w:eastAsia="仿宋" w:cs="仿宋"/>
          <w:b w:val="0"/>
          <w:color w:val="000000"/>
          <w:sz w:val="30"/>
        </w:rPr>
        <w:t>二、部门收入总体情况表</w:t>
      </w:r>
    </w:p>
    <w:p w14:paraId="2BAA2C9D">
      <w:pPr>
        <w:spacing w:line="560" w:lineRule="exact"/>
        <w:ind w:firstLine="900"/>
        <w:jc w:val="both"/>
      </w:pPr>
      <w:r>
        <w:rPr>
          <w:rFonts w:ascii="仿宋" w:hAnsi="仿宋" w:eastAsia="仿宋" w:cs="仿宋"/>
          <w:b w:val="0"/>
          <w:color w:val="000000"/>
          <w:sz w:val="30"/>
        </w:rPr>
        <w:t>三、部门支出总体情况表</w:t>
      </w:r>
    </w:p>
    <w:p w14:paraId="41BB4080">
      <w:pPr>
        <w:spacing w:line="560" w:lineRule="exact"/>
        <w:ind w:firstLine="900"/>
        <w:jc w:val="both"/>
      </w:pPr>
      <w:r>
        <w:rPr>
          <w:rFonts w:ascii="仿宋" w:hAnsi="仿宋" w:eastAsia="仿宋" w:cs="仿宋"/>
          <w:b w:val="0"/>
          <w:color w:val="000000"/>
          <w:sz w:val="30"/>
        </w:rPr>
        <w:t>四、财政拨款收支总体情况表</w:t>
      </w:r>
    </w:p>
    <w:p w14:paraId="73C6A4EF">
      <w:pPr>
        <w:spacing w:line="560" w:lineRule="exact"/>
        <w:ind w:firstLine="900"/>
        <w:jc w:val="both"/>
      </w:pPr>
      <w:r>
        <w:rPr>
          <w:rFonts w:ascii="仿宋" w:hAnsi="仿宋" w:eastAsia="仿宋" w:cs="仿宋"/>
          <w:b w:val="0"/>
          <w:color w:val="000000"/>
          <w:sz w:val="30"/>
        </w:rPr>
        <w:t>五、一般公共预算支出情况表</w:t>
      </w:r>
    </w:p>
    <w:p w14:paraId="469C00E9">
      <w:pPr>
        <w:spacing w:line="560" w:lineRule="exact"/>
        <w:ind w:firstLine="900"/>
        <w:jc w:val="both"/>
      </w:pPr>
      <w:r>
        <w:rPr>
          <w:rFonts w:ascii="仿宋" w:hAnsi="仿宋" w:eastAsia="仿宋" w:cs="仿宋"/>
          <w:b w:val="0"/>
          <w:color w:val="000000"/>
          <w:sz w:val="30"/>
        </w:rPr>
        <w:t>六、一般公共预算基本支出情况表</w:t>
      </w:r>
    </w:p>
    <w:p w14:paraId="02D1F42C">
      <w:pPr>
        <w:spacing w:line="560" w:lineRule="exact"/>
        <w:ind w:firstLine="900"/>
        <w:jc w:val="both"/>
      </w:pPr>
      <w:r>
        <w:rPr>
          <w:rFonts w:ascii="仿宋" w:hAnsi="仿宋" w:eastAsia="仿宋" w:cs="仿宋"/>
          <w:b w:val="0"/>
          <w:color w:val="000000"/>
          <w:sz w:val="30"/>
        </w:rPr>
        <w:t>七、一般公共预算“三公”经费支出情况表</w:t>
      </w:r>
    </w:p>
    <w:p w14:paraId="2EBF21EE">
      <w:pPr>
        <w:spacing w:line="560" w:lineRule="exact"/>
        <w:ind w:firstLine="900"/>
        <w:jc w:val="both"/>
      </w:pPr>
      <w:r>
        <w:rPr>
          <w:rFonts w:ascii="仿宋" w:hAnsi="仿宋" w:eastAsia="仿宋" w:cs="仿宋"/>
          <w:b w:val="0"/>
          <w:color w:val="000000"/>
          <w:sz w:val="30"/>
        </w:rPr>
        <w:t>八、政府性基金预算支出情况表</w:t>
      </w:r>
    </w:p>
    <w:p w14:paraId="3CF9004A">
      <w:pPr>
        <w:spacing w:line="560" w:lineRule="exact"/>
        <w:ind w:firstLine="900"/>
        <w:jc w:val="both"/>
      </w:pPr>
      <w:r>
        <w:rPr>
          <w:rFonts w:ascii="仿宋" w:hAnsi="仿宋" w:eastAsia="仿宋" w:cs="仿宋"/>
          <w:b w:val="0"/>
          <w:color w:val="000000"/>
          <w:sz w:val="30"/>
        </w:rPr>
        <w:t>九、国有资本经营预算支出情况表</w:t>
      </w:r>
    </w:p>
    <w:p w14:paraId="1F59B24A">
      <w:pPr>
        <w:spacing w:line="560" w:lineRule="exact"/>
        <w:ind w:firstLine="900"/>
        <w:jc w:val="both"/>
      </w:pPr>
      <w:r>
        <w:rPr>
          <w:rFonts w:ascii="仿宋" w:hAnsi="仿宋" w:eastAsia="仿宋" w:cs="仿宋"/>
          <w:b w:val="0"/>
          <w:color w:val="000000"/>
          <w:sz w:val="30"/>
        </w:rPr>
        <w:t>十、项目支出表</w:t>
      </w:r>
    </w:p>
    <w:p w14:paraId="62CE5106">
      <w:pPr>
        <w:spacing w:line="560" w:lineRule="exact"/>
        <w:ind w:firstLine="900"/>
        <w:jc w:val="both"/>
      </w:pPr>
      <w:r>
        <w:rPr>
          <w:rFonts w:ascii="仿宋" w:hAnsi="仿宋" w:eastAsia="仿宋" w:cs="仿宋"/>
          <w:b w:val="0"/>
          <w:color w:val="000000"/>
          <w:sz w:val="30"/>
        </w:rPr>
        <w:t>十一、关于空表的说明</w:t>
      </w:r>
    </w:p>
    <w:p w14:paraId="7E8C423F">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00BDDE4E">
      <w:pPr>
        <w:spacing w:line="560" w:lineRule="exact"/>
        <w:ind w:firstLine="600"/>
        <w:jc w:val="both"/>
      </w:pPr>
      <w:r>
        <w:rPr>
          <w:rFonts w:ascii="黑体" w:hAnsi="黑体" w:eastAsia="黑体" w:cs="黑体"/>
          <w:b/>
          <w:color w:val="353232"/>
          <w:sz w:val="30"/>
        </w:rPr>
        <w:t>一、主要职责</w:t>
      </w:r>
    </w:p>
    <w:p w14:paraId="7536078D">
      <w:pPr>
        <w:spacing w:line="560" w:lineRule="exact"/>
        <w:ind w:firstLine="600"/>
        <w:jc w:val="both"/>
      </w:pPr>
      <w:r>
        <w:rPr>
          <w:rFonts w:ascii="仿宋" w:hAnsi="仿宋" w:eastAsia="仿宋" w:cs="仿宋"/>
          <w:b w:val="0"/>
          <w:color w:val="000000"/>
          <w:sz w:val="30"/>
        </w:rPr>
        <w:t>天津市西青区辛口镇社区卫生服务中心，坐落于天津市西青区辛口镇，是辖区内一所公立一级基层医疗机构，属于财政全额补助事业单位。主要承担疾病预防等公共卫生服务和一般常见病、多发病的基本医疗服务，负责社区预防、保健医疗、康复、健康教育、计划生育等工作。</w:t>
      </w:r>
    </w:p>
    <w:p w14:paraId="24F31F5C">
      <w:pPr>
        <w:spacing w:line="560" w:lineRule="exact"/>
        <w:ind w:firstLine="600"/>
        <w:jc w:val="both"/>
      </w:pPr>
      <w:r>
        <w:rPr>
          <w:rFonts w:ascii="黑体" w:hAnsi="黑体" w:eastAsia="黑体" w:cs="黑体"/>
          <w:b/>
          <w:color w:val="000000"/>
          <w:sz w:val="30"/>
        </w:rPr>
        <w:t>二、机构设置情况</w:t>
      </w:r>
    </w:p>
    <w:p w14:paraId="786BAF9F">
      <w:pPr>
        <w:spacing w:line="560" w:lineRule="exact"/>
        <w:ind w:firstLine="600"/>
        <w:jc w:val="both"/>
      </w:pPr>
      <w:r>
        <w:rPr>
          <w:rFonts w:ascii="仿宋" w:hAnsi="仿宋" w:eastAsia="仿宋" w:cs="仿宋"/>
          <w:b w:val="0"/>
          <w:color w:val="000000"/>
          <w:sz w:val="30"/>
        </w:rPr>
        <w:t>天津市西青区辛口镇社区卫生服务中心部门内设28个职能科室；下辖1个预算单位。</w:t>
      </w:r>
    </w:p>
    <w:p w14:paraId="135436E4">
      <w:pPr>
        <w:spacing w:line="560" w:lineRule="exact"/>
        <w:ind w:firstLine="600"/>
        <w:jc w:val="both"/>
      </w:pPr>
      <w:r>
        <w:rPr>
          <w:rFonts w:ascii="仿宋" w:hAnsi="仿宋" w:eastAsia="仿宋" w:cs="仿宋"/>
          <w:b w:val="0"/>
          <w:color w:val="000000"/>
          <w:sz w:val="30"/>
        </w:rPr>
        <w:t>纳入天津市西青区辛口镇社区卫生服务中心单位2025年部门预算编制范围的预算单位包括：</w:t>
      </w:r>
    </w:p>
    <w:p w14:paraId="0B38D394">
      <w:pPr>
        <w:spacing w:line="560" w:lineRule="exact"/>
        <w:ind w:firstLine="600"/>
        <w:jc w:val="both"/>
      </w:pPr>
      <w:r>
        <w:rPr>
          <w:rFonts w:ascii="仿宋" w:hAnsi="仿宋" w:eastAsia="仿宋" w:cs="仿宋"/>
          <w:b w:val="0"/>
          <w:color w:val="000000"/>
          <w:sz w:val="30"/>
        </w:rPr>
        <w:t>1.天津市西青区辛口镇社区卫生服务中心</w:t>
      </w:r>
    </w:p>
    <w:p w14:paraId="53D92F2D">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2C397847">
      <w:pPr>
        <w:spacing w:line="560" w:lineRule="exact"/>
        <w:ind w:firstLine="600"/>
        <w:jc w:val="both"/>
      </w:pPr>
      <w:r>
        <w:rPr>
          <w:rFonts w:ascii="黑体" w:hAnsi="黑体" w:eastAsia="黑体" w:cs="黑体"/>
          <w:b/>
          <w:color w:val="000000"/>
          <w:sz w:val="30"/>
        </w:rPr>
        <w:t>一、关于收支总体情况表的说明</w:t>
      </w:r>
    </w:p>
    <w:p w14:paraId="6DF0B140">
      <w:pPr>
        <w:spacing w:line="560" w:lineRule="exact"/>
        <w:ind w:firstLine="600"/>
        <w:jc w:val="both"/>
      </w:pPr>
      <w:r>
        <w:rPr>
          <w:rFonts w:ascii="仿宋" w:hAnsi="仿宋" w:eastAsia="仿宋" w:cs="仿宋"/>
          <w:b w:val="0"/>
          <w:color w:val="000000"/>
          <w:sz w:val="30"/>
        </w:rPr>
        <w:t>按照综合预算的原则，天津市西青区辛口镇社区卫生服务中心单位所有收入和支出均纳入部门预算管理。收入包括：一般公共预算拨款收入1,491.69万元、政府性基金预算拨款收入0万元、国有资本经营预算拨款收入0万元、财政专户管理资金收入0万元、事业收入0万元、事业单位经营收入0万元、上级补助收入0万元、附属单位上缴收入0万元、其他收入0万元、上年结转结余20.08万元；支出包括：教育支出5.67万元、社会保障和就业支出121.46万元、卫生健康支出1,384.64万元。天津市西青区辛口镇社区卫生服务中心单位2025年收支总预算1,511.77万元。</w:t>
      </w:r>
    </w:p>
    <w:p w14:paraId="595F536B">
      <w:pPr>
        <w:spacing w:line="560" w:lineRule="exact"/>
        <w:ind w:firstLine="600"/>
        <w:jc w:val="both"/>
      </w:pPr>
      <w:r>
        <w:rPr>
          <w:rFonts w:ascii="黑体" w:hAnsi="黑体" w:eastAsia="黑体" w:cs="黑体"/>
          <w:b/>
          <w:color w:val="000000"/>
          <w:sz w:val="30"/>
        </w:rPr>
        <w:t>二、关于收入总体情况表的说明</w:t>
      </w:r>
    </w:p>
    <w:p w14:paraId="45692B6E">
      <w:pPr>
        <w:spacing w:line="560" w:lineRule="exact"/>
        <w:ind w:firstLine="600"/>
        <w:jc w:val="both"/>
      </w:pPr>
      <w:r>
        <w:rPr>
          <w:rFonts w:ascii="仿宋" w:hAnsi="仿宋" w:eastAsia="仿宋" w:cs="仿宋"/>
          <w:b w:val="0"/>
          <w:color w:val="000000"/>
          <w:sz w:val="30"/>
        </w:rPr>
        <w:t>天津市西青区辛口镇社区卫生服务中心单位2025年部门预算收入1,511.77万元，与上年预算相比减少348.23万元，主要原因是家庭签约服务费、筑底工程运行经费、年初未下达预算，基本公共卫生项目经费年初预算较24年下降。其中：上年结转结余20.08万元，占1.33%；一般公共预算1,491.69万元，占98.67%；政府性基金预算0万元，占0%；国有资本经营预算0万元，占0%；财政专户管理资金0万元，占0%；事业收入0万元，占0%；事业单位经营收入0万元，占0%；上级补助收入0万元，占0%；附属单位上缴收入0万元，占0%；其他收入0万元，占0%。</w:t>
      </w:r>
    </w:p>
    <w:p w14:paraId="1EA10FFD">
      <w:pPr>
        <w:spacing w:line="560" w:lineRule="exact"/>
        <w:ind w:firstLine="600"/>
        <w:jc w:val="both"/>
      </w:pPr>
      <w:r>
        <w:rPr>
          <w:rFonts w:ascii="黑体" w:hAnsi="黑体" w:eastAsia="黑体" w:cs="黑体"/>
          <w:b/>
          <w:color w:val="000000"/>
          <w:sz w:val="30"/>
        </w:rPr>
        <w:t>三、关于支出总体情况表的说明</w:t>
      </w:r>
    </w:p>
    <w:p w14:paraId="2CA103A6">
      <w:pPr>
        <w:spacing w:line="560" w:lineRule="exact"/>
        <w:ind w:firstLine="600"/>
        <w:jc w:val="both"/>
      </w:pPr>
      <w:r>
        <w:rPr>
          <w:rFonts w:ascii="仿宋" w:hAnsi="仿宋" w:eastAsia="仿宋" w:cs="仿宋"/>
          <w:b w:val="0"/>
          <w:color w:val="000000"/>
          <w:sz w:val="30"/>
        </w:rPr>
        <w:t>天津市西青区辛口镇社区卫生服务中心单位2025年支出预算1,511.77万元，与上年预算相比减少348.23万元，主要原因是家庭签约服务费、筑底工程运行经费、年初未下达预算，基本公共卫生项目经费年初预算较24年下降。其中：基本支出1,072.91万元，占70.97%；项目支出438.86万元，占29.03%；事业单位经营支出0万元，占0%；上缴上级支出0万元，占0%；对附属单位补助支出0万元，占0%。</w:t>
      </w:r>
    </w:p>
    <w:p w14:paraId="5944DB09">
      <w:pPr>
        <w:spacing w:line="560" w:lineRule="exact"/>
        <w:ind w:firstLine="600"/>
        <w:jc w:val="both"/>
      </w:pPr>
      <w:r>
        <w:rPr>
          <w:rFonts w:ascii="黑体" w:hAnsi="黑体" w:eastAsia="黑体" w:cs="黑体"/>
          <w:b/>
          <w:color w:val="000000"/>
          <w:sz w:val="30"/>
        </w:rPr>
        <w:t>四、关于财政拨款收支总体情况表的说明</w:t>
      </w:r>
    </w:p>
    <w:p w14:paraId="62DE4E6F">
      <w:pPr>
        <w:spacing w:line="560" w:lineRule="exact"/>
        <w:ind w:firstLine="600"/>
        <w:jc w:val="both"/>
      </w:pPr>
      <w:r>
        <w:rPr>
          <w:rFonts w:ascii="仿宋" w:hAnsi="仿宋" w:eastAsia="仿宋" w:cs="仿宋"/>
          <w:b w:val="0"/>
          <w:color w:val="000000"/>
          <w:sz w:val="30"/>
        </w:rPr>
        <w:t>天津市西青区辛口镇社区卫生服务中心单位2025年财政拨款收入预算1,511.77万元，与上年预算相比减少348.23万元，主要原因是家庭签约服务费、筑底工程运行经费、年初未下达预算，基本公共卫生项目经费年初预算较24年下降。收入包括：一般公共预算拨款收入1,491.69万元、政府性基金预算拨款收入0万元、上年财政结转结余20.08万元、国有资本经营预算拨款收入0万元、2025年财政拨款支出预算1,511.77万元，与上年预算相比减少328.61万元，主要原因是家庭签约服务费、筑底工程运行经费、年初未下达预算，基本公共卫生项目经费年初预算较24年下降支出包括：教育支出5.67万元 ；社会保障和就业支出121.46万元 ；卫生健康支出1,384.64万元。</w:t>
      </w:r>
    </w:p>
    <w:p w14:paraId="45CF23BC">
      <w:pPr>
        <w:spacing w:line="560" w:lineRule="exact"/>
        <w:ind w:firstLine="600"/>
        <w:jc w:val="both"/>
      </w:pPr>
      <w:r>
        <w:rPr>
          <w:rFonts w:ascii="黑体" w:hAnsi="黑体" w:eastAsia="黑体" w:cs="黑体"/>
          <w:b/>
          <w:color w:val="000000"/>
          <w:sz w:val="30"/>
        </w:rPr>
        <w:t>五、关于一般公共预算支出情况表的说明</w:t>
      </w:r>
    </w:p>
    <w:p w14:paraId="4E80D7DD">
      <w:pPr>
        <w:spacing w:line="560" w:lineRule="exact"/>
        <w:ind w:firstLine="600"/>
        <w:jc w:val="both"/>
      </w:pPr>
      <w:r>
        <w:rPr>
          <w:rFonts w:ascii="楷体" w:hAnsi="楷体" w:eastAsia="楷体" w:cs="楷体"/>
          <w:b/>
          <w:color w:val="000000"/>
          <w:sz w:val="30"/>
        </w:rPr>
        <w:t>（一）总体情况</w:t>
      </w:r>
    </w:p>
    <w:p w14:paraId="683BEDB3">
      <w:pPr>
        <w:spacing w:line="560" w:lineRule="exact"/>
        <w:ind w:firstLine="600"/>
        <w:jc w:val="both"/>
      </w:pPr>
      <w:r>
        <w:rPr>
          <w:rFonts w:ascii="仿宋" w:hAnsi="仿宋" w:eastAsia="仿宋" w:cs="仿宋"/>
          <w:b w:val="0"/>
          <w:color w:val="000000"/>
          <w:sz w:val="30"/>
        </w:rPr>
        <w:t>天津市西青区辛口镇社区卫生服务中心单位2025年一般公共预算支出1,511.77万元(上年1860万元），与上年预算相比减少348.23万元，主要原因是家庭签约服务费、筑底工程运行经费、年初未下达预算，基本公共卫生项目经费年初预算较24年下降。</w:t>
      </w:r>
    </w:p>
    <w:p w14:paraId="530F48C0">
      <w:pPr>
        <w:spacing w:line="560" w:lineRule="exact"/>
        <w:ind w:firstLine="600"/>
        <w:jc w:val="both"/>
      </w:pPr>
      <w:r>
        <w:rPr>
          <w:rFonts w:ascii="楷体" w:hAnsi="楷体" w:eastAsia="楷体" w:cs="楷体"/>
          <w:b/>
          <w:color w:val="000000"/>
          <w:sz w:val="30"/>
        </w:rPr>
        <w:t>（二）具体情况</w:t>
      </w:r>
    </w:p>
    <w:p w14:paraId="1E712375">
      <w:pPr>
        <w:spacing w:line="560" w:lineRule="exact"/>
        <w:ind w:firstLine="600"/>
        <w:jc w:val="both"/>
      </w:pPr>
      <w:r>
        <w:rPr>
          <w:rFonts w:ascii="仿宋" w:hAnsi="仿宋" w:eastAsia="仿宋" w:cs="仿宋"/>
          <w:b w:val="0"/>
          <w:color w:val="000000"/>
          <w:sz w:val="30"/>
        </w:rPr>
        <w:t>1、“教育支出（类）”5.67万元，与上年预算相比增加5.67万元，主要原因是增加2024年三支一扶补助资金其中：“普通教育（款）”5.67万元，包括：“其他普通教育支出（项）”5.67万元，主要用于支付三支一扶生活补贴及社保、公积金。</w:t>
      </w:r>
    </w:p>
    <w:p w14:paraId="70249433">
      <w:pPr>
        <w:spacing w:line="560" w:lineRule="exact"/>
        <w:ind w:firstLine="600"/>
        <w:jc w:val="both"/>
      </w:pPr>
      <w:r>
        <w:rPr>
          <w:rFonts w:ascii="仿宋" w:hAnsi="仿宋" w:eastAsia="仿宋" w:cs="仿宋"/>
          <w:b w:val="0"/>
          <w:color w:val="000000"/>
          <w:sz w:val="30"/>
        </w:rPr>
        <w:t>2、“社会保障和就业支出（类）”121.46万元，与上年预算相比增加9.39万元，主要原因是新入职两名职工、工资调标导致社保基数增加其中：“行政事业单位养老支出（款）”121.46万元，包括：“事业单位离退休（项）”6.41万元，主要用于退休人员补助；“机关事业单位基本养老保险缴费支出（项）”76.70万元，主要用于支付在职人员养老保险缴费；“机关事业单位职业年金缴费支出（项）”38.35万元，主要用于支付在职人员职业年金缴费。</w:t>
      </w:r>
    </w:p>
    <w:p w14:paraId="4753988D">
      <w:pPr>
        <w:spacing w:line="560" w:lineRule="exact"/>
        <w:ind w:firstLine="600"/>
        <w:jc w:val="both"/>
      </w:pPr>
      <w:r>
        <w:rPr>
          <w:rFonts w:ascii="仿宋" w:hAnsi="仿宋" w:eastAsia="仿宋" w:cs="仿宋"/>
          <w:b w:val="0"/>
          <w:color w:val="000000"/>
          <w:sz w:val="30"/>
        </w:rPr>
        <w:t>3、“卫生健康支出（类）”1,384.64万元，与上年预算相比减少363.29万元，主要原因是家庭签约服务费、筑底工程运行经费、年初未下达预算，基本公共卫生项目经费年初预算较24年下降。其中：“基层医疗卫生机构（款）”1,045.92万元，包括：“城市社区卫生机构（项）”12.30万元，主要用于发放在编人员绩效工资；“其他基层医疗卫生机构支出（项）”1,033.62万元，主要用于在职人员工资及补贴，严重精神患者门诊免费基本药物，日常工作任务经费（辛口镇社区卫生服务中心提升运行经费）、结核病防治、筛查（2025年市级）、天津市消除丙肝行动项目（2025年市级）经费发放。</w:t>
      </w:r>
    </w:p>
    <w:p w14:paraId="54BBB9C3">
      <w:pPr>
        <w:spacing w:line="560" w:lineRule="exact"/>
        <w:ind w:firstLine="600"/>
        <w:jc w:val="both"/>
      </w:pPr>
      <w:r>
        <w:rPr>
          <w:rFonts w:ascii="仿宋" w:hAnsi="仿宋" w:eastAsia="仿宋" w:cs="仿宋"/>
          <w:b w:val="0"/>
          <w:color w:val="000000"/>
          <w:sz w:val="30"/>
        </w:rPr>
        <w:t>“公共卫生（款）”285.80万元，包括：“基本公共卫生服务（项）”279.90万元，主要用于中心公卫人员工资及补贴，公卫相关项目支出；“重大公共卫生服务（项）”5.90万元，主要用于慢性病防治，农村地区癫痫防治，重点传染病监测等支出。</w:t>
      </w:r>
    </w:p>
    <w:p w14:paraId="6DBA3AE7">
      <w:pPr>
        <w:spacing w:line="560" w:lineRule="exact"/>
        <w:ind w:firstLine="600"/>
        <w:jc w:val="both"/>
      </w:pPr>
      <w:r>
        <w:rPr>
          <w:rFonts w:ascii="仿宋" w:hAnsi="仿宋" w:eastAsia="仿宋" w:cs="仿宋"/>
          <w:b w:val="0"/>
          <w:color w:val="000000"/>
          <w:sz w:val="30"/>
        </w:rPr>
        <w:t>“行政事业单位医疗（款）”52.93万元，包括：“事业单位医疗（项）”47.94万元，主要用于在职人员医疗保险缴费；“其他行政事业单位医疗支出（项）”4.99万元，主要用于在职人员其他社会保险缴费。</w:t>
      </w:r>
    </w:p>
    <w:p w14:paraId="6D9BC1ED">
      <w:pPr>
        <w:spacing w:line="560" w:lineRule="exact"/>
        <w:ind w:firstLine="600"/>
        <w:jc w:val="both"/>
      </w:pPr>
      <w:r>
        <w:rPr>
          <w:rFonts w:ascii="黑体" w:hAnsi="黑体" w:eastAsia="黑体" w:cs="黑体"/>
          <w:b/>
          <w:color w:val="000000"/>
          <w:sz w:val="30"/>
        </w:rPr>
        <w:t>六、关于一般公共预算基本支出情况表的说明</w:t>
      </w:r>
    </w:p>
    <w:p w14:paraId="2C1681A8">
      <w:pPr>
        <w:spacing w:line="560" w:lineRule="exact"/>
        <w:ind w:firstLine="600"/>
        <w:jc w:val="both"/>
      </w:pPr>
      <w:r>
        <w:rPr>
          <w:rFonts w:ascii="仿宋" w:hAnsi="仿宋" w:eastAsia="仿宋" w:cs="仿宋"/>
          <w:b w:val="0"/>
          <w:color w:val="000000"/>
          <w:sz w:val="30"/>
        </w:rPr>
        <w:t>天津市西青区辛口镇社区卫生服务中心单位2025年一般公共预算基本支出 1,072.91万元，与上年预算相比增加109.33万元，主要原因是增加2名在编人员，11名在编职工转正、工资调整其中：人员经费 1,060.49万元，主要包括：基本工资、津贴补贴、绩效工资、机关事业单位基本养老保险缴费、职业年金缴费、职工基本医疗保险缴费、其他社会保障缴费、住房公积金、医疗费、其他工资福利支出、退休费、生活补助、医疗费补助等；公用经费12.42万元，主要包括：工会经费等。</w:t>
      </w:r>
    </w:p>
    <w:p w14:paraId="2D190361">
      <w:p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7CC85149">
      <w:pPr>
        <w:spacing w:line="560" w:lineRule="exact"/>
        <w:ind w:firstLine="600"/>
        <w:jc w:val="both"/>
      </w:pPr>
      <w:r>
        <w:rPr>
          <w:rFonts w:ascii="仿宋" w:hAnsi="仿宋" w:eastAsia="仿宋" w:cs="仿宋"/>
          <w:b w:val="0"/>
          <w:color w:val="000000"/>
          <w:sz w:val="30"/>
        </w:rPr>
        <w:t>2025年一般公共预算“三公”经费安排0万元，与2024年预算相比增加0.00万元，主要原因是是本</w:t>
      </w:r>
      <w:r>
        <w:rPr>
          <w:rFonts w:hint="eastAsia" w:ascii="仿宋" w:hAnsi="仿宋" w:eastAsia="仿宋" w:cs="仿宋"/>
          <w:b w:val="0"/>
          <w:color w:val="000000"/>
          <w:sz w:val="30"/>
          <w:lang w:eastAsia="zh-CN"/>
        </w:rPr>
        <w:t>单位</w:t>
      </w:r>
      <w:r>
        <w:rPr>
          <w:rFonts w:ascii="仿宋" w:hAnsi="仿宋" w:eastAsia="仿宋" w:cs="仿宋"/>
          <w:b w:val="0"/>
          <w:color w:val="000000"/>
          <w:sz w:val="30"/>
        </w:rPr>
        <w:t>一般公共预算未安排“三公”经费。</w:t>
      </w:r>
    </w:p>
    <w:p w14:paraId="047CD769">
      <w:pPr>
        <w:spacing w:line="560" w:lineRule="exact"/>
        <w:ind w:firstLine="600"/>
        <w:jc w:val="both"/>
      </w:pPr>
      <w:r>
        <w:rPr>
          <w:rFonts w:ascii="仿宋" w:hAnsi="仿宋" w:eastAsia="仿宋" w:cs="仿宋"/>
          <w:b w:val="0"/>
          <w:color w:val="000000"/>
          <w:sz w:val="30"/>
        </w:rPr>
        <w:t>具体情况：</w:t>
      </w:r>
    </w:p>
    <w:p w14:paraId="714C125F">
      <w:pPr>
        <w:spacing w:line="560" w:lineRule="exact"/>
        <w:ind w:firstLine="600"/>
        <w:jc w:val="both"/>
      </w:pPr>
      <w:r>
        <w:rPr>
          <w:rFonts w:ascii="仿宋" w:hAnsi="仿宋" w:eastAsia="仿宋" w:cs="仿宋"/>
          <w:b w:val="0"/>
          <w:color w:val="000000"/>
          <w:sz w:val="30"/>
        </w:rPr>
        <w:t>一、2025年因公出国（境）费预算0万元，与2024年预算相比增加0万元，主要原因是本</w:t>
      </w:r>
      <w:r>
        <w:rPr>
          <w:rFonts w:hint="eastAsia" w:ascii="仿宋" w:hAnsi="仿宋" w:eastAsia="仿宋" w:cs="仿宋"/>
          <w:b w:val="0"/>
          <w:color w:val="000000"/>
          <w:sz w:val="30"/>
          <w:lang w:eastAsia="zh-CN"/>
        </w:rPr>
        <w:t>单位</w:t>
      </w:r>
      <w:r>
        <w:rPr>
          <w:rFonts w:ascii="仿宋" w:hAnsi="仿宋" w:eastAsia="仿宋" w:cs="仿宋"/>
          <w:b w:val="0"/>
          <w:color w:val="000000"/>
          <w:sz w:val="30"/>
        </w:rPr>
        <w:t>一般公共预算未安排“因公出国（境）费”。</w:t>
      </w:r>
    </w:p>
    <w:p w14:paraId="5250EE53">
      <w:pPr>
        <w:spacing w:line="560" w:lineRule="exact"/>
        <w:ind w:firstLine="600"/>
        <w:jc w:val="both"/>
      </w:pPr>
      <w:r>
        <w:rPr>
          <w:rFonts w:ascii="仿宋" w:hAnsi="仿宋" w:eastAsia="仿宋" w:cs="仿宋"/>
          <w:b w:val="0"/>
          <w:color w:val="000000"/>
          <w:sz w:val="30"/>
        </w:rPr>
        <w:t>二、2025年公务用车购置及运行费预算0万元，其中公务用车运行费0万元，与2024年预算相比增加0万元，主要原因是本</w:t>
      </w:r>
      <w:r>
        <w:rPr>
          <w:rFonts w:hint="eastAsia" w:ascii="仿宋" w:hAnsi="仿宋" w:eastAsia="仿宋" w:cs="仿宋"/>
          <w:b w:val="0"/>
          <w:color w:val="000000"/>
          <w:sz w:val="30"/>
          <w:lang w:eastAsia="zh-CN"/>
        </w:rPr>
        <w:t>单位</w:t>
      </w:r>
      <w:r>
        <w:rPr>
          <w:rFonts w:ascii="仿宋" w:hAnsi="仿宋" w:eastAsia="仿宋" w:cs="仿宋"/>
          <w:b w:val="0"/>
          <w:color w:val="000000"/>
          <w:sz w:val="30"/>
        </w:rPr>
        <w:t>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公务用车运行费</w:t>
      </w:r>
      <w:r>
        <w:rPr>
          <w:rFonts w:hint="eastAsia" w:ascii="仿宋" w:hAnsi="仿宋" w:eastAsia="仿宋" w:cs="仿宋"/>
          <w:b w:val="0"/>
          <w:color w:val="000000"/>
          <w:sz w:val="30"/>
          <w:lang w:eastAsia="zh-CN"/>
        </w:rPr>
        <w:t>”</w:t>
      </w:r>
      <w:r>
        <w:rPr>
          <w:rFonts w:ascii="仿宋" w:hAnsi="仿宋" w:eastAsia="仿宋" w:cs="仿宋"/>
          <w:b w:val="0"/>
          <w:color w:val="000000"/>
          <w:sz w:val="30"/>
        </w:rPr>
        <w:t>；公务用车购置费0万元，与2024年预算相比增加0万元，主要原因是本</w:t>
      </w:r>
      <w:r>
        <w:rPr>
          <w:rFonts w:hint="eastAsia" w:ascii="仿宋" w:hAnsi="仿宋" w:eastAsia="仿宋" w:cs="仿宋"/>
          <w:b w:val="0"/>
          <w:color w:val="000000"/>
          <w:sz w:val="30"/>
          <w:lang w:eastAsia="zh-CN"/>
        </w:rPr>
        <w:t>单位</w:t>
      </w:r>
      <w:r>
        <w:rPr>
          <w:rFonts w:ascii="仿宋" w:hAnsi="仿宋" w:eastAsia="仿宋" w:cs="仿宋"/>
          <w:b w:val="0"/>
          <w:color w:val="000000"/>
          <w:sz w:val="30"/>
        </w:rPr>
        <w:t>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公务用车购置费</w:t>
      </w:r>
      <w:r>
        <w:rPr>
          <w:rFonts w:hint="eastAsia" w:ascii="仿宋" w:hAnsi="仿宋" w:eastAsia="仿宋" w:cs="仿宋"/>
          <w:b w:val="0"/>
          <w:color w:val="000000"/>
          <w:sz w:val="30"/>
          <w:lang w:eastAsia="zh-CN"/>
        </w:rPr>
        <w:t>”</w:t>
      </w:r>
      <w:r>
        <w:rPr>
          <w:rFonts w:ascii="仿宋" w:hAnsi="仿宋" w:eastAsia="仿宋" w:cs="仿宋"/>
          <w:b w:val="0"/>
          <w:color w:val="000000"/>
          <w:sz w:val="30"/>
        </w:rPr>
        <w:t>。</w:t>
      </w:r>
    </w:p>
    <w:p w14:paraId="7A2F2157">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w:t>
      </w:r>
      <w:r>
        <w:rPr>
          <w:rFonts w:hint="eastAsia" w:ascii="仿宋" w:hAnsi="仿宋" w:eastAsia="仿宋" w:cs="仿宋"/>
          <w:b w:val="0"/>
          <w:color w:val="000000"/>
          <w:sz w:val="30"/>
          <w:lang w:eastAsia="zh-CN"/>
        </w:rPr>
        <w:t>单位</w:t>
      </w:r>
      <w:r>
        <w:rPr>
          <w:rFonts w:ascii="仿宋" w:hAnsi="仿宋" w:eastAsia="仿宋" w:cs="仿宋"/>
          <w:b w:val="0"/>
          <w:color w:val="000000"/>
          <w:sz w:val="30"/>
        </w:rPr>
        <w:t>一般公共预算未安排</w:t>
      </w:r>
      <w:r>
        <w:rPr>
          <w:rFonts w:hint="eastAsia" w:ascii="仿宋" w:hAnsi="仿宋" w:eastAsia="仿宋" w:cs="仿宋"/>
          <w:b w:val="0"/>
          <w:color w:val="000000"/>
          <w:sz w:val="30"/>
          <w:lang w:eastAsia="zh-CN"/>
        </w:rPr>
        <w:t>“</w:t>
      </w:r>
      <w:r>
        <w:rPr>
          <w:rFonts w:ascii="仿宋" w:hAnsi="仿宋" w:eastAsia="仿宋" w:cs="仿宋"/>
          <w:b w:val="0"/>
          <w:color w:val="000000"/>
          <w:sz w:val="30"/>
        </w:rPr>
        <w:t>公务接待费预算</w:t>
      </w:r>
      <w:r>
        <w:rPr>
          <w:rFonts w:hint="eastAsia" w:ascii="仿宋" w:hAnsi="仿宋" w:eastAsia="仿宋" w:cs="仿宋"/>
          <w:b w:val="0"/>
          <w:color w:val="000000"/>
          <w:sz w:val="30"/>
          <w:lang w:eastAsia="zh-CN"/>
        </w:rPr>
        <w:t>”</w:t>
      </w:r>
      <w:r>
        <w:rPr>
          <w:rFonts w:ascii="仿宋" w:hAnsi="仿宋" w:eastAsia="仿宋" w:cs="仿宋"/>
          <w:b w:val="0"/>
          <w:color w:val="000000"/>
          <w:sz w:val="30"/>
        </w:rPr>
        <w:t>。</w:t>
      </w:r>
    </w:p>
    <w:p w14:paraId="13B4A9FE">
      <w:pPr>
        <w:spacing w:line="560" w:lineRule="exact"/>
        <w:ind w:firstLine="600"/>
        <w:jc w:val="both"/>
      </w:pPr>
      <w:r>
        <w:rPr>
          <w:rFonts w:ascii="黑体" w:hAnsi="黑体" w:eastAsia="黑体" w:cs="黑体"/>
          <w:b/>
          <w:color w:val="000000"/>
          <w:sz w:val="30"/>
        </w:rPr>
        <w:t>八、关于政府性基金预算支出情况表的说明</w:t>
      </w:r>
    </w:p>
    <w:p w14:paraId="7F0B1B03">
      <w:pPr>
        <w:spacing w:line="560" w:lineRule="exact"/>
        <w:ind w:firstLine="600"/>
        <w:jc w:val="both"/>
      </w:pPr>
      <w:r>
        <w:rPr>
          <w:rFonts w:ascii="仿宋" w:hAnsi="仿宋" w:eastAsia="仿宋" w:cs="仿宋"/>
          <w:b w:val="0"/>
          <w:color w:val="000000"/>
          <w:sz w:val="30"/>
        </w:rPr>
        <w:t>2025年天津市西青区辛口镇社区卫生服务中心单位预算中没有使用政府性基金预算安排的支出。</w:t>
      </w:r>
    </w:p>
    <w:p w14:paraId="351244B9">
      <w:pPr>
        <w:spacing w:line="560" w:lineRule="exact"/>
        <w:ind w:firstLine="600"/>
        <w:jc w:val="both"/>
      </w:pPr>
      <w:r>
        <w:rPr>
          <w:rFonts w:ascii="黑体" w:hAnsi="黑体" w:eastAsia="黑体" w:cs="黑体"/>
          <w:b/>
          <w:color w:val="000000"/>
          <w:sz w:val="30"/>
        </w:rPr>
        <w:t>九、关于国有资本经营预算支出情况表的说明</w:t>
      </w:r>
    </w:p>
    <w:p w14:paraId="3722CF6E">
      <w:pPr>
        <w:spacing w:line="560" w:lineRule="exact"/>
        <w:ind w:firstLine="600"/>
        <w:jc w:val="both"/>
      </w:pPr>
      <w:r>
        <w:rPr>
          <w:rFonts w:ascii="仿宋" w:hAnsi="仿宋" w:eastAsia="仿宋" w:cs="仿宋"/>
          <w:b w:val="0"/>
          <w:color w:val="000000"/>
          <w:sz w:val="30"/>
        </w:rPr>
        <w:t>2025年天津市西青区辛口镇社区卫生服务中心单位预算中没有使用国有资本经营预算安排的支出。</w:t>
      </w:r>
    </w:p>
    <w:p w14:paraId="5FBF9CB8">
      <w:pPr>
        <w:spacing w:line="560" w:lineRule="exact"/>
        <w:ind w:firstLine="600"/>
        <w:jc w:val="both"/>
      </w:pPr>
      <w:r>
        <w:rPr>
          <w:rFonts w:ascii="黑体" w:hAnsi="黑体" w:eastAsia="黑体" w:cs="黑体"/>
          <w:b/>
          <w:color w:val="000000"/>
          <w:sz w:val="30"/>
        </w:rPr>
        <w:t>十、其他重要事项的情况说明</w:t>
      </w:r>
    </w:p>
    <w:p w14:paraId="4A1D11FE">
      <w:pPr>
        <w:spacing w:line="560" w:lineRule="exact"/>
        <w:ind w:firstLine="600"/>
        <w:jc w:val="both"/>
      </w:pPr>
      <w:r>
        <w:rPr>
          <w:rFonts w:ascii="楷体" w:hAnsi="楷体" w:eastAsia="楷体" w:cs="楷体"/>
          <w:b/>
          <w:color w:val="000000"/>
          <w:sz w:val="30"/>
        </w:rPr>
        <w:t>（一）机关运行经费。</w:t>
      </w:r>
    </w:p>
    <w:p w14:paraId="05BBD20D">
      <w:pPr>
        <w:spacing w:line="560" w:lineRule="exact"/>
        <w:ind w:firstLine="600"/>
        <w:jc w:val="both"/>
      </w:pPr>
      <w:r>
        <w:rPr>
          <w:rFonts w:ascii="仿宋" w:hAnsi="仿宋" w:eastAsia="仿宋" w:cs="仿宋"/>
          <w:b w:val="0"/>
          <w:color w:val="000000"/>
          <w:sz w:val="30"/>
        </w:rPr>
        <w:t>本部门2025年未安排机关运行经费预算。</w:t>
      </w:r>
    </w:p>
    <w:p w14:paraId="01729F1A">
      <w:pPr>
        <w:numPr>
          <w:ilvl w:val="0"/>
          <w:numId w:val="1"/>
        </w:num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政府采购情况</w:t>
      </w:r>
    </w:p>
    <w:p w14:paraId="7C98EE37">
      <w:pPr>
        <w:numPr>
          <w:ilvl w:val="0"/>
          <w:numId w:val="0"/>
        </w:numPr>
        <w:spacing w:line="560" w:lineRule="exact"/>
        <w:ind w:firstLine="600" w:firstLineChars="200"/>
        <w:jc w:val="both"/>
        <w:rPr>
          <w:rFonts w:hint="eastAsia" w:eastAsia="仿宋"/>
          <w:lang w:eastAsia="zh-CN"/>
        </w:rPr>
      </w:pPr>
      <w:r>
        <w:rPr>
          <w:rFonts w:ascii="仿宋" w:hAnsi="仿宋" w:eastAsia="仿宋" w:cs="仿宋"/>
          <w:b w:val="0"/>
          <w:color w:val="000000"/>
          <w:sz w:val="30"/>
        </w:rPr>
        <w:t>本部门2025年安排政府采购预算20.45万元，其中：政府采购货物支出0.45万元、政府采购工程支出0万元、政府采购服务支出20万元。主要项目是：基本公共卫生项目采购复印纸0.45万元，购买物业管理服务20万元</w:t>
      </w:r>
      <w:r>
        <w:rPr>
          <w:rFonts w:hint="eastAsia" w:ascii="仿宋" w:hAnsi="仿宋" w:eastAsia="仿宋" w:cs="仿宋"/>
          <w:b w:val="0"/>
          <w:color w:val="000000"/>
          <w:sz w:val="30"/>
          <w:lang w:eastAsia="zh-CN"/>
        </w:rPr>
        <w:t>。</w:t>
      </w:r>
      <w:bookmarkStart w:id="0" w:name="_GoBack"/>
      <w:bookmarkEnd w:id="0"/>
    </w:p>
    <w:p w14:paraId="5CA09761">
      <w:pPr>
        <w:spacing w:line="560" w:lineRule="exact"/>
        <w:ind w:firstLine="600"/>
        <w:jc w:val="both"/>
      </w:pPr>
      <w:r>
        <w:rPr>
          <w:rFonts w:ascii="楷体" w:hAnsi="楷体" w:eastAsia="楷体" w:cs="楷体"/>
          <w:b/>
          <w:color w:val="000000"/>
          <w:sz w:val="30"/>
        </w:rPr>
        <w:t>（三）国有资产占用情况</w:t>
      </w:r>
    </w:p>
    <w:p w14:paraId="017567FA">
      <w:pPr>
        <w:spacing w:line="560" w:lineRule="exact"/>
        <w:ind w:firstLine="600"/>
        <w:jc w:val="both"/>
      </w:pPr>
      <w:r>
        <w:rPr>
          <w:rFonts w:ascii="仿宋" w:hAnsi="仿宋" w:eastAsia="仿宋" w:cs="仿宋"/>
          <w:b w:val="0"/>
          <w:color w:val="000000"/>
          <w:sz w:val="30"/>
        </w:rPr>
        <w:t>截至2024年12月底，本部门各单位共有车辆3辆、其中：副部（省）级及以上领导用车0辆、主要负责人干部用车0辆、机要通信用车0辆、应急保障用车0辆、执法执勤用车0辆、特种专业技术用车1辆、离退休干部用车0辆、其他用车2辆，其他用车主要包括保留公务用车两 辆。单价（账面原值）100万以上的设备4台（套）。</w:t>
      </w:r>
    </w:p>
    <w:p w14:paraId="3EA67C76">
      <w:pPr>
        <w:spacing w:line="560" w:lineRule="exact"/>
        <w:ind w:firstLine="600"/>
        <w:jc w:val="both"/>
      </w:pPr>
      <w:r>
        <w:rPr>
          <w:rFonts w:ascii="楷体" w:hAnsi="楷体" w:eastAsia="楷体" w:cs="楷体"/>
          <w:b/>
          <w:color w:val="000000"/>
          <w:sz w:val="30"/>
        </w:rPr>
        <w:t>（四）预算绩效情况说明。</w:t>
      </w:r>
    </w:p>
    <w:p w14:paraId="3534505A">
      <w:pPr>
        <w:spacing w:line="560" w:lineRule="exact"/>
        <w:ind w:firstLine="600"/>
        <w:jc w:val="both"/>
      </w:pPr>
      <w:r>
        <w:rPr>
          <w:rFonts w:ascii="仿宋" w:hAnsi="仿宋" w:eastAsia="仿宋" w:cs="仿宋"/>
          <w:b w:val="0"/>
          <w:color w:val="000000"/>
          <w:sz w:val="30"/>
        </w:rPr>
        <w:t>天津市西青区辛口镇社区卫生服务中心单位2025年实行绩效目标管理的项目13个，涉及预算金额438.86万元。</w:t>
      </w:r>
    </w:p>
    <w:p w14:paraId="1A32B811">
      <w:pPr>
        <w:pageBreakBefore/>
        <w:spacing w:line="560" w:lineRule="exact"/>
        <w:ind w:firstLine="0"/>
        <w:jc w:val="center"/>
      </w:pPr>
      <w:r>
        <w:rPr>
          <w:rFonts w:ascii="黑体" w:hAnsi="黑体" w:eastAsia="黑体" w:cs="黑体"/>
          <w:b/>
          <w:color w:val="000000"/>
          <w:sz w:val="48"/>
        </w:rPr>
        <w:t>第三部分  名词解释</w:t>
      </w:r>
    </w:p>
    <w:p w14:paraId="59AE5227">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0ADC4F61">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76A36291">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2A835CC8">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1AE566E">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62692B03">
      <w:pPr>
        <w:spacing w:line="560" w:lineRule="exact"/>
        <w:ind w:firstLine="0"/>
        <w:jc w:val="both"/>
      </w:pPr>
      <w:r>
        <w:rPr>
          <w:rFonts w:ascii="楷体" w:hAnsi="楷体" w:eastAsia="楷体" w:cs="楷体"/>
          <w:b/>
          <w:color w:val="000000"/>
          <w:sz w:val="30"/>
        </w:rPr>
        <w:t>一、《部门收支总体情况表》</w:t>
      </w:r>
    </w:p>
    <w:p w14:paraId="4E124E60">
      <w:pPr>
        <w:spacing w:line="560" w:lineRule="exact"/>
        <w:ind w:firstLine="0"/>
        <w:jc w:val="both"/>
      </w:pPr>
      <w:r>
        <w:rPr>
          <w:rFonts w:ascii="楷体" w:hAnsi="楷体" w:eastAsia="楷体" w:cs="楷体"/>
          <w:b/>
          <w:color w:val="000000"/>
          <w:sz w:val="30"/>
        </w:rPr>
        <w:t>二、《部门收入总体情况表》</w:t>
      </w:r>
    </w:p>
    <w:p w14:paraId="44F39327">
      <w:pPr>
        <w:spacing w:line="560" w:lineRule="exact"/>
        <w:ind w:firstLine="0"/>
        <w:jc w:val="both"/>
      </w:pPr>
      <w:r>
        <w:rPr>
          <w:rFonts w:ascii="楷体" w:hAnsi="楷体" w:eastAsia="楷体" w:cs="楷体"/>
          <w:b/>
          <w:color w:val="000000"/>
          <w:sz w:val="30"/>
        </w:rPr>
        <w:t>三、《部门支出总体情况表》</w:t>
      </w:r>
    </w:p>
    <w:p w14:paraId="03894486">
      <w:pPr>
        <w:spacing w:line="560" w:lineRule="exact"/>
        <w:ind w:firstLine="0"/>
        <w:jc w:val="both"/>
      </w:pPr>
      <w:r>
        <w:rPr>
          <w:rFonts w:ascii="楷体" w:hAnsi="楷体" w:eastAsia="楷体" w:cs="楷体"/>
          <w:b/>
          <w:color w:val="000000"/>
          <w:sz w:val="30"/>
        </w:rPr>
        <w:t>四、《财政拨款收支总体情况表》</w:t>
      </w:r>
    </w:p>
    <w:p w14:paraId="51FF6FC0">
      <w:pPr>
        <w:spacing w:line="560" w:lineRule="exact"/>
        <w:ind w:firstLine="0"/>
        <w:jc w:val="both"/>
      </w:pPr>
      <w:r>
        <w:rPr>
          <w:rFonts w:ascii="楷体" w:hAnsi="楷体" w:eastAsia="楷体" w:cs="楷体"/>
          <w:b/>
          <w:color w:val="000000"/>
          <w:sz w:val="30"/>
        </w:rPr>
        <w:t>五、《一般公共预算支出情况表》</w:t>
      </w:r>
    </w:p>
    <w:p w14:paraId="032F500C">
      <w:pPr>
        <w:spacing w:line="560" w:lineRule="exact"/>
        <w:ind w:firstLine="0"/>
        <w:jc w:val="both"/>
      </w:pPr>
      <w:r>
        <w:rPr>
          <w:rFonts w:ascii="楷体" w:hAnsi="楷体" w:eastAsia="楷体" w:cs="楷体"/>
          <w:b/>
          <w:color w:val="000000"/>
          <w:sz w:val="30"/>
        </w:rPr>
        <w:t>六、《一般公共预算基本支出情况表》</w:t>
      </w:r>
    </w:p>
    <w:p w14:paraId="608C4A2B">
      <w:pPr>
        <w:spacing w:line="560" w:lineRule="exact"/>
        <w:ind w:firstLine="0"/>
        <w:jc w:val="both"/>
      </w:pPr>
      <w:r>
        <w:rPr>
          <w:rFonts w:ascii="楷体" w:hAnsi="楷体" w:eastAsia="楷体" w:cs="楷体"/>
          <w:b/>
          <w:color w:val="000000"/>
          <w:sz w:val="30"/>
        </w:rPr>
        <w:t>七、《一般公共预算“三公”经费支出情况表》</w:t>
      </w:r>
    </w:p>
    <w:p w14:paraId="30FDCB18">
      <w:pPr>
        <w:spacing w:line="560" w:lineRule="exact"/>
        <w:ind w:firstLine="0"/>
        <w:jc w:val="both"/>
      </w:pPr>
      <w:r>
        <w:rPr>
          <w:rFonts w:ascii="楷体" w:hAnsi="楷体" w:eastAsia="楷体" w:cs="楷体"/>
          <w:b/>
          <w:color w:val="000000"/>
          <w:sz w:val="30"/>
        </w:rPr>
        <w:t>八、《政府性基金预算支出情况表》</w:t>
      </w:r>
    </w:p>
    <w:p w14:paraId="3B076B02">
      <w:pPr>
        <w:spacing w:line="560" w:lineRule="exact"/>
        <w:ind w:firstLine="0"/>
        <w:jc w:val="both"/>
      </w:pPr>
      <w:r>
        <w:rPr>
          <w:rFonts w:ascii="楷体" w:hAnsi="楷体" w:eastAsia="楷体" w:cs="楷体"/>
          <w:b/>
          <w:color w:val="000000"/>
          <w:sz w:val="30"/>
        </w:rPr>
        <w:t>九、《国有资本经营预算支出情况表》</w:t>
      </w:r>
    </w:p>
    <w:p w14:paraId="2DACE2D7">
      <w:pPr>
        <w:spacing w:line="560" w:lineRule="exact"/>
        <w:ind w:firstLine="0"/>
        <w:jc w:val="both"/>
      </w:pPr>
      <w:r>
        <w:rPr>
          <w:rFonts w:ascii="楷体" w:hAnsi="楷体" w:eastAsia="楷体" w:cs="楷体"/>
          <w:b/>
          <w:color w:val="000000"/>
          <w:sz w:val="30"/>
        </w:rPr>
        <w:t>十、《项目支出表》</w:t>
      </w:r>
    </w:p>
    <w:p w14:paraId="12594AA3">
      <w:pPr>
        <w:spacing w:line="560" w:lineRule="exact"/>
        <w:ind w:firstLine="0"/>
        <w:jc w:val="both"/>
      </w:pPr>
      <w:r>
        <w:rPr>
          <w:rFonts w:ascii="楷体" w:hAnsi="楷体" w:eastAsia="楷体" w:cs="楷体"/>
          <w:b/>
          <w:color w:val="000000"/>
          <w:sz w:val="30"/>
        </w:rPr>
        <w:t>十一、关于空表说明</w:t>
      </w:r>
    </w:p>
    <w:p w14:paraId="12014F1B">
      <w:pPr>
        <w:pageBreakBefore/>
        <w:spacing w:line="560" w:lineRule="exact"/>
        <w:ind w:firstLine="0"/>
        <w:jc w:val="both"/>
      </w:pPr>
      <w:r>
        <w:rPr>
          <w:rFonts w:ascii="仿宋" w:hAnsi="仿宋" w:eastAsia="仿宋" w:cs="仿宋"/>
          <w:b/>
          <w:color w:val="000000"/>
          <w:sz w:val="30"/>
        </w:rPr>
        <w:t>十一、关于空表的说明</w:t>
      </w:r>
    </w:p>
    <w:p w14:paraId="098C42DA">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26378CEC">
      <w:pPr>
        <w:spacing w:line="560" w:lineRule="exact"/>
        <w:ind w:firstLine="600"/>
        <w:jc w:val="both"/>
      </w:pPr>
      <w:r>
        <w:rPr>
          <w:rFonts w:ascii="仿宋" w:hAnsi="仿宋" w:eastAsia="仿宋" w:cs="仿宋"/>
          <w:b w:val="0"/>
          <w:color w:val="000000"/>
          <w:sz w:val="30"/>
        </w:rPr>
        <w:t>本单位2025年政府性基金预算支出情况表为空表</w:t>
      </w:r>
    </w:p>
    <w:p w14:paraId="62294979">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68ABE"/>
    <w:multiLevelType w:val="singleLevel"/>
    <w:tmpl w:val="F6368A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docVars>
    <w:docVar w:name="commondata" w:val="eyJoZGlkIjoiYWQ5OGNkY2Q1YzRjZjk0OTUxOGM1ZWI4ZGU4YTg1MDEifQ=="/>
  </w:docVars>
  <w:rsids>
    <w:rsidRoot w:val="00000000"/>
    <w:rsid w:val="21754CEA"/>
    <w:rsid w:val="4BDD693C"/>
    <w:rsid w:val="50257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3964</Words>
  <Characters>4387</Characters>
  <TotalTime>2</TotalTime>
  <ScaleCrop>false</ScaleCrop>
  <LinksUpToDate>false</LinksUpToDate>
  <CharactersWithSpaces>4412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2025-03-21T10:00:00Z</dcterms:created>
  <dc:creator>Apache POI</dc:creator>
  <cp:lastModifiedBy>等待</cp:lastModifiedBy>
  <dcterms:modified xsi:type="dcterms:W3CDTF">2025-03-24T06:00:58Z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D331E35C9D624B29B5E5BB71D2D34935_12</vt:lpwstr>
  </property>
  <property fmtid="{D5CDD505-2E9C-101B-9397-08002B2CF9AE}" pid="4" name="KSOTemplateDocerSaveRecord">
    <vt:lpwstr>eyJoZGlkIjoiMDUwMzllYmE2YWY0ZjVkMzg5ZjRlN2FiNTE4ZDYxYjQiLCJ1c2VySWQiOiIzODI2MjgyMTUifQ==</vt:lpwstr>
  </property>
</Properties>
</file>