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辛口镇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2023年度行政执法工作报告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年，在区委区政府的领导下，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辛口镇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深入学习贯彻习近平法治思想，认真贯彻落实中央、市、区关于法治建设的有关精神，规范管理、求实创新，切实加强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队伍建设，努力提升市容市貌，力求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执法工作上台阶、上水平，行政执法工作取得了一定成效，现将有关情况报告如下。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目前，我镇共有违法建设、房屋安全使用管理、广告设施等涉及综合执法方面327项执法事项，包含行政处罚、行政强制、行政检查，具体执法工作由我镇综合执法大队负责。截止目前，我镇共有持证执法人员15人，其中因岗位调整及新增考录人员，今年持证执法人员增加9人，减少7人。法制审核工作由镇综治办2名法制审核人员牵头3名外骋律师完成；执法监督人员4名，由执法队在编干部担任。2023年，我镇依据行政处罚权项作出行政处罚29件，其中简易程序27件，一般程序2件，罚款金额共计469531元。针对辖区内老104国道、辛口大道、法桐大道、隆运道、泰康路等主次道路，各村居、门店底商均开展日常行政检查，依法依规行使行政检查权1500余次。因适应法治建设要求，执法力度的调整，总体案件数量较去年略有上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二、主要工作措施及成效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制度建立及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行政执法“三项制度”及配套制度。全面推进《行政执法公示制度》《执法全过程记录制度》《重大执法决定法制审核制度》及辛口镇行政执法“三项制度”配套制度落实。加强重大执法决定法制审核人员力量，聘请专业律师团队提供法律业务指导，不断完善执法办案程序，切实提升依法行政水平。明确行政执法信息公示的范围、内容、载体、程序等。构建分工明确、职责明晰、便捷高效的行政执法信息公示运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重点执法工作开展情况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针对宣家院延长线占道经营问题，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综合执法大队每日早高峰前在现场持续整治，确保交通顺畅。2023年共清理整改占路摆卖等市容道路环境问题5000次，治理商铺店外堆物1700余处，乱吊乱挂、乱贴乱画行为300余处，占路经营行为3000余处，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10起，</w:t>
      </w:r>
      <w:r>
        <w:rPr>
          <w:rFonts w:hint="eastAsia" w:ascii="仿宋_GB2312" w:hAnsi="仿宋_GB2312" w:eastAsia="仿宋_GB2312" w:cs="仿宋_GB2312"/>
          <w:sz w:val="32"/>
          <w:szCs w:val="32"/>
        </w:rPr>
        <w:t>罚款1000元。清理规范镇域内主次干道占用人行道和盲道的非机动车辆3000余辆；联合社区、物业工作人员改善小区人居环境，累计出动执法人员500人次，出动巡查车辆120辆，清理社区楼道电动车200余处，处罚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共计9</w:t>
      </w:r>
      <w:r>
        <w:rPr>
          <w:rFonts w:hint="eastAsia" w:ascii="仿宋_GB2312" w:hAnsi="仿宋_GB2312" w:eastAsia="仿宋_GB2312" w:cs="仿宋_GB2312"/>
          <w:sz w:val="32"/>
          <w:szCs w:val="32"/>
        </w:rPr>
        <w:t>起电动车违规进楼道行为，罚款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00元；同时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我镇执法队、安全办联合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对机动车占压消防通道行为进行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共计8起，罚款800元。2023年共整改违法用地、违法建设29宗60876.43平方米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确保我镇违法用地、违法建设“零新增”。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执法方式创新情况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教育引导为主、处罚为辅的工作方法，创新使用“非强制”执法手段，对相关个体工商户发放行政提示函和行政指导书，行政效能初见成效。采取提前介入的工作方式，超前宣传、超前纠违，逐步把关键点放在预防上，投入更低，效果更好，既避免了群众因违规而造成不必要的损失，也提高了工作效率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（四）执法队伍建设情况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加强人员培训学习，提高执法素质。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我镇各相关部门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始终把深化学习作为执法工作的重点，采取个人学习和小组学习相结合的学习方式，以法制骨干组成学习培训专班，用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培训班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、交流研讨等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形式，破解执法难题，交流执法认识，为下一步执法工作加强知识储备。通过学习对执法工作水平再提升，对执法工作流程再规范，用制度思想指导执法思想。培训学习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法律法规规章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的内容和运用方法，认真学习新执法要求，学透重要条款，认真完成对新执法文书的更新和使用，及时规范执法程序，确保扎实落实法律精神。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2023年度共进行了90学时的执法人员专题培训，开展了60学时的辅助执法人员能力培训。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执法监督职能有效发挥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化执法监督，注重以督促改。依法依规履行职责，确保执法主体合法；无超越法定权限案件；适用法律依据正确；执法程序合法；基本违法事实与情节认定清楚；严格按照区城管委下发的《城市管理系统行政执法自由裁量基准表》进行行政处罚，努力做到用权适当，能充分保障相对人的参与权、陈述权、申辩权和救济权，特别是作出的具体行政行为相对人的权利、义务可能产生不利影响的，明确告知相对人可以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和提起行政诉讼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的权利、行政复议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及行政诉讼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机关和申请期限、行政执法案卷制作规范。行政处罚案卷均按照上级要求依法依规进行归纳整理，切实推进行政执法工作，严格规范公正文明执法，有效促进依法行政。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（六）第四季度案卷评查工作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按照区司法局案卷评查工作相关要求，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辛口镇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深入组织开展行政执法案卷评查工作，针对录入行政执法监督平台的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1件一般程序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案件认真开展线上自评，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3件简易程序案件开展线下自评，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详细梳理查摆存在的问题，制定下一步改进措施，进一步完善案件办理程序。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辛口镇各相关部门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在行政执法工作中虽然取得了一定的成绩，但对标对表区委区政府的要求，仍然存在一些短板和差距：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(一)普法宣传力度仍需加强。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日常执法工作中发现辖区内少数服务监管对象对相关法律法规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认识不到位，个别占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摊贩、个体工商户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法律意识淡薄，为此仍应持续加大教育整顿力度，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镇综合执法大队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队员需要通过大量法律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法规、政策文件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宣传引导排解群众疑虑，持续强化普法宣传。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(二)执法业务能力有待提升。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执法权限涉及事项较多，有环境保护、房屋安全、安全生产检查等一一这些专业性强的执法项目，随着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法律法规的实施和修订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执法事项，行政执法人员要不断加强自身业务能力的学习，积极参加行政执法业务培训。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执法大队执法人员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目前都不是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法律相关专业毕业，在法治素养方面有待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，随着经济和社会不断发展，居民群众行政诉讼意识不断提高，执法人员能力素质亟待提高。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)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群众沟通工作做得不够。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在行政执法过程中，由于部分案件，例如查处搭建违法建设的案件，案情较为复杂，根据《中华人民共和国行政处罚法》《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中华人民共和国行政强制法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中华人民共和国城乡规划法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》以及其他相关法律法规的规定，自立案到结案，执法处理周期较长，同时，由于执法案件的特殊性，案件的相关信息无法全部公开，导致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群众容易对执法单位产生误解，认为执法单位不作为或者执法程序不透明。在面对群众的不理解时，执法人员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耐心，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告知执法程序的周期性以及下一步执法程序，努力做好执法公示工作。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面对经济社会的快速发展，城市治理中出现的新问题、新情况、新任务以及人民群众的新期盼、新要求，我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政府的领导下，全面提升行政执法效能，更好地发挥行政执法在全面深化改革中服务发展、保障民生、维护稳定的作用。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法治国家、法治政府、法治社会建设的新要求，用好、落实好行政执法“三项制度”,在执法行为中始终贯穿行政执法公示、执法全过程记录以及重大执法决定法制审核。开展常态化、阵地化的政策沟通和执法宣传，教育和引导公民自觉守法，营造全社会共同参与城市治理、共同维护城市秩序、共同改善城市环境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在职权范围内充分发挥地域优势和基础作用，强化主动出击、快速反应、灵活迅速的特点，不断加强日常执法检查和违法行为的处置，做到早发现、早解决，对于疑难复杂案件，积极向各相关行政执法部门“吹哨”,持续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综合执法与行政主管部门之间的衔接机制。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培训，将公共法律知识、专业法律知识、新法律法规专题等法律教育培训纳入队伍建设工作中，提高全体执法人员运用法治的思维和法治的方式的能力，努力建设一支素质高、业务精、能力强、作风优的行政执法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在群众服务上积极努力，进一步强化投诉热线接处制度，对上级交办或转办的信访案件和每一个群众投诉，无论大事小事，应按照实事求是的原则认真调查，妥善处理；对群众来人来电来函的信访问题，应详细记录，事后及时联系反馈，并做到“五个一”,即一句热情问候，一杯暖心开水，一把椅子相让，一心排难解忧，一声再见相送。避免重复信访或恶性群访事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实现每年信访案件“零”增量的目标。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leftChars="0" w:firstLine="42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2023年12月8日</w:t>
      </w:r>
    </w:p>
    <w:sectPr>
      <w:footerReference r:id="rId3" w:type="default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TI2NzUwNDNjODEyYTYwZDk2YWVlNGNmYThlODEifQ=="/>
  </w:docVars>
  <w:rsids>
    <w:rsidRoot w:val="00000000"/>
    <w:rsid w:val="00977B14"/>
    <w:rsid w:val="00A77BFD"/>
    <w:rsid w:val="01A050EF"/>
    <w:rsid w:val="021B163F"/>
    <w:rsid w:val="029A7D90"/>
    <w:rsid w:val="034C72DC"/>
    <w:rsid w:val="04240D29"/>
    <w:rsid w:val="05017C52"/>
    <w:rsid w:val="05CC108B"/>
    <w:rsid w:val="067D59FE"/>
    <w:rsid w:val="06BF3FA4"/>
    <w:rsid w:val="06DF5D71"/>
    <w:rsid w:val="07854B6B"/>
    <w:rsid w:val="07C76AC7"/>
    <w:rsid w:val="08385927"/>
    <w:rsid w:val="086B0E3F"/>
    <w:rsid w:val="096B1B3E"/>
    <w:rsid w:val="09772BD9"/>
    <w:rsid w:val="0A0F696E"/>
    <w:rsid w:val="0B061B89"/>
    <w:rsid w:val="0B15314D"/>
    <w:rsid w:val="0B6E3B68"/>
    <w:rsid w:val="0BDA2FAB"/>
    <w:rsid w:val="0CCF6888"/>
    <w:rsid w:val="0D020A0B"/>
    <w:rsid w:val="0DC13FF8"/>
    <w:rsid w:val="0E9D4E90"/>
    <w:rsid w:val="0EC80BAC"/>
    <w:rsid w:val="0F2721A6"/>
    <w:rsid w:val="10E943BC"/>
    <w:rsid w:val="11672B5F"/>
    <w:rsid w:val="11AA463D"/>
    <w:rsid w:val="12782642"/>
    <w:rsid w:val="13734411"/>
    <w:rsid w:val="13ED41C3"/>
    <w:rsid w:val="14172FEE"/>
    <w:rsid w:val="14A80541"/>
    <w:rsid w:val="14B44CE1"/>
    <w:rsid w:val="14C12F5A"/>
    <w:rsid w:val="15605B06"/>
    <w:rsid w:val="15B35F47"/>
    <w:rsid w:val="18D34B22"/>
    <w:rsid w:val="190A3122"/>
    <w:rsid w:val="192D38C8"/>
    <w:rsid w:val="196A3BC0"/>
    <w:rsid w:val="1AB5430A"/>
    <w:rsid w:val="1AD80FFE"/>
    <w:rsid w:val="1BC3591D"/>
    <w:rsid w:val="1C1442B7"/>
    <w:rsid w:val="1C695EAA"/>
    <w:rsid w:val="1D077978"/>
    <w:rsid w:val="21A810FD"/>
    <w:rsid w:val="21E40288"/>
    <w:rsid w:val="228A0E2F"/>
    <w:rsid w:val="23666FC8"/>
    <w:rsid w:val="23BE66B8"/>
    <w:rsid w:val="23F64217"/>
    <w:rsid w:val="2455546D"/>
    <w:rsid w:val="24E405D6"/>
    <w:rsid w:val="25641E0C"/>
    <w:rsid w:val="25B83F05"/>
    <w:rsid w:val="261750D0"/>
    <w:rsid w:val="26445799"/>
    <w:rsid w:val="27C20C32"/>
    <w:rsid w:val="28491939"/>
    <w:rsid w:val="287F1449"/>
    <w:rsid w:val="28AC4512"/>
    <w:rsid w:val="292875F4"/>
    <w:rsid w:val="2B7E174D"/>
    <w:rsid w:val="2BD4136D"/>
    <w:rsid w:val="2C4E2ECE"/>
    <w:rsid w:val="2CA8745B"/>
    <w:rsid w:val="2D0D0FDB"/>
    <w:rsid w:val="2DC07527"/>
    <w:rsid w:val="2E8C5F2F"/>
    <w:rsid w:val="2EA74BF5"/>
    <w:rsid w:val="2EF84674"/>
    <w:rsid w:val="2EFF4953"/>
    <w:rsid w:val="2F000DF7"/>
    <w:rsid w:val="2F1321AD"/>
    <w:rsid w:val="2FF26EB3"/>
    <w:rsid w:val="300B7369"/>
    <w:rsid w:val="30970232"/>
    <w:rsid w:val="30F8356E"/>
    <w:rsid w:val="3102072B"/>
    <w:rsid w:val="32020203"/>
    <w:rsid w:val="32700042"/>
    <w:rsid w:val="331F3816"/>
    <w:rsid w:val="338B4A07"/>
    <w:rsid w:val="35A769A3"/>
    <w:rsid w:val="3632560E"/>
    <w:rsid w:val="36715D16"/>
    <w:rsid w:val="37491867"/>
    <w:rsid w:val="379A27F9"/>
    <w:rsid w:val="39162FC5"/>
    <w:rsid w:val="396D6BCB"/>
    <w:rsid w:val="3A2D2A35"/>
    <w:rsid w:val="3A505A6B"/>
    <w:rsid w:val="3B2B74FF"/>
    <w:rsid w:val="3CC35212"/>
    <w:rsid w:val="3D31661F"/>
    <w:rsid w:val="3DE827D2"/>
    <w:rsid w:val="3F1E4982"/>
    <w:rsid w:val="3F79605C"/>
    <w:rsid w:val="3FD80FD4"/>
    <w:rsid w:val="400A3AF6"/>
    <w:rsid w:val="41B17D2F"/>
    <w:rsid w:val="425B7C9B"/>
    <w:rsid w:val="42BA70B7"/>
    <w:rsid w:val="42F300DD"/>
    <w:rsid w:val="456E5E6B"/>
    <w:rsid w:val="45B61DB8"/>
    <w:rsid w:val="45B94A7F"/>
    <w:rsid w:val="45D71D2E"/>
    <w:rsid w:val="467225E0"/>
    <w:rsid w:val="48FC1291"/>
    <w:rsid w:val="4A6D4A0F"/>
    <w:rsid w:val="4B7B279C"/>
    <w:rsid w:val="4C520007"/>
    <w:rsid w:val="4C5C4D3B"/>
    <w:rsid w:val="4C651E42"/>
    <w:rsid w:val="4D1F46E6"/>
    <w:rsid w:val="4EA12ED9"/>
    <w:rsid w:val="51116558"/>
    <w:rsid w:val="518D0340"/>
    <w:rsid w:val="53A56FC8"/>
    <w:rsid w:val="560A4E39"/>
    <w:rsid w:val="56D45D22"/>
    <w:rsid w:val="58632671"/>
    <w:rsid w:val="58953C9F"/>
    <w:rsid w:val="594E3CA4"/>
    <w:rsid w:val="597B0EF6"/>
    <w:rsid w:val="59A63D89"/>
    <w:rsid w:val="5A664053"/>
    <w:rsid w:val="5AF078D1"/>
    <w:rsid w:val="5B2A1AFC"/>
    <w:rsid w:val="5B595267"/>
    <w:rsid w:val="5B7D20C9"/>
    <w:rsid w:val="5C9347A9"/>
    <w:rsid w:val="5D816C2A"/>
    <w:rsid w:val="5DEA6367"/>
    <w:rsid w:val="60430294"/>
    <w:rsid w:val="61CF0031"/>
    <w:rsid w:val="62361E5F"/>
    <w:rsid w:val="624A3B5C"/>
    <w:rsid w:val="628801E0"/>
    <w:rsid w:val="62AE5E99"/>
    <w:rsid w:val="637B1AF3"/>
    <w:rsid w:val="637F41CC"/>
    <w:rsid w:val="63EC3C2E"/>
    <w:rsid w:val="648B3FB8"/>
    <w:rsid w:val="64AF5EF8"/>
    <w:rsid w:val="65200BA4"/>
    <w:rsid w:val="654451BF"/>
    <w:rsid w:val="656C203B"/>
    <w:rsid w:val="66287D10"/>
    <w:rsid w:val="668D4017"/>
    <w:rsid w:val="675B26BF"/>
    <w:rsid w:val="67F9456D"/>
    <w:rsid w:val="68E87C2B"/>
    <w:rsid w:val="68F40B39"/>
    <w:rsid w:val="69691638"/>
    <w:rsid w:val="6A1E27E4"/>
    <w:rsid w:val="6B170353"/>
    <w:rsid w:val="6BAF67DE"/>
    <w:rsid w:val="6C646D57"/>
    <w:rsid w:val="6D266F73"/>
    <w:rsid w:val="6D934572"/>
    <w:rsid w:val="6DFA6436"/>
    <w:rsid w:val="6F48550D"/>
    <w:rsid w:val="6FC211D5"/>
    <w:rsid w:val="70F71C7F"/>
    <w:rsid w:val="712E4649"/>
    <w:rsid w:val="729624A5"/>
    <w:rsid w:val="74077C61"/>
    <w:rsid w:val="75CB4B5C"/>
    <w:rsid w:val="766C59F7"/>
    <w:rsid w:val="76D31F1A"/>
    <w:rsid w:val="77EB2296"/>
    <w:rsid w:val="79142376"/>
    <w:rsid w:val="7B226FCC"/>
    <w:rsid w:val="7B332F87"/>
    <w:rsid w:val="7C9045EF"/>
    <w:rsid w:val="7CEA1D6C"/>
    <w:rsid w:val="7D52733A"/>
    <w:rsid w:val="7D9F7916"/>
    <w:rsid w:val="7EB919F5"/>
    <w:rsid w:val="7F08297D"/>
    <w:rsid w:val="7FA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2272</Words>
  <Characters>2298</Characters>
  <Lines>0</Lines>
  <Paragraphs>0</Paragraphs>
  <TotalTime>1300</TotalTime>
  <ScaleCrop>false</ScaleCrop>
  <LinksUpToDate>false</LinksUpToDate>
  <CharactersWithSpaces>2298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2021-12-14T07:20:00Z</dcterms:created>
  <dc:creator>Administrator</dc:creator>
  <cp:lastModifiedBy>   </cp:lastModifiedBy>
  <cp:lastPrinted>2023-12-08T08:16:08Z</cp:lastPrinted>
  <dcterms:modified xsi:type="dcterms:W3CDTF">2023-12-08T08:58:44Z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1CD7C6F1FE894C1B9A8BE581CDB3DFA1</vt:lpwstr>
  </property>
</Properties>
</file>