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天津市西青区西营门街道办事处</w:t>
      </w:r>
    </w:p>
    <w:p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201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9</w:t>
      </w:r>
      <w:r>
        <w:rPr>
          <w:rFonts w:hint="eastAsia" w:ascii="方正小标宋简体" w:hAnsi="宋体" w:eastAsia="方正小标宋简体"/>
          <w:sz w:val="44"/>
          <w:szCs w:val="44"/>
        </w:rPr>
        <w:t>年一般公共预算“三公”经费</w:t>
      </w:r>
    </w:p>
    <w:p>
      <w:pPr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支出决算情况的说明</w:t>
      </w:r>
    </w:p>
    <w:p>
      <w:pPr>
        <w:spacing w:line="600" w:lineRule="exact"/>
        <w:ind w:firstLine="608" w:firstLineChars="200"/>
        <w:jc w:val="center"/>
        <w:rPr>
          <w:rFonts w:ascii="仿宋_GB2312" w:eastAsia="仿宋_GB2312"/>
          <w:w w:val="95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eastAsia="仿宋_GB2312"/>
          <w:sz w:val="32"/>
          <w:szCs w:val="32"/>
          <w:u w:val="none"/>
        </w:rPr>
        <w:t>201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u w:val="none"/>
        </w:rPr>
        <w:t>年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天津市西青区西营门街道办事处</w:t>
      </w:r>
      <w:r>
        <w:rPr>
          <w:rFonts w:hint="eastAsia" w:ascii="仿宋_GB2312" w:eastAsia="仿宋_GB2312"/>
          <w:sz w:val="32"/>
          <w:szCs w:val="32"/>
          <w:u w:val="none"/>
        </w:rPr>
        <w:t>预算单位用一般公共预算安排的因公出国（境）费、公务用车购置及运行维护费、公务接待费等“三公”经费支出决算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25.4</w:t>
      </w:r>
      <w:r>
        <w:rPr>
          <w:rFonts w:hint="eastAsia" w:ascii="仿宋_GB2312" w:eastAsia="仿宋_GB2312"/>
          <w:sz w:val="32"/>
          <w:szCs w:val="32"/>
          <w:u w:val="none"/>
        </w:rPr>
        <w:t>万元，比上年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11.92</w:t>
      </w:r>
      <w:r>
        <w:rPr>
          <w:rFonts w:hint="eastAsia" w:ascii="仿宋_GB2312" w:eastAsia="仿宋_GB2312"/>
          <w:sz w:val="32"/>
          <w:szCs w:val="32"/>
          <w:u w:val="none"/>
        </w:rPr>
        <w:t>万元，同比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88.46</w:t>
      </w:r>
      <w:r>
        <w:rPr>
          <w:rFonts w:hint="eastAsia" w:ascii="仿宋_GB2312" w:eastAsia="仿宋_GB2312"/>
          <w:sz w:val="32"/>
          <w:szCs w:val="32"/>
          <w:u w:val="none"/>
        </w:rPr>
        <w:t>%。具体情况：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一、2019年因公出国（境）费决算0元，与预算持平，主要原因是严格落实真过紧日子要求，严控“三公”经费支出，不安排因公出国经费支出。2019年本单位组织的出国团组 0 个，出国0人次。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eastAsia="仿宋_GB2312"/>
          <w:sz w:val="32"/>
          <w:szCs w:val="32"/>
          <w:u w:val="none"/>
        </w:rPr>
        <w:t>二、公务用车购置及运行维护费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24.96</w:t>
      </w:r>
      <w:r>
        <w:rPr>
          <w:rFonts w:hint="eastAsia" w:ascii="仿宋_GB2312" w:eastAsia="仿宋_GB2312"/>
          <w:sz w:val="32"/>
          <w:szCs w:val="32"/>
          <w:u w:val="none"/>
        </w:rPr>
        <w:t>万元，比上年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12.01万</w:t>
      </w:r>
      <w:r>
        <w:rPr>
          <w:rFonts w:hint="eastAsia" w:ascii="仿宋_GB2312" w:eastAsia="仿宋_GB2312"/>
          <w:sz w:val="32"/>
          <w:szCs w:val="32"/>
          <w:u w:val="none"/>
        </w:rPr>
        <w:t>元，同比增加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92.74%，</w:t>
      </w:r>
      <w:r>
        <w:rPr>
          <w:rFonts w:hint="eastAsia" w:ascii="仿宋_GB2312" w:eastAsia="仿宋_GB2312"/>
          <w:sz w:val="32"/>
          <w:szCs w:val="32"/>
          <w:u w:val="none"/>
        </w:rPr>
        <w:t>其中：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/>
        </w:rPr>
        <w:t>1.公务用车购置费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14.85</w:t>
      </w:r>
      <w:r>
        <w:rPr>
          <w:rFonts w:hint="eastAsia" w:ascii="仿宋_GB2312" w:eastAsia="仿宋_GB2312"/>
          <w:sz w:val="32"/>
          <w:szCs w:val="32"/>
          <w:u w:val="none"/>
        </w:rPr>
        <w:t xml:space="preserve">万元，比上年增加 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14.85</w:t>
      </w:r>
      <w:r>
        <w:rPr>
          <w:rFonts w:hint="eastAsia" w:ascii="仿宋_GB2312" w:eastAsia="仿宋_GB2312"/>
          <w:sz w:val="32"/>
          <w:szCs w:val="32"/>
          <w:u w:val="none"/>
        </w:rPr>
        <w:t>万元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，主要原因是2019年度</w:t>
      </w:r>
      <w:r>
        <w:rPr>
          <w:rFonts w:hint="eastAsia" w:ascii="仿宋_GB2312" w:eastAsia="仿宋_GB2312"/>
          <w:sz w:val="32"/>
          <w:szCs w:val="32"/>
          <w:u w:val="none"/>
        </w:rPr>
        <w:t>购置公务用车一辆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；</w:t>
      </w:r>
      <w:r>
        <w:rPr>
          <w:rFonts w:hint="eastAsia" w:ascii="仿宋_GB2312" w:eastAsia="仿宋_GB2312"/>
          <w:sz w:val="32"/>
          <w:szCs w:val="32"/>
          <w:u w:val="none"/>
        </w:rPr>
        <w:t>公务用车运行维护费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10.11</w:t>
      </w:r>
      <w:r>
        <w:rPr>
          <w:rFonts w:hint="eastAsia" w:ascii="仿宋_GB2312" w:eastAsia="仿宋_GB2312"/>
          <w:sz w:val="32"/>
          <w:szCs w:val="32"/>
          <w:u w:val="none"/>
        </w:rPr>
        <w:t>万元，比上年减少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2.84</w:t>
      </w:r>
      <w:r>
        <w:rPr>
          <w:rFonts w:hint="eastAsia" w:ascii="仿宋_GB2312" w:eastAsia="仿宋_GB2312"/>
          <w:sz w:val="32"/>
          <w:szCs w:val="32"/>
          <w:u w:val="none"/>
        </w:rPr>
        <w:t>万元，同比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21.93</w:t>
      </w:r>
      <w:r>
        <w:rPr>
          <w:rFonts w:hint="eastAsia" w:ascii="仿宋_GB2312" w:eastAsia="仿宋_GB2312"/>
          <w:sz w:val="32"/>
          <w:szCs w:val="32"/>
          <w:u w:val="none"/>
        </w:rPr>
        <w:t xml:space="preserve"> %。主要原因是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是严格落实真过紧日子要求，严控“三公”经费支出，大力压缩公务用车运行维护费支出。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u w:val="none"/>
        </w:rPr>
      </w:pPr>
      <w:r>
        <w:rPr>
          <w:rFonts w:hint="eastAsia" w:ascii="仿宋_GB2312" w:eastAsia="仿宋_GB2312"/>
          <w:sz w:val="32"/>
          <w:szCs w:val="32"/>
          <w:u w:val="none"/>
        </w:rPr>
        <w:t>2.201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u w:val="none"/>
        </w:rPr>
        <w:t>年公务用</w:t>
      </w:r>
      <w:r>
        <w:rPr>
          <w:rFonts w:hint="eastAsia" w:ascii="仿宋_GB2312" w:eastAsia="仿宋_GB2312"/>
          <w:sz w:val="32"/>
          <w:szCs w:val="32"/>
          <w:highlight w:val="none"/>
          <w:u w:val="none"/>
        </w:rPr>
        <w:t>车保有</w:t>
      </w:r>
      <w:r>
        <w:rPr>
          <w:rFonts w:hint="eastAsia" w:ascii="仿宋_GB2312" w:eastAsia="仿宋_GB2312"/>
          <w:sz w:val="32"/>
          <w:szCs w:val="32"/>
          <w:highlight w:val="none"/>
          <w:u w:val="none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highlight w:val="none"/>
          <w:u w:val="none"/>
        </w:rPr>
        <w:t>辆，</w:t>
      </w:r>
      <w:r>
        <w:rPr>
          <w:rFonts w:hint="eastAsia" w:ascii="仿宋_GB2312" w:eastAsia="仿宋_GB2312"/>
          <w:sz w:val="32"/>
          <w:szCs w:val="32"/>
          <w:u w:val="none"/>
        </w:rPr>
        <w:t>购置公务用车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u w:val="none"/>
        </w:rPr>
        <w:t>辆。</w:t>
      </w:r>
    </w:p>
    <w:p>
      <w:pPr>
        <w:spacing w:line="60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  <w:u w:val="none"/>
        </w:rPr>
        <w:t>三、公务接待费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0.44</w:t>
      </w:r>
      <w:r>
        <w:rPr>
          <w:rFonts w:hint="eastAsia" w:ascii="仿宋_GB2312" w:eastAsia="仿宋_GB2312"/>
          <w:sz w:val="32"/>
          <w:szCs w:val="32"/>
          <w:u w:val="none"/>
        </w:rPr>
        <w:t>万元，比上年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0.09</w:t>
      </w:r>
      <w:r>
        <w:rPr>
          <w:rFonts w:hint="eastAsia" w:ascii="仿宋_GB2312" w:eastAsia="仿宋_GB2312"/>
          <w:sz w:val="32"/>
          <w:szCs w:val="32"/>
          <w:u w:val="none"/>
        </w:rPr>
        <w:t>万元，同比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16.98%</w:t>
      </w:r>
      <w:r>
        <w:rPr>
          <w:rFonts w:hint="eastAsia" w:ascii="仿宋_GB2312" w:eastAsia="仿宋_GB2312"/>
          <w:sz w:val="32"/>
          <w:szCs w:val="32"/>
          <w:u w:val="none"/>
        </w:rPr>
        <w:t>,主要原因是严格落实真过紧日子要求，严控“三公”经费支出，大力压缩公务接待费支出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none"/>
        </w:rPr>
        <w:t>。201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  <w:u w:val="none"/>
        </w:rPr>
        <w:t>年国内公务接待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u w:val="none"/>
        </w:rPr>
        <w:t>批次，</w:t>
      </w:r>
      <w:r>
        <w:rPr>
          <w:rFonts w:hint="eastAsia" w:ascii="仿宋_GB2312" w:eastAsia="仿宋_GB2312"/>
          <w:sz w:val="32"/>
          <w:szCs w:val="32"/>
          <w:u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u w:val="none"/>
        </w:rPr>
        <w:t>人次。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440" w:right="1800" w:bottom="1440" w:left="1800" w:header="765" w:footer="765" w:gutter="0"/>
      <w:pgNumType w:fmt="numberInDash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2 -</w:t>
    </w:r>
    <w:r>
      <w:fldChar w:fldCharType="end"/>
    </w:r>
  </w:p>
  <w:p>
    <w:pPr>
      <w:pStyle w:val="2"/>
      <w:tabs>
        <w:tab w:val="left" w:pos="2085"/>
      </w:tabs>
      <w:ind w:right="360" w:firstLine="360"/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D1"/>
    <w:rsid w:val="00090504"/>
    <w:rsid w:val="000E6D38"/>
    <w:rsid w:val="00206901"/>
    <w:rsid w:val="00275CEC"/>
    <w:rsid w:val="002C36D1"/>
    <w:rsid w:val="0071333C"/>
    <w:rsid w:val="008315D0"/>
    <w:rsid w:val="00837A48"/>
    <w:rsid w:val="00987423"/>
    <w:rsid w:val="00B91500"/>
    <w:rsid w:val="00BD0F9A"/>
    <w:rsid w:val="00C51C60"/>
    <w:rsid w:val="00FC1AC9"/>
    <w:rsid w:val="00FE6FE3"/>
    <w:rsid w:val="024D5FEE"/>
    <w:rsid w:val="067F72DD"/>
    <w:rsid w:val="11383193"/>
    <w:rsid w:val="213F07C2"/>
    <w:rsid w:val="23F07F21"/>
    <w:rsid w:val="2F7579A5"/>
    <w:rsid w:val="52E2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469</Characters>
  <Lines>3</Lines>
  <Paragraphs>1</Paragraphs>
  <TotalTime>4</TotalTime>
  <ScaleCrop>false</ScaleCrop>
  <LinksUpToDate>false</LinksUpToDate>
  <CharactersWithSpaces>550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2019-06-20T07:39:00Z</dcterms:created>
  <dc:creator>dell</dc:creator>
  <cp:lastModifiedBy>李惟</cp:lastModifiedBy>
  <dcterms:modified xsi:type="dcterms:W3CDTF">2021-07-12T08:11:37Z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