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44"/>
          <w:szCs w:val="44"/>
        </w:rPr>
      </w:pPr>
      <w:r>
        <w:rPr>
          <w:rFonts w:hint="eastAsia" w:asciiTheme="minorEastAsia" w:hAnsiTheme="minorEastAsia"/>
          <w:b/>
          <w:sz w:val="44"/>
          <w:szCs w:val="44"/>
        </w:rPr>
        <w:t>南站站区办</w:t>
      </w:r>
      <w:r>
        <w:rPr>
          <w:rFonts w:hint="eastAsia" w:asciiTheme="minorEastAsia" w:hAnsiTheme="minorEastAsia"/>
          <w:b/>
          <w:sz w:val="44"/>
          <w:szCs w:val="44"/>
          <w:lang w:val="en-US" w:eastAsia="zh-CN"/>
        </w:rPr>
        <w:t>2018年度行政</w:t>
      </w:r>
      <w:r>
        <w:rPr>
          <w:rFonts w:hint="eastAsia" w:asciiTheme="minorEastAsia" w:hAnsiTheme="minorEastAsia"/>
          <w:b/>
          <w:sz w:val="44"/>
          <w:szCs w:val="44"/>
        </w:rPr>
        <w:t>执法</w:t>
      </w:r>
      <w:r>
        <w:rPr>
          <w:rFonts w:hint="eastAsia" w:asciiTheme="minorEastAsia" w:hAnsiTheme="minorEastAsia"/>
          <w:b/>
          <w:sz w:val="44"/>
          <w:szCs w:val="44"/>
          <w:lang w:eastAsia="zh-CN"/>
        </w:rPr>
        <w:t>工作</w:t>
      </w:r>
      <w:r>
        <w:rPr>
          <w:rFonts w:hint="eastAsia" w:asciiTheme="minorEastAsia" w:hAnsiTheme="minorEastAsia"/>
          <w:b/>
          <w:sz w:val="44"/>
          <w:szCs w:val="44"/>
        </w:rPr>
        <w:t>报告</w:t>
      </w:r>
    </w:p>
    <w:p>
      <w:pPr>
        <w:jc w:val="center"/>
        <w:rPr>
          <w:sz w:val="44"/>
          <w:szCs w:val="44"/>
        </w:rPr>
      </w:pPr>
    </w:p>
    <w:p>
      <w:pPr>
        <w:jc w:val="left"/>
        <w:rPr>
          <w:rFonts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hAnsi="Calibri" w:eastAsia="仿宋_GB2312" w:cs="Times New Roman"/>
          <w:sz w:val="32"/>
          <w:szCs w:val="32"/>
        </w:rPr>
        <w:t>年</w:t>
      </w:r>
      <w:r>
        <w:rPr>
          <w:rFonts w:ascii="仿宋_GB2312" w:hAnsi="Calibri" w:eastAsia="仿宋_GB2312" w:cs="Times New Roman"/>
          <w:sz w:val="32"/>
          <w:szCs w:val="32"/>
        </w:rPr>
        <w:t>，</w:t>
      </w:r>
      <w:r>
        <w:rPr>
          <w:rFonts w:hint="eastAsia" w:ascii="仿宋_GB2312" w:hAnsi="Calibri" w:eastAsia="仿宋_GB2312" w:cs="Times New Roman"/>
          <w:sz w:val="32"/>
          <w:szCs w:val="32"/>
        </w:rPr>
        <w:t>天津南站地区综合管理办公室（以下简称南站站区办）</w:t>
      </w:r>
      <w:r>
        <w:rPr>
          <w:rFonts w:hint="eastAsia" w:ascii="仿宋_GB2312" w:eastAsia="仿宋_GB2312"/>
          <w:sz w:val="32"/>
          <w:szCs w:val="32"/>
        </w:rPr>
        <w:t>执法</w:t>
      </w:r>
      <w:r>
        <w:rPr>
          <w:rFonts w:ascii="仿宋_GB2312" w:hAnsi="Calibri" w:eastAsia="仿宋_GB2312" w:cs="Times New Roman"/>
          <w:sz w:val="32"/>
          <w:szCs w:val="32"/>
        </w:rPr>
        <w:t>工作在</w:t>
      </w:r>
      <w:r>
        <w:rPr>
          <w:rFonts w:hint="eastAsia" w:ascii="仿宋_GB2312" w:hAnsi="Calibri" w:eastAsia="仿宋_GB2312" w:cs="Times New Roman"/>
          <w:sz w:val="32"/>
          <w:szCs w:val="32"/>
        </w:rPr>
        <w:t>区</w:t>
      </w:r>
      <w:r>
        <w:rPr>
          <w:rFonts w:ascii="仿宋_GB2312" w:hAnsi="Calibri" w:eastAsia="仿宋_GB2312" w:cs="Times New Roman"/>
          <w:sz w:val="32"/>
          <w:szCs w:val="32"/>
        </w:rPr>
        <w:t>委、</w:t>
      </w:r>
      <w:r>
        <w:rPr>
          <w:rFonts w:hint="eastAsia" w:ascii="仿宋_GB2312" w:hAnsi="Calibri" w:eastAsia="仿宋_GB2312" w:cs="Times New Roman"/>
          <w:sz w:val="32"/>
          <w:szCs w:val="32"/>
        </w:rPr>
        <w:t>区</w:t>
      </w:r>
      <w:r>
        <w:rPr>
          <w:rFonts w:ascii="仿宋_GB2312" w:hAnsi="Calibri" w:eastAsia="仿宋_GB2312" w:cs="Times New Roman"/>
          <w:sz w:val="32"/>
          <w:szCs w:val="32"/>
        </w:rPr>
        <w:t>政府的正确领导和</w:t>
      </w:r>
      <w:r>
        <w:rPr>
          <w:rFonts w:hint="eastAsia" w:ascii="仿宋_GB2312" w:hAnsi="Calibri" w:eastAsia="仿宋_GB2312" w:cs="Times New Roman"/>
          <w:sz w:val="32"/>
          <w:szCs w:val="32"/>
        </w:rPr>
        <w:t>区</w:t>
      </w:r>
      <w:r>
        <w:rPr>
          <w:rFonts w:hint="eastAsia" w:ascii="仿宋_GB2312" w:hAnsi="Calibri" w:eastAsia="仿宋_GB2312" w:cs="Times New Roman"/>
          <w:sz w:val="32"/>
          <w:szCs w:val="32"/>
          <w:lang w:eastAsia="zh-CN"/>
        </w:rPr>
        <w:t>司法局</w:t>
      </w:r>
      <w:r>
        <w:rPr>
          <w:rFonts w:ascii="仿宋_GB2312" w:hAnsi="Calibri" w:eastAsia="仿宋_GB2312" w:cs="Times New Roman"/>
          <w:sz w:val="32"/>
          <w:szCs w:val="32"/>
        </w:rPr>
        <w:t>的业务指导下，</w:t>
      </w:r>
      <w:r>
        <w:rPr>
          <w:rFonts w:hint="eastAsia" w:ascii="仿宋_GB2312" w:eastAsia="仿宋_GB2312"/>
          <w:sz w:val="32"/>
          <w:szCs w:val="32"/>
        </w:rPr>
        <w:t>在认真总结经验教训和深刻分析问题的基础上，南站站区办紧紧围绕加强和改善行政执法，提升对场站的治理能力，</w:t>
      </w:r>
      <w:r>
        <w:rPr>
          <w:rFonts w:ascii="仿宋_GB2312" w:hAnsi="Calibri" w:eastAsia="仿宋_GB2312" w:cs="Times New Roman"/>
          <w:sz w:val="32"/>
          <w:szCs w:val="32"/>
        </w:rPr>
        <w:t>以强化执法监督为手段，不断推进</w:t>
      </w:r>
      <w:r>
        <w:rPr>
          <w:rFonts w:hint="eastAsia" w:ascii="仿宋_GB2312" w:hAnsi="Calibri" w:eastAsia="仿宋_GB2312" w:cs="Times New Roman"/>
          <w:sz w:val="32"/>
          <w:szCs w:val="32"/>
        </w:rPr>
        <w:t>南站站区办</w:t>
      </w:r>
      <w:r>
        <w:rPr>
          <w:rFonts w:ascii="仿宋_GB2312" w:hAnsi="Calibri" w:eastAsia="仿宋_GB2312" w:cs="Times New Roman"/>
          <w:sz w:val="32"/>
          <w:szCs w:val="32"/>
        </w:rPr>
        <w:t>行政执法工作的法制化、程序化和规范化，确保了</w:t>
      </w:r>
      <w:r>
        <w:rPr>
          <w:rFonts w:hint="eastAsia" w:ascii="仿宋_GB2312" w:hAnsi="Calibri" w:eastAsia="仿宋_GB2312" w:cs="Times New Roman"/>
          <w:sz w:val="32"/>
          <w:szCs w:val="32"/>
        </w:rPr>
        <w:t>南站地区良好的法制秩序</w:t>
      </w:r>
      <w:r>
        <w:rPr>
          <w:rFonts w:ascii="仿宋_GB2312" w:hAnsi="Calibri" w:eastAsia="仿宋_GB2312" w:cs="Times New Roman"/>
          <w:sz w:val="32"/>
          <w:szCs w:val="32"/>
        </w:rPr>
        <w:t>。现将</w:t>
      </w:r>
      <w:r>
        <w:rPr>
          <w:rFonts w:hint="eastAsia" w:ascii="仿宋_GB2312" w:hAnsi="Calibri" w:eastAsia="仿宋_GB2312" w:cs="Times New Roman"/>
          <w:sz w:val="32"/>
          <w:szCs w:val="32"/>
        </w:rPr>
        <w:t>南站站区办201</w:t>
      </w:r>
      <w:r>
        <w:rPr>
          <w:rFonts w:hint="eastAsia" w:ascii="仿宋_GB2312" w:hAnsi="Calibri" w:eastAsia="仿宋_GB2312" w:cs="Times New Roman"/>
          <w:sz w:val="32"/>
          <w:szCs w:val="32"/>
          <w:lang w:val="en-US" w:eastAsia="zh-CN"/>
        </w:rPr>
        <w:t>8年度</w:t>
      </w:r>
      <w:r>
        <w:rPr>
          <w:rFonts w:hint="eastAsia" w:ascii="仿宋_GB2312" w:eastAsia="仿宋_GB2312"/>
          <w:sz w:val="32"/>
          <w:szCs w:val="32"/>
        </w:rPr>
        <w:t>执法</w:t>
      </w:r>
      <w:r>
        <w:rPr>
          <w:rFonts w:ascii="仿宋_GB2312" w:hAnsi="Calibri" w:eastAsia="仿宋_GB2312" w:cs="Times New Roman"/>
          <w:sz w:val="32"/>
          <w:szCs w:val="32"/>
        </w:rPr>
        <w:t>工作情况汇报如下：</w:t>
      </w:r>
    </w:p>
    <w:p>
      <w:pPr>
        <w:jc w:val="left"/>
        <w:rPr>
          <w:rFonts w:asciiTheme="majorEastAsia" w:hAnsiTheme="majorEastAsia" w:eastAsiaTheme="majorEastAsia"/>
          <w:b/>
          <w:sz w:val="32"/>
          <w:szCs w:val="32"/>
        </w:rPr>
      </w:pPr>
      <w:r>
        <w:rPr>
          <w:rFonts w:hint="eastAsia" w:ascii="仿宋_GB2312" w:eastAsia="仿宋_GB2312"/>
          <w:sz w:val="32"/>
          <w:szCs w:val="32"/>
        </w:rPr>
        <w:t xml:space="preserve">   </w:t>
      </w:r>
      <w:r>
        <w:rPr>
          <w:rFonts w:hint="eastAsia" w:asciiTheme="majorEastAsia" w:hAnsiTheme="majorEastAsia" w:eastAsiaTheme="majorEastAsia"/>
          <w:sz w:val="32"/>
          <w:szCs w:val="32"/>
        </w:rPr>
        <w:t xml:space="preserve"> </w:t>
      </w:r>
      <w:r>
        <w:rPr>
          <w:rFonts w:hint="eastAsia" w:asciiTheme="majorEastAsia" w:hAnsiTheme="majorEastAsia" w:eastAsiaTheme="majorEastAsia"/>
          <w:b/>
          <w:sz w:val="32"/>
          <w:szCs w:val="32"/>
        </w:rPr>
        <w:t>一、行政执法队伍及职权的基本情况</w:t>
      </w:r>
    </w:p>
    <w:p>
      <w:pPr>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2018年，</w:t>
      </w:r>
      <w:r>
        <w:rPr>
          <w:rFonts w:hint="eastAsia" w:ascii="仿宋_GB2312" w:eastAsia="仿宋_GB2312"/>
          <w:sz w:val="32"/>
          <w:szCs w:val="32"/>
        </w:rPr>
        <w:t>站区办共有持证行政执法人员</w:t>
      </w:r>
      <w:r>
        <w:rPr>
          <w:rFonts w:hint="eastAsia" w:ascii="仿宋_GB2312" w:eastAsia="仿宋_GB2312"/>
          <w:sz w:val="32"/>
          <w:szCs w:val="32"/>
          <w:lang w:val="en-US" w:eastAsia="zh-CN"/>
        </w:rPr>
        <w:t>20</w:t>
      </w:r>
      <w:r>
        <w:rPr>
          <w:rFonts w:hint="eastAsia" w:ascii="仿宋_GB2312" w:eastAsia="仿宋_GB2312"/>
          <w:sz w:val="32"/>
          <w:szCs w:val="32"/>
        </w:rPr>
        <w:t>人，执法辅助人员</w:t>
      </w:r>
      <w:r>
        <w:rPr>
          <w:rFonts w:hint="eastAsia" w:ascii="仿宋_GB2312" w:eastAsia="仿宋_GB2312"/>
          <w:sz w:val="32"/>
          <w:szCs w:val="32"/>
          <w:lang w:val="en-US" w:eastAsia="zh-CN"/>
        </w:rPr>
        <w:t>38</w:t>
      </w:r>
      <w:r>
        <w:rPr>
          <w:rFonts w:hint="eastAsia" w:ascii="仿宋_GB2312" w:eastAsia="仿宋_GB2312"/>
          <w:sz w:val="32"/>
          <w:szCs w:val="32"/>
        </w:rPr>
        <w:t>人。</w:t>
      </w:r>
    </w:p>
    <w:p>
      <w:pPr>
        <w:jc w:val="left"/>
        <w:rPr>
          <w:rFonts w:ascii="仿宋_GB2312" w:eastAsia="仿宋_GB2312"/>
          <w:sz w:val="32"/>
          <w:szCs w:val="32"/>
        </w:rPr>
      </w:pPr>
      <w:r>
        <w:rPr>
          <w:rFonts w:hint="eastAsia" w:ascii="仿宋_GB2312" w:eastAsia="仿宋_GB2312"/>
          <w:sz w:val="32"/>
          <w:szCs w:val="32"/>
        </w:rPr>
        <w:t xml:space="preserve">    站区办共有</w:t>
      </w:r>
      <w:r>
        <w:rPr>
          <w:rFonts w:hint="eastAsia" w:ascii="仿宋_GB2312" w:eastAsia="仿宋_GB2312"/>
          <w:sz w:val="32"/>
          <w:szCs w:val="32"/>
          <w:lang w:eastAsia="zh-CN"/>
        </w:rPr>
        <w:t>行政</w:t>
      </w:r>
      <w:r>
        <w:rPr>
          <w:rFonts w:hint="eastAsia" w:ascii="仿宋_GB2312" w:eastAsia="仿宋_GB2312"/>
          <w:sz w:val="32"/>
          <w:szCs w:val="32"/>
        </w:rPr>
        <w:t>职权174项，其中行政处罚171项，行政强制3项。</w:t>
      </w:r>
    </w:p>
    <w:p>
      <w:pPr>
        <w:jc w:val="left"/>
        <w:rPr>
          <w:rFonts w:asciiTheme="majorEastAsia" w:hAnsiTheme="majorEastAsia" w:eastAsiaTheme="majorEastAsia"/>
          <w:b/>
          <w:sz w:val="32"/>
          <w:szCs w:val="32"/>
        </w:rPr>
      </w:pPr>
      <w:r>
        <w:rPr>
          <w:rFonts w:hint="eastAsia" w:ascii="仿宋_GB2312" w:eastAsia="仿宋_GB2312"/>
          <w:sz w:val="32"/>
          <w:szCs w:val="32"/>
        </w:rPr>
        <w:t xml:space="preserve">  </w:t>
      </w:r>
      <w:r>
        <w:rPr>
          <w:rFonts w:hint="eastAsia" w:asciiTheme="majorEastAsia" w:hAnsiTheme="majorEastAsia" w:eastAsiaTheme="majorEastAsia"/>
          <w:b/>
          <w:sz w:val="32"/>
          <w:szCs w:val="32"/>
        </w:rPr>
        <w:t xml:space="preserve">  二、建立健全制度，严格规范行政执法行为。</w:t>
      </w:r>
    </w:p>
    <w:p>
      <w:pPr>
        <w:spacing w:line="588" w:lineRule="exact"/>
        <w:ind w:firstLine="480" w:firstLineChars="150"/>
        <w:rPr>
          <w:rFonts w:ascii="仿宋_GB2312" w:hAnsi="仿宋"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严格落实行政执法</w:t>
      </w:r>
      <w:r>
        <w:rPr>
          <w:rFonts w:hint="eastAsia" w:ascii="仿宋_GB2312" w:hAnsi="仿宋" w:eastAsia="仿宋_GB2312"/>
          <w:sz w:val="32"/>
          <w:szCs w:val="32"/>
        </w:rPr>
        <w:t>“三项制度”，即《天津南站地区综合管理办公室行政执法公示制度》、《天津南站地区综合管理办公室执法全过程记录制度》以及《天津南站地区综合管理办公室重大执法决定法制审核制度》。</w:t>
      </w:r>
    </w:p>
    <w:p>
      <w:pPr>
        <w:spacing w:line="588" w:lineRule="exact"/>
        <w:ind w:firstLine="480" w:firstLineChars="150"/>
        <w:rPr>
          <w:rFonts w:hint="eastAsia" w:ascii="仿宋_GB2312" w:hAnsi="仿宋" w:eastAsia="仿宋_GB2312"/>
          <w:sz w:val="32"/>
          <w:szCs w:val="32"/>
        </w:rPr>
      </w:pPr>
      <w:r>
        <w:rPr>
          <w:rFonts w:hint="eastAsia" w:ascii="仿宋_GB2312" w:hAnsi="仿宋" w:eastAsia="仿宋_GB2312"/>
          <w:sz w:val="32"/>
          <w:szCs w:val="32"/>
        </w:rPr>
        <w:t xml:space="preserve"> 2、规范了行政执法文书格式，制作了各类案件的法律文书模板以明确各类执法文书的规范填写要求。另外配合全过程记录制度的落实到位，站区办</w:t>
      </w:r>
      <w:r>
        <w:rPr>
          <w:rFonts w:hint="eastAsia" w:ascii="仿宋_GB2312" w:hAnsi="仿宋" w:eastAsia="仿宋_GB2312"/>
          <w:sz w:val="32"/>
          <w:szCs w:val="32"/>
          <w:lang w:eastAsia="zh-CN"/>
        </w:rPr>
        <w:t>在原有基础之上，于</w:t>
      </w:r>
      <w:r>
        <w:rPr>
          <w:rFonts w:hint="eastAsia" w:ascii="仿宋_GB2312" w:hAnsi="仿宋" w:eastAsia="仿宋_GB2312"/>
          <w:sz w:val="32"/>
          <w:szCs w:val="32"/>
          <w:lang w:val="en-US" w:eastAsia="zh-CN"/>
        </w:rPr>
        <w:t>2018年新增加两个高清摄像头，投入21.9万元购买电动巡逻车2辆，清障车一辆；投入2.9万元为一线执法人员购买部分执勤用品；在18年新购买执法记录仪40个，手持对讲机60部；充分保障一线执法的实际需要</w:t>
      </w:r>
      <w:r>
        <w:rPr>
          <w:rFonts w:hint="eastAsia" w:ascii="仿宋_GB2312" w:hAnsi="仿宋" w:eastAsia="仿宋_GB2312"/>
          <w:sz w:val="32"/>
          <w:szCs w:val="32"/>
        </w:rPr>
        <w:t>。</w:t>
      </w:r>
    </w:p>
    <w:p>
      <w:pPr>
        <w:spacing w:line="588"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3、严格规范了行政处罚、行政强制的程序、文书和执法裁量基准，建立健全了执法人员资格证件、着装礼仪、执法用语、车辆使用等执法规范，全面实施了重大案件集体讨论、罚缴分离等内部约束制度和案卷评查、行政执法责任制、过错责任追究制等一系列执法监督措施，行政执法的社会形象得到较大改观。</w:t>
      </w:r>
    </w:p>
    <w:p>
      <w:pPr>
        <w:spacing w:line="588" w:lineRule="exact"/>
        <w:ind w:firstLine="645"/>
        <w:rPr>
          <w:rFonts w:asciiTheme="majorEastAsia" w:hAnsiTheme="majorEastAsia" w:eastAsiaTheme="majorEastAsia"/>
          <w:b/>
          <w:sz w:val="32"/>
          <w:szCs w:val="32"/>
        </w:rPr>
      </w:pPr>
      <w:r>
        <w:rPr>
          <w:rFonts w:hint="eastAsia" w:asciiTheme="majorEastAsia" w:hAnsiTheme="majorEastAsia" w:eastAsiaTheme="majorEastAsia"/>
          <w:b/>
          <w:sz w:val="32"/>
          <w:szCs w:val="32"/>
        </w:rPr>
        <w:t>三、加强对站区客运秩序的行政执法工作、站区管理迈上新台阶。</w:t>
      </w:r>
    </w:p>
    <w:p>
      <w:pPr>
        <w:spacing w:line="588" w:lineRule="exact"/>
        <w:ind w:firstLine="627" w:firstLineChars="196"/>
        <w:rPr>
          <w:rFonts w:ascii="仿宋_GB2312" w:hAnsi="黑体" w:eastAsia="仿宋_GB2312"/>
          <w:sz w:val="32"/>
          <w:szCs w:val="32"/>
        </w:rPr>
      </w:pPr>
      <w:r>
        <w:rPr>
          <w:rFonts w:hint="eastAsia" w:ascii="仿宋_GB2312" w:hAnsi="黑体" w:eastAsia="仿宋_GB2312"/>
          <w:sz w:val="32"/>
          <w:szCs w:val="32"/>
        </w:rPr>
        <w:t>1、充分发挥高清监控的设施功能</w:t>
      </w:r>
    </w:p>
    <w:p>
      <w:pPr>
        <w:spacing w:line="588" w:lineRule="exact"/>
        <w:ind w:firstLine="627" w:firstLineChars="196"/>
        <w:rPr>
          <w:rFonts w:ascii="仿宋_GB2312" w:hAnsi="仿宋" w:eastAsia="仿宋_GB2312"/>
          <w:sz w:val="32"/>
          <w:szCs w:val="32"/>
        </w:rPr>
      </w:pPr>
      <w:r>
        <w:rPr>
          <w:rFonts w:hint="eastAsia" w:ascii="仿宋_GB2312" w:hAnsi="仿宋" w:eastAsia="仿宋_GB2312"/>
          <w:sz w:val="32"/>
          <w:szCs w:val="32"/>
        </w:rPr>
        <w:t>为了实施对南站站区客运出租汽车更为有效的管理，</w:t>
      </w:r>
      <w:r>
        <w:rPr>
          <w:rFonts w:hint="eastAsia" w:ascii="仿宋_GB2312" w:hAnsi="仿宋" w:eastAsia="仿宋_GB2312"/>
          <w:sz w:val="32"/>
          <w:szCs w:val="32"/>
          <w:lang w:eastAsia="zh-CN"/>
        </w:rPr>
        <w:t>新增加两</w:t>
      </w:r>
      <w:r>
        <w:rPr>
          <w:rFonts w:hint="eastAsia" w:ascii="仿宋_GB2312" w:hAnsi="仿宋" w:eastAsia="仿宋_GB2312"/>
          <w:sz w:val="32"/>
          <w:szCs w:val="32"/>
        </w:rPr>
        <w:t>个高清摄像头，指定专人在监控中心掌控站区出租车运行的实时状况。实际管理中，运用高清摄像监控进行了以下现场管理。一是加强出租车排队秩序管理：监控人通过高清摄像监控，发现有不及时提车、违规加队的情况，立即通过扩音设备进行警告提醒，不听从管理的，现场人员立即纠正；二是加强对违规运营行为的管控：对离站揽客、拒载、无证运营、扰乱场站秩序等违规行为，及时发现，及时惩处。</w:t>
      </w:r>
    </w:p>
    <w:p>
      <w:pPr>
        <w:spacing w:line="588" w:lineRule="exact"/>
        <w:ind w:firstLine="720"/>
        <w:rPr>
          <w:rFonts w:ascii="仿宋_GB2312" w:hAnsi="黑体" w:eastAsia="仿宋_GB2312"/>
          <w:sz w:val="32"/>
          <w:szCs w:val="32"/>
        </w:rPr>
      </w:pPr>
      <w:r>
        <w:rPr>
          <w:rFonts w:hint="eastAsia" w:ascii="仿宋_GB2312" w:hAnsi="黑体" w:eastAsia="仿宋_GB2312"/>
          <w:sz w:val="32"/>
          <w:szCs w:val="32"/>
        </w:rPr>
        <w:t>2、加强对站区内违规运营车辆的执法力度，重拳出击，净化南站地区的客运市场。</w:t>
      </w:r>
    </w:p>
    <w:p>
      <w:pPr>
        <w:spacing w:line="588" w:lineRule="exact"/>
        <w:ind w:firstLine="720"/>
        <w:rPr>
          <w:rFonts w:hint="eastAsia" w:ascii="仿宋_GB2312" w:hAnsi="黑体" w:eastAsia="仿宋_GB2312"/>
          <w:sz w:val="32"/>
          <w:szCs w:val="32"/>
        </w:rPr>
      </w:pPr>
      <w:r>
        <w:rPr>
          <w:rFonts w:hint="eastAsia" w:ascii="仿宋_GB2312" w:hAnsi="黑体" w:eastAsia="仿宋_GB2312"/>
          <w:sz w:val="32"/>
          <w:szCs w:val="32"/>
        </w:rPr>
        <w:t>站区办为了净化南站地区的客运市场，加大管理力度，对违法违规的运营车辆重拳出击。年内开展了“运营秩序专项整治百日行动”、“春运”以及“暑运”等专项治理活动。</w:t>
      </w:r>
    </w:p>
    <w:p>
      <w:pPr>
        <w:spacing w:line="588" w:lineRule="exact"/>
        <w:ind w:firstLine="72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2018年</w:t>
      </w:r>
      <w:r>
        <w:rPr>
          <w:rFonts w:hint="eastAsia" w:ascii="仿宋_GB2312" w:hAnsi="黑体" w:eastAsia="仿宋_GB2312"/>
          <w:sz w:val="32"/>
          <w:szCs w:val="32"/>
        </w:rPr>
        <w:t>，站区办共处理违法违规运营案件</w:t>
      </w:r>
      <w:r>
        <w:rPr>
          <w:rFonts w:hint="eastAsia" w:ascii="仿宋_GB2312" w:hAnsi="黑体" w:eastAsia="仿宋_GB2312"/>
          <w:sz w:val="32"/>
          <w:szCs w:val="32"/>
          <w:lang w:val="en-US" w:eastAsia="zh-CN"/>
        </w:rPr>
        <w:t>272</w:t>
      </w:r>
      <w:r>
        <w:rPr>
          <w:rFonts w:hint="eastAsia" w:ascii="仿宋_GB2312" w:hAnsi="黑体" w:eastAsia="仿宋_GB2312"/>
          <w:sz w:val="32"/>
          <w:szCs w:val="32"/>
        </w:rPr>
        <w:t>件，</w:t>
      </w:r>
      <w:r>
        <w:rPr>
          <w:rFonts w:hint="eastAsia" w:ascii="仿宋_GB2312" w:hAnsi="黑体" w:eastAsia="仿宋_GB2312"/>
          <w:sz w:val="32"/>
          <w:szCs w:val="32"/>
          <w:lang w:eastAsia="zh-CN"/>
        </w:rPr>
        <w:t>罚款</w:t>
      </w:r>
      <w:r>
        <w:rPr>
          <w:rFonts w:hint="eastAsia" w:ascii="仿宋_GB2312" w:hAnsi="黑体" w:eastAsia="仿宋_GB2312"/>
          <w:sz w:val="32"/>
          <w:szCs w:val="32"/>
          <w:lang w:val="en-US" w:eastAsia="zh-CN"/>
        </w:rPr>
        <w:t>17.03万元。</w:t>
      </w:r>
      <w:r>
        <w:rPr>
          <w:rFonts w:hint="eastAsia" w:ascii="仿宋_GB2312" w:hAnsi="黑体" w:eastAsia="仿宋_GB2312"/>
          <w:sz w:val="32"/>
          <w:szCs w:val="32"/>
          <w:lang w:eastAsia="zh-CN"/>
        </w:rPr>
        <w:t>其中，“黑出租”</w:t>
      </w:r>
      <w:r>
        <w:rPr>
          <w:rFonts w:hint="eastAsia" w:ascii="仿宋_GB2312" w:hAnsi="黑体" w:eastAsia="仿宋_GB2312"/>
          <w:sz w:val="32"/>
          <w:szCs w:val="32"/>
          <w:lang w:val="en-US" w:eastAsia="zh-CN"/>
        </w:rPr>
        <w:t>94件，出租车违规178件。</w:t>
      </w:r>
      <w:r>
        <w:rPr>
          <w:rFonts w:hint="eastAsia" w:ascii="仿宋_GB2312" w:hAnsi="黑体" w:eastAsia="仿宋_GB2312"/>
          <w:sz w:val="32"/>
          <w:szCs w:val="32"/>
        </w:rPr>
        <w:t>行政处罚案件主要集中在以下五项职权。其中处理违反《天津市客运出租汽车管理条例》第20条的</w:t>
      </w:r>
      <w:r>
        <w:rPr>
          <w:rFonts w:hint="eastAsia" w:ascii="仿宋_GB2312" w:hAnsi="黑体" w:eastAsia="仿宋_GB2312"/>
          <w:sz w:val="32"/>
          <w:szCs w:val="32"/>
          <w:lang w:val="en-US" w:eastAsia="zh-CN"/>
        </w:rPr>
        <w:t>107</w:t>
      </w:r>
      <w:r>
        <w:rPr>
          <w:rFonts w:hint="eastAsia" w:ascii="仿宋_GB2312" w:hAnsi="黑体" w:eastAsia="仿宋_GB2312"/>
          <w:sz w:val="32"/>
          <w:szCs w:val="32"/>
        </w:rPr>
        <w:t>件；违反无驾驶员客运资格证从事客运出租汽车业务的</w:t>
      </w:r>
      <w:r>
        <w:rPr>
          <w:rFonts w:hint="eastAsia" w:ascii="仿宋_GB2312" w:hAnsi="黑体" w:eastAsia="仿宋_GB2312"/>
          <w:sz w:val="32"/>
          <w:szCs w:val="32"/>
          <w:lang w:val="en-US" w:eastAsia="zh-CN"/>
        </w:rPr>
        <w:t>28</w:t>
      </w:r>
      <w:r>
        <w:rPr>
          <w:rFonts w:hint="eastAsia" w:ascii="仿宋_GB2312" w:hAnsi="黑体" w:eastAsia="仿宋_GB2312"/>
          <w:sz w:val="32"/>
          <w:szCs w:val="32"/>
        </w:rPr>
        <w:t>件；违反私自设置运营设施的</w:t>
      </w:r>
      <w:r>
        <w:rPr>
          <w:rFonts w:hint="eastAsia" w:ascii="仿宋_GB2312" w:hAnsi="黑体" w:eastAsia="仿宋_GB2312"/>
          <w:sz w:val="32"/>
          <w:szCs w:val="32"/>
          <w:lang w:val="en-US" w:eastAsia="zh-CN"/>
        </w:rPr>
        <w:t>66</w:t>
      </w:r>
      <w:r>
        <w:rPr>
          <w:rFonts w:hint="eastAsia" w:ascii="仿宋_GB2312" w:hAnsi="黑体" w:eastAsia="仿宋_GB2312"/>
          <w:sz w:val="32"/>
          <w:szCs w:val="32"/>
        </w:rPr>
        <w:t>件；违反除法定情形外，客运出租汽车驾驶员不得拒绝提供运营服务或者中途终止运营服务的</w:t>
      </w:r>
      <w:r>
        <w:rPr>
          <w:rFonts w:hint="eastAsia" w:ascii="仿宋_GB2312" w:hAnsi="黑体" w:eastAsia="仿宋_GB2312"/>
          <w:sz w:val="32"/>
          <w:szCs w:val="32"/>
          <w:lang w:val="en-US" w:eastAsia="zh-CN"/>
        </w:rPr>
        <w:t>43</w:t>
      </w:r>
      <w:r>
        <w:rPr>
          <w:rFonts w:hint="eastAsia" w:ascii="仿宋_GB2312" w:hAnsi="黑体" w:eastAsia="仿宋_GB2312"/>
          <w:sz w:val="32"/>
          <w:szCs w:val="32"/>
        </w:rPr>
        <w:t>；违反无客运出租汽车经营资格证、客运出租汽车车辆运营证从事客运出租汽车业务的</w:t>
      </w:r>
      <w:r>
        <w:rPr>
          <w:rFonts w:hint="eastAsia" w:ascii="仿宋_GB2312" w:hAnsi="黑体" w:eastAsia="仿宋_GB2312"/>
          <w:sz w:val="32"/>
          <w:szCs w:val="32"/>
          <w:lang w:val="en-US" w:eastAsia="zh-CN"/>
        </w:rPr>
        <w:t>28</w:t>
      </w:r>
      <w:r>
        <w:rPr>
          <w:rFonts w:hint="eastAsia" w:ascii="仿宋_GB2312" w:hAnsi="黑体" w:eastAsia="仿宋_GB2312"/>
          <w:sz w:val="32"/>
          <w:szCs w:val="32"/>
        </w:rPr>
        <w:t>件。</w:t>
      </w:r>
    </w:p>
    <w:p>
      <w:pPr>
        <w:spacing w:line="588" w:lineRule="exact"/>
        <w:ind w:firstLine="643" w:firstLineChars="200"/>
        <w:rPr>
          <w:rFonts w:asciiTheme="minorEastAsia" w:hAnsiTheme="minorEastAsia"/>
          <w:b/>
          <w:sz w:val="32"/>
          <w:szCs w:val="32"/>
        </w:rPr>
      </w:pPr>
      <w:r>
        <w:rPr>
          <w:rFonts w:hint="eastAsia" w:asciiTheme="minorEastAsia" w:hAnsiTheme="minorEastAsia"/>
          <w:b/>
          <w:sz w:val="32"/>
          <w:szCs w:val="32"/>
        </w:rPr>
        <w:t>四、加强执法监督，规范行政执法行为，落实行政执法责任追究相关规定</w:t>
      </w:r>
    </w:p>
    <w:p>
      <w:pPr>
        <w:spacing w:line="588" w:lineRule="exact"/>
        <w:ind w:firstLine="645"/>
        <w:rPr>
          <w:rFonts w:ascii="仿宋_GB2312" w:eastAsia="仿宋_GB2312"/>
          <w:sz w:val="32"/>
          <w:szCs w:val="32"/>
        </w:rPr>
      </w:pPr>
      <w:r>
        <w:rPr>
          <w:rFonts w:hint="eastAsia" w:ascii="仿宋_GB2312" w:eastAsia="仿宋_GB2312"/>
          <w:sz w:val="32"/>
          <w:szCs w:val="32"/>
        </w:rPr>
        <w:t>坚持以依法行政统揽站区行政执法工作，把依法行政这根主线贯穿到站区执法工作的各个环节，不断提高行政执法水平。</w:t>
      </w:r>
    </w:p>
    <w:p>
      <w:pPr>
        <w:spacing w:line="588" w:lineRule="exact"/>
        <w:ind w:firstLine="640" w:firstLineChars="200"/>
        <w:rPr>
          <w:rFonts w:ascii="仿宋_GB2312" w:eastAsia="仿宋_GB2312"/>
          <w:sz w:val="32"/>
          <w:szCs w:val="32"/>
        </w:rPr>
      </w:pPr>
      <w:r>
        <w:rPr>
          <w:rFonts w:hint="eastAsia" w:ascii="仿宋_GB2312" w:eastAsia="仿宋_GB2312"/>
          <w:sz w:val="32"/>
          <w:szCs w:val="32"/>
        </w:rPr>
        <w:t>一是认真做好行政执法案件审理工作。本着“以事实为依据、以法律为准绳”，切实履行好站区行政执法案件的审理职责，由法制监督科通过对行政处罚案件是否具有管辖权、当事人基本情况是否清楚明确、违法事实是否清楚、证据是否充分、定性是否正确、适用法律法规是否准确、量罚是否恰当、程序是否合法、执法文书是否规范等内容进行把关，有效提高行政执法案件的质量和水平。通过这项举措，确保了站区办行政执法的公正、公平、公开，从源头上消除了腐败的温床。今年以来，站区办已检阅全部行政执法案卷，未发现有法定职责不作为或滥用执法权的行为，没有发生一起行政复议案件或行政诉讼案件。</w:t>
      </w:r>
      <w:r>
        <w:rPr>
          <w:rFonts w:hint="eastAsia" w:ascii="仿宋_GB2312" w:eastAsia="仿宋_GB2312"/>
          <w:sz w:val="32"/>
          <w:szCs w:val="32"/>
        </w:rPr>
        <w:br w:type="textWrapping"/>
      </w:r>
      <w:r>
        <w:rPr>
          <w:rFonts w:hint="eastAsia" w:ascii="仿宋_GB2312" w:eastAsia="仿宋_GB2312"/>
          <w:sz w:val="32"/>
          <w:szCs w:val="32"/>
        </w:rPr>
        <w:t>　　二是加强行政执法监督工作。201</w:t>
      </w:r>
      <w:r>
        <w:rPr>
          <w:rFonts w:hint="eastAsia" w:ascii="仿宋_GB2312" w:eastAsia="仿宋_GB2312"/>
          <w:sz w:val="32"/>
          <w:szCs w:val="32"/>
          <w:lang w:val="en-US" w:eastAsia="zh-CN"/>
        </w:rPr>
        <w:t>8</w:t>
      </w:r>
      <w:r>
        <w:rPr>
          <w:rFonts w:hint="eastAsia" w:ascii="仿宋_GB2312" w:eastAsia="仿宋_GB2312"/>
          <w:sz w:val="32"/>
          <w:szCs w:val="32"/>
        </w:rPr>
        <w:t>年度，站区办组织开展了行政执法自查工作，对</w:t>
      </w:r>
      <w:r>
        <w:rPr>
          <w:rFonts w:hint="eastAsia" w:ascii="仿宋_GB2312" w:eastAsia="仿宋_GB2312"/>
          <w:sz w:val="32"/>
          <w:szCs w:val="32"/>
          <w:lang w:eastAsia="zh-CN"/>
        </w:rPr>
        <w:t>本年度的</w:t>
      </w:r>
      <w:r>
        <w:rPr>
          <w:rFonts w:hint="eastAsia" w:ascii="仿宋_GB2312" w:eastAsia="仿宋_GB2312"/>
          <w:sz w:val="32"/>
          <w:szCs w:val="32"/>
        </w:rPr>
        <w:t>行政处罚中依法行政的情况进行监督检查，通过科室自查自纠、纪检监察、专题分析讨论，总结经验，寻找差距，改进工作，促进了行政执法权力的规范、透明、高效、廉洁运行，法制监督科对站区办所有案卷进行了认真梳理，对重点典型处罚案件进行了详细分析，对案件的事实认定是否清楚、法律适用是否准确、办案程序是否合法以及是否需要进行案件移送等方面进行全面检查，站区办执法人员规范执法意识得到进一步增强。</w:t>
      </w:r>
      <w:r>
        <w:rPr>
          <w:rFonts w:hint="eastAsia" w:ascii="仿宋_GB2312" w:eastAsia="仿宋_GB2312"/>
          <w:sz w:val="32"/>
          <w:szCs w:val="32"/>
        </w:rPr>
        <w:br w:type="textWrapping"/>
      </w:r>
      <w:r>
        <w:rPr>
          <w:rFonts w:hint="eastAsia" w:ascii="仿宋_GB2312" w:eastAsia="仿宋_GB2312"/>
          <w:sz w:val="32"/>
          <w:szCs w:val="32"/>
        </w:rPr>
        <w:t xml:space="preserve">    南站站区办在行政执法工作上虽然做了一定的工作，但离区委、区政府的要求还有一定差距，今后南站站区办继续认真贯彻落实区委、区政府关于依法行政工作与执法的有关要求，严格依法行政，规范执法行为，推进南站站区办行政执法工作再上新台阶。</w:t>
      </w:r>
    </w:p>
    <w:p>
      <w:pPr>
        <w:spacing w:line="588" w:lineRule="exact"/>
        <w:ind w:firstLine="2880" w:firstLineChars="900"/>
        <w:rPr>
          <w:rFonts w:hint="eastAsia" w:ascii="仿宋_GB2312" w:eastAsia="仿宋_GB2312"/>
          <w:sz w:val="32"/>
          <w:szCs w:val="32"/>
        </w:rPr>
      </w:pPr>
    </w:p>
    <w:p>
      <w:pPr>
        <w:spacing w:line="588" w:lineRule="exact"/>
        <w:ind w:firstLine="2880" w:firstLineChars="900"/>
        <w:rPr>
          <w:rFonts w:ascii="仿宋_GB2312" w:eastAsia="仿宋_GB2312"/>
          <w:sz w:val="32"/>
          <w:szCs w:val="32"/>
        </w:rPr>
      </w:pPr>
      <w:r>
        <w:rPr>
          <w:rFonts w:hint="eastAsia" w:ascii="仿宋_GB2312" w:eastAsia="仿宋_GB2312"/>
          <w:sz w:val="32"/>
          <w:szCs w:val="32"/>
        </w:rPr>
        <w:t>天津南站地区综合管理办公室</w:t>
      </w:r>
    </w:p>
    <w:p>
      <w:pPr>
        <w:spacing w:line="588" w:lineRule="exact"/>
        <w:ind w:firstLine="2880" w:firstLineChars="900"/>
        <w:rPr>
          <w:rFonts w:ascii="仿宋_GB2312" w:eastAsia="仿宋_GB2312"/>
          <w:sz w:val="32"/>
          <w:szCs w:val="32"/>
        </w:rPr>
      </w:pPr>
      <w:r>
        <w:rPr>
          <w:rFonts w:ascii="仿宋_GB2312" w:eastAsia="仿宋_GB2312"/>
          <w:sz w:val="32"/>
          <w:szCs w:val="32"/>
        </w:rPr>
        <w:t xml:space="preserve">     201</w:t>
      </w:r>
      <w:r>
        <w:rPr>
          <w:rFonts w:hint="eastAsia" w:ascii="仿宋_GB2312" w:eastAsia="仿宋_GB2312"/>
          <w:sz w:val="32"/>
          <w:szCs w:val="32"/>
          <w:lang w:val="en-US" w:eastAsia="zh-CN"/>
        </w:rPr>
        <w:t>9</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157C"/>
    <w:rsid w:val="00044DFD"/>
    <w:rsid w:val="00096DAF"/>
    <w:rsid w:val="000E157C"/>
    <w:rsid w:val="000F0929"/>
    <w:rsid w:val="00160358"/>
    <w:rsid w:val="00184B40"/>
    <w:rsid w:val="00184F89"/>
    <w:rsid w:val="00244908"/>
    <w:rsid w:val="002B0746"/>
    <w:rsid w:val="002E4E3F"/>
    <w:rsid w:val="00365601"/>
    <w:rsid w:val="003D7CF0"/>
    <w:rsid w:val="004525AF"/>
    <w:rsid w:val="00491E65"/>
    <w:rsid w:val="004E30EA"/>
    <w:rsid w:val="00652238"/>
    <w:rsid w:val="007900B4"/>
    <w:rsid w:val="007C2D27"/>
    <w:rsid w:val="008D6E86"/>
    <w:rsid w:val="00A14651"/>
    <w:rsid w:val="00A427F8"/>
    <w:rsid w:val="00A67E27"/>
    <w:rsid w:val="00AB5DE7"/>
    <w:rsid w:val="00AD4B74"/>
    <w:rsid w:val="00AE43D2"/>
    <w:rsid w:val="00BF4940"/>
    <w:rsid w:val="00C83120"/>
    <w:rsid w:val="00CD4EEF"/>
    <w:rsid w:val="00DB531A"/>
    <w:rsid w:val="00F031C4"/>
    <w:rsid w:val="00F3625A"/>
    <w:rsid w:val="00F44B19"/>
    <w:rsid w:val="00F65D99"/>
    <w:rsid w:val="00FE3034"/>
    <w:rsid w:val="02DF0F4B"/>
    <w:rsid w:val="08B25A55"/>
    <w:rsid w:val="14C773E6"/>
    <w:rsid w:val="169108B5"/>
    <w:rsid w:val="18E86802"/>
    <w:rsid w:val="1ED70EBC"/>
    <w:rsid w:val="1F223659"/>
    <w:rsid w:val="1FB26ACC"/>
    <w:rsid w:val="209B7625"/>
    <w:rsid w:val="31780C08"/>
    <w:rsid w:val="37373AD7"/>
    <w:rsid w:val="3854697E"/>
    <w:rsid w:val="39BE3DD4"/>
    <w:rsid w:val="3D4C6EC7"/>
    <w:rsid w:val="42CA37C9"/>
    <w:rsid w:val="43C97F5D"/>
    <w:rsid w:val="44986F49"/>
    <w:rsid w:val="480B5E5F"/>
    <w:rsid w:val="678129BF"/>
    <w:rsid w:val="766B6EDD"/>
    <w:rsid w:val="79DF18E7"/>
    <w:rsid w:val="7AAA0784"/>
    <w:rsid w:val="7E91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C12C14-F806-41E4-8811-ADB27170F40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388</TotalTime>
  <ScaleCrop>false</ScaleCrop>
  <LinksUpToDate>false</LinksUpToDate>
  <CharactersWithSpaces>2121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2017-12-09T06:41:00Z</dcterms:created>
  <dc:creator>User</dc:creator>
  <cp:lastModifiedBy>Lenovo</cp:lastModifiedBy>
  <cp:lastPrinted>2019-08-02T08:05:00Z</cp:lastPrinted>
  <dcterms:modified xsi:type="dcterms:W3CDTF">2019-12-10T07:30:29Z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