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jc w:val="center"/>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36"/>
          <w:szCs w:val="36"/>
          <w:lang w:val="en-US" w:eastAsia="zh-CN"/>
        </w:rPr>
        <w:t>《西青区精英人才“596”强链（创新类）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lang w:val="en-US" w:eastAsia="zh-CN"/>
        </w:rPr>
        <w:t>项目重大技术需求表》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1" w:lineRule="atLeast"/>
        <w:ind w:left="0" w:right="0"/>
        <w:jc w:val="center"/>
        <w:rPr>
          <w:rFonts w:hint="default" w:ascii="Times New Roman" w:hAnsi="Times New Roman" w:cs="Times New Roman"/>
          <w:color w:val="auto"/>
          <w:sz w:val="19"/>
          <w:szCs w:val="19"/>
        </w:rPr>
      </w:pPr>
    </w:p>
    <w:tbl>
      <w:tblPr>
        <w:tblStyle w:val="8"/>
        <w:tblW w:w="846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43"/>
        <w:gridCol w:w="1632"/>
        <w:gridCol w:w="1316"/>
        <w:gridCol w:w="2"/>
        <w:gridCol w:w="29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单位名称</w:t>
            </w:r>
          </w:p>
        </w:tc>
        <w:tc>
          <w:tcPr>
            <w:tcW w:w="5917" w:type="dxa"/>
            <w:gridSpan w:val="4"/>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天津百利特精电气股份有限公司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adjustRightInd w:val="0"/>
              <w:snapToGrid w:val="0"/>
              <w:spacing w:beforeLines="15" w:line="240" w:lineRule="atLeas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法定代表人</w:t>
            </w:r>
          </w:p>
        </w:tc>
        <w:tc>
          <w:tcPr>
            <w:tcW w:w="1632" w:type="dxa"/>
            <w:tcBorders>
              <w:top w:val="single" w:color="000000" w:sz="6" w:space="0"/>
              <w:left w:val="single" w:color="000000" w:sz="6" w:space="0"/>
              <w:bottom w:val="single" w:color="000000" w:sz="6" w:space="0"/>
              <w:right w:val="single" w:color="auto" w:sz="4" w:space="0"/>
            </w:tcBorders>
            <w:shd w:val="clear" w:color="auto" w:fill="auto"/>
            <w:tcMar>
              <w:left w:w="108" w:type="dxa"/>
              <w:right w:w="108" w:type="dxa"/>
            </w:tcMar>
            <w:vAlign w:val="center"/>
          </w:tcPr>
          <w:p>
            <w:pPr>
              <w:adjustRightInd w:val="0"/>
              <w:snapToGrid w:val="0"/>
              <w:spacing w:beforeLines="15" w:line="240" w:lineRule="atLeast"/>
              <w:jc w:val="both"/>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杨川</w:t>
            </w:r>
          </w:p>
        </w:tc>
        <w:tc>
          <w:tcPr>
            <w:tcW w:w="1316" w:type="dxa"/>
            <w:tcBorders>
              <w:top w:val="single" w:color="000000" w:sz="6" w:space="0"/>
              <w:left w:val="single" w:color="auto" w:sz="4" w:space="0"/>
              <w:bottom w:val="single" w:color="000000" w:sz="6" w:space="0"/>
              <w:right w:val="single" w:color="auto" w:sz="4" w:space="0"/>
            </w:tcBorders>
            <w:shd w:val="clear" w:color="auto" w:fill="auto"/>
            <w:tcMar>
              <w:left w:w="108" w:type="dxa"/>
              <w:right w:w="108" w:type="dxa"/>
            </w:tcMar>
            <w:vAlign w:val="center"/>
          </w:tcPr>
          <w:p>
            <w:pPr>
              <w:adjustRightInd w:val="0"/>
              <w:snapToGrid w:val="0"/>
              <w:spacing w:beforeLines="15" w:line="240" w:lineRule="atLeas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注册地址</w:t>
            </w:r>
          </w:p>
        </w:tc>
        <w:tc>
          <w:tcPr>
            <w:tcW w:w="2969" w:type="dxa"/>
            <w:gridSpan w:val="2"/>
            <w:tcBorders>
              <w:top w:val="single" w:color="000000" w:sz="6" w:space="0"/>
              <w:left w:val="single" w:color="auto" w:sz="4" w:space="0"/>
              <w:bottom w:val="single" w:color="000000" w:sz="6"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天津市西青经济开发区民和道12号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联系人</w:t>
            </w:r>
          </w:p>
        </w:tc>
        <w:tc>
          <w:tcPr>
            <w:tcW w:w="163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 xml:space="preserve">阎梦恬 </w:t>
            </w:r>
          </w:p>
        </w:tc>
        <w:tc>
          <w:tcPr>
            <w:tcW w:w="1318" w:type="dxa"/>
            <w:gridSpan w:val="2"/>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tc>
        <w:tc>
          <w:tcPr>
            <w:tcW w:w="29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18722587936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企业上年度收入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（万元）</w:t>
            </w:r>
          </w:p>
        </w:tc>
        <w:tc>
          <w:tcPr>
            <w:tcW w:w="163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223301</w:t>
            </w:r>
          </w:p>
        </w:tc>
        <w:tc>
          <w:tcPr>
            <w:tcW w:w="1318" w:type="dxa"/>
            <w:gridSpan w:val="2"/>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主营业务</w:t>
            </w:r>
          </w:p>
        </w:tc>
        <w:tc>
          <w:tcPr>
            <w:tcW w:w="296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输配电及控制设备、电线电缆及泵的研发、生产和销售。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科技型企业类型</w:t>
            </w:r>
          </w:p>
        </w:tc>
        <w:tc>
          <w:tcPr>
            <w:tcW w:w="5917" w:type="dxa"/>
            <w:gridSpan w:val="4"/>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□国家高新技术企业□雏鹰企业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□瞪羚企业□科技领军（培育）企业</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其他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所属领域</w:t>
            </w:r>
          </w:p>
        </w:tc>
        <w:tc>
          <w:tcPr>
            <w:tcW w:w="5917" w:type="dxa"/>
            <w:gridSpan w:val="4"/>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sym w:font="Wingdings 2" w:char="00A3"/>
            </w:r>
            <w:r>
              <w:rPr>
                <w:rFonts w:hint="eastAsia" w:ascii="仿宋_GB2312" w:hAnsi="仿宋_GB2312" w:eastAsia="仿宋_GB2312" w:cs="仿宋_GB2312"/>
                <w:color w:val="auto"/>
                <w:sz w:val="28"/>
                <w:szCs w:val="28"/>
                <w:highlight w:val="none"/>
                <w:lang w:val="en-US" w:eastAsia="zh-CN"/>
              </w:rPr>
              <w:t>集成电路</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智能网联车</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生物医药</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汽车和新能源汽车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高端装备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81"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技术需求名称</w:t>
            </w:r>
          </w:p>
        </w:tc>
        <w:tc>
          <w:tcPr>
            <w:tcW w:w="5917" w:type="dxa"/>
            <w:gridSpan w:val="4"/>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轨道交通</w:t>
            </w:r>
            <w:r>
              <w:rPr>
                <w:rFonts w:hint="eastAsia" w:ascii="仿宋_GB2312" w:hAnsi="仿宋_GB2312" w:eastAsia="仿宋_GB2312" w:cs="仿宋_GB2312"/>
                <w:color w:val="auto"/>
                <w:sz w:val="28"/>
                <w:szCs w:val="28"/>
                <w:highlight w:val="none"/>
                <w:lang w:val="en-US" w:eastAsia="zh-CN"/>
              </w:rPr>
              <w:t>输</w:t>
            </w:r>
            <w:r>
              <w:rPr>
                <w:rFonts w:hint="eastAsia" w:ascii="仿宋_GB2312" w:hAnsi="仿宋_GB2312" w:eastAsia="仿宋_GB2312" w:cs="仿宋_GB2312"/>
                <w:color w:val="auto"/>
                <w:sz w:val="28"/>
                <w:szCs w:val="28"/>
                <w:highlight w:val="none"/>
              </w:rPr>
              <w:t>配电</w:t>
            </w:r>
            <w:r>
              <w:rPr>
                <w:rFonts w:hint="eastAsia" w:ascii="仿宋_GB2312" w:hAnsi="仿宋_GB2312" w:eastAsia="仿宋_GB2312" w:cs="仿宋_GB2312"/>
                <w:color w:val="auto"/>
                <w:sz w:val="28"/>
                <w:szCs w:val="28"/>
                <w:highlight w:val="none"/>
                <w:lang w:val="en-US" w:eastAsia="zh-CN"/>
              </w:rPr>
              <w:t>装备</w:t>
            </w:r>
            <w:r>
              <w:rPr>
                <w:rFonts w:hint="eastAsia" w:ascii="仿宋_GB2312" w:hAnsi="仿宋_GB2312" w:eastAsia="仿宋_GB2312" w:cs="仿宋_GB2312"/>
                <w:color w:val="auto"/>
                <w:sz w:val="28"/>
                <w:szCs w:val="28"/>
                <w:highlight w:val="none"/>
              </w:rPr>
              <w:t>的智能运维平台系统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拟解决的关键问题</w:t>
            </w:r>
          </w:p>
        </w:tc>
        <w:tc>
          <w:tcPr>
            <w:tcW w:w="5917" w:type="dxa"/>
            <w:gridSpan w:val="4"/>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轨道交通电力系统设备设施目前主要依靠人工方式运维管理，由于设备新老并存，种类数量不断增加，对供电稳定性要求日益提高，存在设备运行状态难以获取、监测手段覆盖不全、人工运检容易出错、运检人员专业度要求高、运检缺乏数据支撑，只能“计划修”，不能“状态修”等痛点，导致最终工作量大、日常维护费用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智能运维平台系统应用含无源无线温度感知技术，断路器电气和机械特性监测技术、直流柜运行状态监测、局放在线监测技术、声纹声音监测技术、视频智能巡视技术、三维建模技术、数据融合技术等先进技术手段，实现对变电所内包括各类开关柜、变压器、蓄电池等主要电气设备进行实时监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通过引入智慧变电站在线监测系统及配套设施设备，建设基于先进感知系统的智慧变电站、基于人工智能的智慧运维平台，能够对各类安全因素进行自动监测监控，降低人力资源依赖的同时，能够对各类安全因素的状态进行智慧化自动的判别，分析故障原因，并提供可能的安全隐患的预警，最终为地铁的运营维护的相关措施提供智慧化的决策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884"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28"/>
                <w:szCs w:val="28"/>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技术需求描述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28"/>
                <w:szCs w:val="28"/>
                <w:highlight w:val="none"/>
              </w:rPr>
            </w:pPr>
          </w:p>
        </w:tc>
        <w:tc>
          <w:tcPr>
            <w:tcW w:w="5917" w:type="dxa"/>
            <w:gridSpan w:val="4"/>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轨道交通输配电装备的智能运维平台系统</w:t>
            </w:r>
            <w:r>
              <w:rPr>
                <w:rFonts w:hint="eastAsia" w:ascii="仿宋_GB2312" w:hAnsi="仿宋_GB2312" w:eastAsia="仿宋_GB2312" w:cs="仿宋_GB2312"/>
                <w:color w:val="auto"/>
                <w:sz w:val="28"/>
                <w:szCs w:val="28"/>
                <w:highlight w:val="none"/>
                <w:lang w:val="en-US" w:eastAsia="zh-CN"/>
              </w:rPr>
              <w:t>需要达到如下性能：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1.24小时实时在线监测，提升运维效率，节省人力成本；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2.针对不同电气设备，实施多种监测手段，不影响既有设备设施正常运行，同时全面感知设备核心运行数据；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3.多种先进感知技术融合，不间断在线监测变电站关键设备核心运行数据，实现自动、智能、精准预警和报警；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4.通过电气设备核心运行大数据，分析设备实时运行状态，最终形成适合地铁实际运行的专家系统；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5.提升变电站设备保障水平，从“计划修”变“状态修”，辅助决策，延长设备使用寿命，降低日常人员费用，节约设备维护维修成本。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技术指标要求：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1.建立轨道交通输配电装备的智能运维平台系统 1 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2.建立轨道交通输配电装备的数据采集和状态检测模型 50 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3.建立轨道交通输配电装备的故障诊断模型50 个，预测维护模型5 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mallCaps/>
                <w:color w:val="auto"/>
                <w:sz w:val="28"/>
                <w:szCs w:val="28"/>
                <w:highlight w:val="none"/>
              </w:rPr>
            </w:pPr>
            <w:r>
              <w:rPr>
                <w:rFonts w:hint="eastAsia" w:ascii="仿宋_GB2312" w:hAnsi="仿宋_GB2312" w:eastAsia="仿宋_GB2312" w:cs="仿宋_GB2312"/>
                <w:color w:val="auto"/>
                <w:sz w:val="28"/>
                <w:szCs w:val="28"/>
                <w:highlight w:val="none"/>
                <w:lang w:val="en-US" w:eastAsia="zh-CN"/>
              </w:rPr>
              <w:t>轨道交通输配电装备平均无故障时间提升5%。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818"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产业带动作用</w:t>
            </w:r>
          </w:p>
        </w:tc>
        <w:tc>
          <w:tcPr>
            <w:tcW w:w="5917" w:type="dxa"/>
            <w:gridSpan w:val="4"/>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1.对我国轨道交通输配电装备的智能制造和智能服务新业态具有引领作用。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2.填补我国轨道交通输配电装备的远程故障诊断和预测性维护领域的标准空白。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3. </w:t>
            </w:r>
            <w:r>
              <w:rPr>
                <w:rFonts w:hint="eastAsia" w:ascii="仿宋_GB2312" w:hAnsi="仿宋_GB2312" w:eastAsia="仿宋_GB2312" w:cs="仿宋_GB2312"/>
                <w:color w:val="auto"/>
                <w:sz w:val="28"/>
                <w:szCs w:val="28"/>
                <w:highlight w:val="none"/>
              </w:rPr>
              <w:t>助推我国输配电装备行业向数字化和智能化转型升级。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16"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对揭榜</w:t>
            </w:r>
            <w:r>
              <w:rPr>
                <w:rFonts w:hint="eastAsia" w:ascii="仿宋_GB2312" w:hAnsi="仿宋_GB2312" w:eastAsia="仿宋_GB2312" w:cs="仿宋_GB2312"/>
                <w:color w:val="auto"/>
                <w:sz w:val="28"/>
                <w:szCs w:val="28"/>
                <w:highlight w:val="none"/>
                <w:lang w:eastAsia="zh-CN"/>
              </w:rPr>
              <w:t>人才</w:t>
            </w:r>
            <w:r>
              <w:rPr>
                <w:rFonts w:hint="eastAsia" w:ascii="仿宋_GB2312" w:hAnsi="仿宋_GB2312" w:eastAsia="仿宋_GB2312" w:cs="仿宋_GB2312"/>
                <w:color w:val="auto"/>
                <w:sz w:val="28"/>
                <w:szCs w:val="28"/>
                <w:highlight w:val="none"/>
              </w:rPr>
              <w:t>要求</w:t>
            </w:r>
          </w:p>
        </w:tc>
        <w:tc>
          <w:tcPr>
            <w:tcW w:w="5917" w:type="dxa"/>
            <w:gridSpan w:val="4"/>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获得高级工程师三年及以上，具有装备远程运维、装备数字化相关工作经验，202</w:t>
            </w:r>
            <w:r>
              <w:rPr>
                <w:rFonts w:hint="default" w:ascii="仿宋_GB2312" w:hAnsi="仿宋_GB2312" w:cs="仿宋_GB2312"/>
                <w:color w:val="auto"/>
                <w:sz w:val="28"/>
                <w:szCs w:val="28"/>
                <w:highlight w:val="none"/>
                <w:lang w:val="en" w:eastAsia="zh-CN"/>
              </w:rPr>
              <w:t>6</w:t>
            </w:r>
            <w:r>
              <w:rPr>
                <w:rFonts w:hint="eastAsia" w:ascii="仿宋_GB2312" w:hAnsi="仿宋_GB2312" w:eastAsia="仿宋_GB2312" w:cs="仿宋_GB2312"/>
                <w:color w:val="auto"/>
                <w:sz w:val="28"/>
                <w:szCs w:val="28"/>
                <w:highlight w:val="none"/>
                <w:lang w:val="en-US" w:eastAsia="zh-CN"/>
              </w:rPr>
              <w:t>年12月前完成，产权归天津百利特精电气股份有限公司所有。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429"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该技术研发企业拟投入金额（万元）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mallCaps/>
                <w:color w:val="auto"/>
                <w:sz w:val="28"/>
                <w:szCs w:val="28"/>
                <w:highlight w:val="none"/>
              </w:rPr>
            </w:pPr>
            <w:r>
              <w:rPr>
                <w:rFonts w:hint="eastAsia" w:ascii="仿宋_GB2312" w:hAnsi="仿宋_GB2312" w:eastAsia="仿宋_GB2312" w:cs="仿宋_GB2312"/>
                <w:smallCaps/>
                <w:color w:val="auto"/>
                <w:sz w:val="28"/>
                <w:szCs w:val="28"/>
                <w:highlight w:val="none"/>
              </w:rPr>
              <w:t>（填写明确金额）</w:t>
            </w:r>
          </w:p>
        </w:tc>
        <w:tc>
          <w:tcPr>
            <w:tcW w:w="5917" w:type="dxa"/>
            <w:gridSpan w:val="4"/>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150</w:t>
            </w:r>
            <w:r>
              <w:rPr>
                <w:rFonts w:hint="eastAsia" w:ascii="仿宋_GB2312" w:hAnsi="仿宋_GB2312" w:eastAsia="仿宋_GB2312" w:cs="仿宋_GB2312"/>
                <w:color w:val="auto"/>
                <w:sz w:val="28"/>
                <w:szCs w:val="28"/>
                <w:highlight w:val="none"/>
                <w:lang w:val="en-US" w:eastAsia="zh-CN"/>
              </w:rPr>
              <w:t>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auto"/>
                <w:sz w:val="28"/>
                <w:szCs w:val="28"/>
                <w:highlight w:val="none"/>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cs="Times New Roman"/>
          <w:smallCaps/>
          <w:color w:val="auto"/>
          <w:lang w:val="en-US" w:eastAsia="zh-CN"/>
        </w:rPr>
      </w:pPr>
      <w:r>
        <w:rPr>
          <w:rFonts w:hint="eastAsia" w:ascii="Times New Roman" w:hAnsi="Times New Roman" w:cs="Times New Roman"/>
          <w:smallCaps/>
          <w:color w:val="auto"/>
          <w:lang w:val="en-US" w:eastAsia="zh-CN"/>
        </w:rPr>
        <w:t xml:space="preserve">  </w:t>
      </w:r>
    </w:p>
    <w:p>
      <w:pPr>
        <w:rPr>
          <w:rFonts w:hint="eastAsia" w:ascii="Times New Roman" w:hAnsi="Times New Roman" w:cs="Times New Roman"/>
          <w:smallCaps/>
          <w:color w:val="auto"/>
          <w:lang w:val="en-US" w:eastAsia="zh-CN"/>
        </w:rPr>
      </w:pPr>
      <w:r>
        <w:rPr>
          <w:rFonts w:hint="eastAsia" w:ascii="Times New Roman" w:hAnsi="Times New Roman" w:cs="Times New Roman"/>
          <w:smallCaps/>
          <w:color w:val="auto"/>
          <w:lang w:val="en-US" w:eastAsia="zh-CN"/>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mallCaps/>
          <w:color w:val="auto"/>
          <w:sz w:val="30"/>
          <w:szCs w:val="30"/>
          <w:lang w:val="en-US" w:eastAsia="zh-CN"/>
        </w:rPr>
      </w:pPr>
      <w:r>
        <w:rPr>
          <w:rFonts w:hint="eastAsia" w:ascii="Times New Roman" w:hAnsi="Times New Roman" w:cs="Times New Roman"/>
          <w:smallCaps/>
          <w:color w:val="auto"/>
          <w:sz w:val="30"/>
          <w:szCs w:val="30"/>
          <w:lang w:val="en-US" w:eastAsia="zh-CN"/>
        </w:rPr>
        <w:t>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cs="Times New Roman"/>
          <w:b/>
          <w:bCs/>
          <w:smallCaps/>
          <w:color w:val="auto"/>
          <w:sz w:val="28"/>
          <w:szCs w:val="28"/>
          <w:lang w:val="en-US" w:eastAsia="zh-CN"/>
        </w:rPr>
      </w:pPr>
      <w:r>
        <w:rPr>
          <w:rFonts w:hint="eastAsia" w:ascii="Times New Roman" w:hAnsi="Times New Roman" w:cs="Times New Roman"/>
          <w:smallCaps/>
          <w:color w:val="auto"/>
          <w:lang w:val="en-US" w:eastAsia="zh-CN"/>
        </w:rPr>
        <w:t xml:space="preserve">                          </w:t>
      </w:r>
      <w:r>
        <w:rPr>
          <w:rFonts w:hint="eastAsia" w:ascii="Times New Roman" w:hAnsi="Times New Roman" w:cs="Times New Roman"/>
          <w:b/>
          <w:bCs/>
          <w:smallCaps/>
          <w:color w:val="auto"/>
          <w:sz w:val="28"/>
          <w:szCs w:val="28"/>
          <w:lang w:val="en-US" w:eastAsia="zh-CN"/>
        </w:rPr>
        <w:t xml:space="preserve">  轨道交通输配电装备的智能运维平台系统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mallCaps/>
          <w:color w:val="auto"/>
          <w:sz w:val="28"/>
          <w:szCs w:val="28"/>
          <w:lang w:val="en-US" w:eastAsia="zh-CN"/>
        </w:rPr>
      </w:pPr>
    </w:p>
    <w:tbl>
      <w:tblPr>
        <w:tblStyle w:val="8"/>
        <w:tblW w:w="846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43"/>
        <w:gridCol w:w="591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88"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仿宋_GB2312" w:cs="Times New Roman"/>
                <w:color w:val="auto"/>
                <w:sz w:val="28"/>
                <w:szCs w:val="28"/>
                <w:lang w:eastAsia="zh-CN"/>
              </w:rPr>
            </w:pPr>
            <w:r>
              <w:rPr>
                <w:rFonts w:hint="eastAsia" w:ascii="Times New Roman" w:hAnsi="Times New Roman" w:eastAsia="方正仿宋_GBK" w:cs="Times New Roman"/>
                <w:b/>
                <w:bCs/>
                <w:color w:val="auto"/>
                <w:sz w:val="28"/>
                <w:szCs w:val="28"/>
                <w:lang w:eastAsia="zh-CN"/>
              </w:rPr>
              <w:t>所属领域</w:t>
            </w:r>
          </w:p>
        </w:tc>
        <w:tc>
          <w:tcPr>
            <w:tcW w:w="591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mallCaps/>
                <w:color w:val="auto"/>
                <w:sz w:val="28"/>
                <w:szCs w:val="28"/>
              </w:rPr>
            </w:pPr>
            <w:r>
              <w:rPr>
                <w:rFonts w:hint="default" w:ascii="Times New Roman" w:hAnsi="Times New Roman" w:cs="Times New Roman"/>
                <w:smallCaps/>
                <w:color w:val="auto"/>
                <w:sz w:val="28"/>
                <w:szCs w:val="28"/>
              </w:rPr>
              <w:t>□集成电路□智能网联车□生物医药□汽车和新能源汽车</w:t>
            </w:r>
            <w:r>
              <w:rPr>
                <w:rFonts w:hint="eastAsia" w:ascii="Times New Roman" w:hAnsi="Times New Roman" w:cs="Times New Roman"/>
                <w:smallCaps/>
                <w:color w:val="auto"/>
                <w:sz w:val="28"/>
                <w:szCs w:val="28"/>
                <w:lang w:eastAsia="zh-CN"/>
              </w:rPr>
              <w:t>☑</w:t>
            </w:r>
            <w:r>
              <w:rPr>
                <w:rFonts w:hint="default" w:ascii="Times New Roman" w:hAnsi="Times New Roman" w:cs="Times New Roman"/>
                <w:smallCaps/>
                <w:color w:val="auto"/>
                <w:sz w:val="28"/>
                <w:szCs w:val="28"/>
              </w:rPr>
              <w:t>高端装备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517"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color w:val="auto"/>
                <w:sz w:val="28"/>
                <w:szCs w:val="2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imes New Roman" w:hAnsi="Times New Roman" w:eastAsia="方正仿宋_GBK" w:cs="Times New Roman"/>
                <w:b/>
                <w:bCs/>
                <w:color w:val="auto"/>
                <w:sz w:val="28"/>
                <w:szCs w:val="28"/>
                <w:lang w:eastAsia="zh-CN"/>
              </w:rPr>
            </w:pPr>
            <w:r>
              <w:rPr>
                <w:rFonts w:hint="default"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b/>
                <w:bCs/>
                <w:color w:val="auto"/>
                <w:sz w:val="28"/>
                <w:szCs w:val="28"/>
                <w:lang w:eastAsia="zh-CN"/>
              </w:rPr>
              <w:t>项目目标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sz w:val="28"/>
                <w:szCs w:val="28"/>
              </w:rPr>
            </w:pPr>
          </w:p>
        </w:tc>
        <w:tc>
          <w:tcPr>
            <w:tcW w:w="591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cs="Times New Roman"/>
                <w:smallCaps/>
                <w:color w:val="auto"/>
                <w:sz w:val="28"/>
                <w:szCs w:val="28"/>
                <w:lang w:val="en-US" w:eastAsia="zh-CN"/>
              </w:rPr>
            </w:pPr>
            <w:r>
              <w:rPr>
                <w:rFonts w:hint="eastAsia" w:ascii="Times New Roman" w:hAnsi="Times New Roman" w:cs="Times New Roman"/>
                <w:smallCaps/>
                <w:color w:val="auto"/>
                <w:sz w:val="28"/>
                <w:szCs w:val="28"/>
                <w:lang w:val="en-US" w:eastAsia="zh-CN"/>
              </w:rPr>
              <w:t>轨道交通输配电装备的智能运维平台系统需要达到如下性能：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cs="Times New Roman"/>
                <w:smallCaps/>
                <w:color w:val="auto"/>
                <w:sz w:val="28"/>
                <w:szCs w:val="28"/>
                <w:lang w:val="en-US" w:eastAsia="zh-CN"/>
              </w:rPr>
            </w:pPr>
            <w:r>
              <w:rPr>
                <w:rFonts w:hint="eastAsia" w:ascii="Times New Roman" w:hAnsi="Times New Roman" w:cs="Times New Roman"/>
                <w:smallCaps/>
                <w:color w:val="auto"/>
                <w:sz w:val="28"/>
                <w:szCs w:val="28"/>
                <w:lang w:val="en-US" w:eastAsia="zh-CN"/>
              </w:rPr>
              <w:t>1.24小时实时在线监测，提升运维效率，节省人力成本；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cs="Times New Roman"/>
                <w:smallCaps/>
                <w:color w:val="auto"/>
                <w:sz w:val="28"/>
                <w:szCs w:val="28"/>
                <w:lang w:val="en-US" w:eastAsia="zh-CN"/>
              </w:rPr>
            </w:pPr>
            <w:r>
              <w:rPr>
                <w:rFonts w:hint="eastAsia" w:ascii="Times New Roman" w:hAnsi="Times New Roman" w:cs="Times New Roman"/>
                <w:smallCaps/>
                <w:color w:val="auto"/>
                <w:sz w:val="28"/>
                <w:szCs w:val="28"/>
                <w:lang w:val="en-US" w:eastAsia="zh-CN"/>
              </w:rPr>
              <w:t>2.针对不同电气设备，实施多种监测手段，不影响既有设备设施正常运行，同时全面感知设备核心运行数据；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cs="Times New Roman"/>
                <w:smallCaps/>
                <w:color w:val="auto"/>
                <w:sz w:val="28"/>
                <w:szCs w:val="28"/>
                <w:lang w:val="en-US" w:eastAsia="zh-CN"/>
              </w:rPr>
            </w:pPr>
            <w:r>
              <w:rPr>
                <w:rFonts w:hint="eastAsia" w:ascii="Times New Roman" w:hAnsi="Times New Roman" w:cs="Times New Roman"/>
                <w:smallCaps/>
                <w:color w:val="auto"/>
                <w:sz w:val="28"/>
                <w:szCs w:val="28"/>
                <w:lang w:val="en-US" w:eastAsia="zh-CN"/>
              </w:rPr>
              <w:t>3.多种先进感知技术融合，不间断在线监测变电站关键设备核心运行数据，实现自动、智能、精准预警和报警；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imes New Roman" w:hAnsi="Times New Roman" w:cs="Times New Roman"/>
                <w:smallCaps/>
                <w:color w:val="auto"/>
                <w:sz w:val="28"/>
                <w:szCs w:val="28"/>
                <w:lang w:val="en-US" w:eastAsia="zh-CN"/>
              </w:rPr>
            </w:pPr>
            <w:r>
              <w:rPr>
                <w:rFonts w:hint="eastAsia" w:ascii="Times New Roman" w:hAnsi="Times New Roman" w:cs="Times New Roman"/>
                <w:smallCaps/>
                <w:color w:val="auto"/>
                <w:sz w:val="28"/>
                <w:szCs w:val="28"/>
                <w:lang w:val="en-US" w:eastAsia="zh-CN"/>
              </w:rPr>
              <w:t>4.通过电气设备核心运行大数据，分析设备实时运行状态，最终形成适合地铁实际运行的专家系统；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mallCaps/>
                <w:color w:val="auto"/>
                <w:sz w:val="28"/>
                <w:szCs w:val="28"/>
              </w:rPr>
            </w:pPr>
            <w:r>
              <w:rPr>
                <w:rFonts w:hint="eastAsia" w:ascii="Times New Roman" w:hAnsi="Times New Roman" w:cs="Times New Roman"/>
                <w:smallCaps/>
                <w:color w:val="auto"/>
                <w:sz w:val="28"/>
                <w:szCs w:val="28"/>
                <w:lang w:val="en-US" w:eastAsia="zh-CN"/>
              </w:rPr>
              <w:t>5.提升变电站设备保障水平，从“计划修”变“状态修”，辅助决策，延长设备使用寿命，降低日常人员费用，节约设备维护维修成本。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65"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Times New Roman" w:hAnsi="Times New Roman" w:eastAsia="仿宋_GB2312" w:cs="Times New Roman"/>
                <w:color w:val="auto"/>
                <w:sz w:val="28"/>
                <w:szCs w:val="28"/>
                <w:lang w:eastAsia="zh-CN"/>
              </w:rPr>
            </w:pPr>
            <w:r>
              <w:rPr>
                <w:rFonts w:hint="eastAsia" w:ascii="Times New Roman" w:hAnsi="Times New Roman" w:eastAsia="方正仿宋_GBK" w:cs="Times New Roman"/>
                <w:b/>
                <w:bCs/>
                <w:color w:val="auto"/>
                <w:sz w:val="28"/>
                <w:szCs w:val="28"/>
                <w:lang w:val="en-US" w:eastAsia="zh-CN"/>
              </w:rPr>
              <w:t xml:space="preserve">   </w:t>
            </w:r>
            <w:r>
              <w:rPr>
                <w:rFonts w:hint="eastAsia" w:ascii="Times New Roman" w:hAnsi="Times New Roman" w:eastAsia="方正仿宋_GBK" w:cs="Times New Roman"/>
                <w:b/>
                <w:bCs/>
                <w:color w:val="auto"/>
                <w:sz w:val="28"/>
                <w:szCs w:val="28"/>
                <w:lang w:eastAsia="zh-CN"/>
              </w:rPr>
              <w:t>考核指标</w:t>
            </w:r>
          </w:p>
        </w:tc>
        <w:tc>
          <w:tcPr>
            <w:tcW w:w="591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jc w:val="left"/>
              <w:rPr>
                <w:rFonts w:hint="default" w:ascii="Times New Roman" w:hAnsi="Times New Roman" w:cs="Times New Roman"/>
                <w:smallCaps/>
                <w:color w:val="auto"/>
                <w:sz w:val="28"/>
                <w:szCs w:val="28"/>
                <w:lang w:val="en-US" w:eastAsia="zh-CN"/>
              </w:rPr>
            </w:pPr>
            <w:bookmarkStart w:id="0" w:name="_GoBack"/>
            <w:bookmarkEnd w:id="0"/>
            <w:r>
              <w:rPr>
                <w:rFonts w:hint="eastAsia" w:ascii="Times New Roman" w:hAnsi="Times New Roman" w:cs="Times New Roman"/>
                <w:smallCaps/>
                <w:color w:val="auto"/>
                <w:sz w:val="28"/>
                <w:szCs w:val="28"/>
                <w:lang w:val="en-US" w:eastAsia="zh-CN"/>
              </w:rPr>
              <w:t>建立</w:t>
            </w:r>
            <w:r>
              <w:rPr>
                <w:rFonts w:hint="default" w:ascii="Times New Roman" w:hAnsi="Times New Roman" w:cs="Times New Roman"/>
                <w:smallCaps/>
                <w:color w:val="auto"/>
                <w:sz w:val="28"/>
                <w:szCs w:val="28"/>
                <w:lang w:val="en-US" w:eastAsia="zh-CN"/>
              </w:rPr>
              <w:t>轨道交通输配电装备的智能运维平台系统 1 个</w:t>
            </w:r>
            <w:r>
              <w:rPr>
                <w:rFonts w:hint="eastAsia" w:ascii="Times New Roman" w:hAnsi="Times New Roman" w:cs="Times New Roman"/>
                <w:smallCaps/>
                <w:color w:val="auto"/>
                <w:sz w:val="28"/>
                <w:szCs w:val="28"/>
                <w:lang w:val="en-US" w:eastAsia="zh-CN"/>
              </w:rPr>
              <w:t>；</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0" w:right="0" w:firstLine="0" w:firstLineChars="0"/>
              <w:jc w:val="left"/>
              <w:rPr>
                <w:rFonts w:hint="default" w:ascii="Times New Roman" w:hAnsi="Times New Roman" w:cs="Times New Roman"/>
                <w:smallCaps/>
                <w:color w:val="auto"/>
                <w:sz w:val="28"/>
                <w:szCs w:val="28"/>
                <w:lang w:val="en-US" w:eastAsia="zh-CN"/>
              </w:rPr>
            </w:pPr>
            <w:r>
              <w:rPr>
                <w:rFonts w:hint="default" w:ascii="Times New Roman" w:hAnsi="Times New Roman" w:cs="Times New Roman"/>
                <w:smallCaps/>
                <w:color w:val="auto"/>
                <w:sz w:val="28"/>
                <w:szCs w:val="28"/>
                <w:lang w:val="en-US" w:eastAsia="zh-CN"/>
              </w:rPr>
              <w:t>建立轨道交通输配电装备的数据采集和状态检测模型 5</w:t>
            </w:r>
            <w:r>
              <w:rPr>
                <w:rFonts w:hint="eastAsia" w:ascii="Times New Roman" w:hAnsi="Times New Roman" w:cs="Times New Roman"/>
                <w:smallCaps/>
                <w:color w:val="auto"/>
                <w:sz w:val="28"/>
                <w:szCs w:val="28"/>
                <w:lang w:val="en-US" w:eastAsia="zh-CN"/>
              </w:rPr>
              <w:t>0</w:t>
            </w:r>
            <w:r>
              <w:rPr>
                <w:rFonts w:hint="default" w:ascii="Times New Roman" w:hAnsi="Times New Roman" w:cs="Times New Roman"/>
                <w:smallCaps/>
                <w:color w:val="auto"/>
                <w:sz w:val="28"/>
                <w:szCs w:val="28"/>
                <w:lang w:val="en-US" w:eastAsia="zh-CN"/>
              </w:rPr>
              <w:t xml:space="preserve"> 个</w:t>
            </w:r>
            <w:r>
              <w:rPr>
                <w:rFonts w:hint="eastAsia" w:ascii="Times New Roman" w:hAnsi="Times New Roman" w:cs="Times New Roman"/>
                <w:smallCaps/>
                <w:color w:val="auto"/>
                <w:sz w:val="28"/>
                <w:szCs w:val="28"/>
                <w:lang w:val="en-US" w:eastAsia="zh-CN"/>
              </w:rPr>
              <w:t>；</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0" w:right="0" w:firstLine="0" w:firstLineChars="0"/>
              <w:jc w:val="left"/>
              <w:rPr>
                <w:rFonts w:hint="default" w:ascii="Times New Roman" w:hAnsi="Times New Roman" w:cs="Times New Roman"/>
                <w:smallCaps/>
                <w:color w:val="auto"/>
                <w:sz w:val="28"/>
                <w:szCs w:val="28"/>
                <w:lang w:val="en-US" w:eastAsia="zh-CN"/>
              </w:rPr>
            </w:pPr>
            <w:r>
              <w:rPr>
                <w:rFonts w:hint="default" w:ascii="Times New Roman" w:hAnsi="Times New Roman" w:cs="Times New Roman"/>
                <w:smallCaps/>
                <w:color w:val="auto"/>
                <w:sz w:val="28"/>
                <w:szCs w:val="28"/>
                <w:lang w:val="en-US" w:eastAsia="zh-CN"/>
              </w:rPr>
              <w:t>建立轨道交通输配电装备的故障诊断模型</w:t>
            </w:r>
            <w:r>
              <w:rPr>
                <w:rFonts w:hint="eastAsia" w:ascii="Times New Roman" w:hAnsi="Times New Roman" w:cs="Times New Roman"/>
                <w:smallCaps/>
                <w:color w:val="auto"/>
                <w:sz w:val="28"/>
                <w:szCs w:val="28"/>
                <w:lang w:val="en-US" w:eastAsia="zh-CN"/>
              </w:rPr>
              <w:t>5</w:t>
            </w:r>
            <w:r>
              <w:rPr>
                <w:rFonts w:hint="default" w:ascii="Times New Roman" w:hAnsi="Times New Roman" w:cs="Times New Roman"/>
                <w:smallCaps/>
                <w:color w:val="auto"/>
                <w:sz w:val="28"/>
                <w:szCs w:val="28"/>
                <w:lang w:val="en-US" w:eastAsia="zh-CN"/>
              </w:rPr>
              <w:t>0 个</w:t>
            </w:r>
            <w:r>
              <w:rPr>
                <w:rFonts w:hint="eastAsia" w:ascii="Times New Roman" w:hAnsi="Times New Roman" w:cs="Times New Roman"/>
                <w:smallCaps/>
                <w:color w:val="auto"/>
                <w:sz w:val="28"/>
                <w:szCs w:val="28"/>
                <w:lang w:val="en-US" w:eastAsia="zh-CN"/>
              </w:rPr>
              <w:t>，预测维护模型5 个；</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0" w:right="0" w:firstLine="0" w:firstLineChars="0"/>
              <w:jc w:val="left"/>
              <w:rPr>
                <w:rFonts w:hint="default" w:ascii="Times New Roman" w:hAnsi="Times New Roman" w:cs="Times New Roman"/>
                <w:color w:val="auto"/>
                <w:sz w:val="28"/>
                <w:szCs w:val="28"/>
              </w:rPr>
            </w:pPr>
            <w:r>
              <w:rPr>
                <w:rFonts w:hint="default" w:ascii="Times New Roman" w:hAnsi="Times New Roman" w:cs="Times New Roman"/>
                <w:smallCaps/>
                <w:color w:val="auto"/>
                <w:sz w:val="28"/>
                <w:szCs w:val="28"/>
                <w:lang w:val="en-US" w:eastAsia="zh-CN"/>
              </w:rPr>
              <w:t>轨道交通输配电装备平均无故障时间提升</w:t>
            </w:r>
            <w:r>
              <w:rPr>
                <w:rFonts w:hint="eastAsia" w:ascii="Times New Roman" w:hAnsi="Times New Roman" w:cs="Times New Roman"/>
                <w:smallCaps/>
                <w:color w:val="auto"/>
                <w:sz w:val="28"/>
                <w:szCs w:val="28"/>
                <w:lang w:val="en-US" w:eastAsia="zh-CN"/>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98" w:hRule="atLeast"/>
          <w:jc w:val="center"/>
        </w:trPr>
        <w:tc>
          <w:tcPr>
            <w:tcW w:w="2543" w:type="dxa"/>
            <w:vMerge w:val="restart"/>
            <w:tcBorders>
              <w:top w:val="single" w:color="000000" w:sz="6" w:space="0"/>
              <w:left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方正仿宋_GBK" w:cs="Times New Roman"/>
                <w:b/>
                <w:bCs/>
                <w:color w:val="auto"/>
                <w:sz w:val="28"/>
                <w:szCs w:val="28"/>
                <w:lang w:eastAsia="zh-CN"/>
              </w:rPr>
            </w:pPr>
            <w:r>
              <w:rPr>
                <w:rFonts w:hint="eastAsia" w:ascii="Times New Roman" w:hAnsi="Times New Roman" w:eastAsia="方正仿宋_GBK" w:cs="Times New Roman"/>
                <w:b/>
                <w:bCs/>
                <w:color w:val="auto"/>
                <w:sz w:val="28"/>
                <w:szCs w:val="28"/>
                <w:lang w:eastAsia="zh-CN"/>
              </w:rPr>
              <w:t>成果交付及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仿宋_GB2312" w:cs="Times New Roman"/>
                <w:color w:val="auto"/>
                <w:sz w:val="28"/>
                <w:szCs w:val="28"/>
                <w:lang w:eastAsia="zh-CN"/>
              </w:rPr>
            </w:pPr>
            <w:r>
              <w:rPr>
                <w:rFonts w:hint="eastAsia" w:ascii="Times New Roman" w:hAnsi="Times New Roman" w:eastAsia="方正仿宋_GBK" w:cs="Times New Roman"/>
                <w:b/>
                <w:bCs/>
                <w:color w:val="auto"/>
                <w:sz w:val="28"/>
                <w:szCs w:val="28"/>
                <w:lang w:eastAsia="zh-CN"/>
              </w:rPr>
              <w:t>产权归属</w:t>
            </w:r>
          </w:p>
        </w:tc>
        <w:tc>
          <w:tcPr>
            <w:tcW w:w="5917" w:type="dxa"/>
            <w:tcBorders>
              <w:top w:val="single" w:color="000000" w:sz="6" w:space="0"/>
              <w:left w:val="single" w:color="000000" w:sz="6" w:space="0"/>
              <w:bottom w:val="single" w:color="auto" w:sz="4"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eastAsia="zh-CN"/>
              </w:rPr>
              <w:t>最终成果及交付形式：</w:t>
            </w:r>
            <w:r>
              <w:rPr>
                <w:rFonts w:hint="eastAsia" w:ascii="Times New Roman" w:hAnsi="Times New Roman" w:cs="Times New Roman"/>
                <w:color w:val="auto"/>
                <w:sz w:val="28"/>
                <w:szCs w:val="28"/>
                <w:lang w:val="en-US" w:eastAsia="zh-CN"/>
              </w:rPr>
              <w:t>专利、软件著作权和研究报告等。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74" w:hRule="atLeast"/>
          <w:jc w:val="center"/>
        </w:trPr>
        <w:tc>
          <w:tcPr>
            <w:tcW w:w="2543" w:type="dxa"/>
            <w:vMerge w:val="continue"/>
            <w:tcBorders>
              <w:left w:val="single" w:color="000000" w:sz="6" w:space="0"/>
              <w:bottom w:val="single" w:color="auto" w:sz="4"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方正仿宋_GBK" w:cs="Times New Roman"/>
                <w:color w:val="auto"/>
                <w:sz w:val="28"/>
                <w:szCs w:val="28"/>
                <w:lang w:eastAsia="zh-CN"/>
              </w:rPr>
            </w:pPr>
          </w:p>
        </w:tc>
        <w:tc>
          <w:tcPr>
            <w:tcW w:w="5917" w:type="dxa"/>
            <w:tcBorders>
              <w:top w:val="single" w:color="auto" w:sz="4" w:space="0"/>
              <w:left w:val="single" w:color="000000" w:sz="6" w:space="0"/>
              <w:bottom w:val="single" w:color="auto" w:sz="4"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lang w:eastAsia="zh-CN"/>
              </w:rPr>
              <w:t>产权归属：天津百利特精电气股份有限公司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74" w:hRule="atLeast"/>
          <w:jc w:val="center"/>
        </w:trPr>
        <w:tc>
          <w:tcPr>
            <w:tcW w:w="2543" w:type="dxa"/>
            <w:tcBorders>
              <w:top w:val="single" w:color="auto" w:sz="4" w:space="0"/>
              <w:left w:val="single" w:color="000000" w:sz="6" w:space="0"/>
              <w:bottom w:val="single" w:color="auto" w:sz="4"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b/>
                <w:bCs/>
                <w:color w:val="auto"/>
                <w:sz w:val="28"/>
                <w:szCs w:val="28"/>
                <w:lang w:eastAsia="zh-CN"/>
              </w:rPr>
              <w:t>对揭榜人才要求</w:t>
            </w:r>
          </w:p>
        </w:tc>
        <w:tc>
          <w:tcPr>
            <w:tcW w:w="5917" w:type="dxa"/>
            <w:tcBorders>
              <w:top w:val="single" w:color="auto" w:sz="4" w:space="0"/>
              <w:left w:val="single" w:color="000000" w:sz="6" w:space="0"/>
              <w:bottom w:val="single" w:color="auto" w:sz="4"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eastAsia="zh-CN"/>
              </w:rPr>
              <w:t>实施周期：</w:t>
            </w:r>
            <w:r>
              <w:rPr>
                <w:rFonts w:hint="default" w:ascii="Times New Roman" w:hAnsi="Times New Roman" w:cs="Times New Roman"/>
                <w:color w:val="auto"/>
                <w:sz w:val="28"/>
                <w:szCs w:val="28"/>
                <w:lang w:val="en" w:eastAsia="zh-CN"/>
              </w:rPr>
              <w:t>32</w:t>
            </w:r>
            <w:r>
              <w:rPr>
                <w:rFonts w:hint="eastAsia" w:ascii="Times New Roman" w:hAnsi="Times New Roman" w:cs="Times New Roman"/>
                <w:color w:val="auto"/>
                <w:sz w:val="28"/>
                <w:szCs w:val="28"/>
                <w:lang w:val="en-US" w:eastAsia="zh-CN"/>
              </w:rPr>
              <w:t>个月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里程碑考核节点及要求</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2024年12月完成配电系统系统的智能运维系统的开发</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202</w:t>
            </w:r>
            <w:r>
              <w:rPr>
                <w:rFonts w:hint="default" w:ascii="Times New Roman" w:hAnsi="Times New Roman" w:cs="Times New Roman"/>
                <w:color w:val="auto"/>
                <w:sz w:val="28"/>
                <w:szCs w:val="28"/>
                <w:lang w:val="en" w:eastAsia="zh-CN"/>
              </w:rPr>
              <w:t>5</w:t>
            </w:r>
            <w:r>
              <w:rPr>
                <w:rFonts w:hint="eastAsia" w:ascii="Times New Roman" w:hAnsi="Times New Roman" w:cs="Times New Roman"/>
                <w:color w:val="auto"/>
                <w:sz w:val="28"/>
                <w:szCs w:val="28"/>
                <w:lang w:val="en-US" w:eastAsia="zh-CN"/>
              </w:rPr>
              <w:t>年12月智能运维系统在轨道交通领域进行中试</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202</w:t>
            </w:r>
            <w:r>
              <w:rPr>
                <w:rFonts w:hint="default" w:ascii="Times New Roman" w:hAnsi="Times New Roman" w:cs="Times New Roman"/>
                <w:color w:val="auto"/>
                <w:sz w:val="28"/>
                <w:szCs w:val="28"/>
                <w:lang w:val="en" w:eastAsia="zh-CN"/>
              </w:rPr>
              <w:t>6</w:t>
            </w:r>
            <w:r>
              <w:rPr>
                <w:rFonts w:hint="eastAsia" w:ascii="Times New Roman" w:hAnsi="Times New Roman" w:cs="Times New Roman"/>
                <w:color w:val="auto"/>
                <w:sz w:val="28"/>
                <w:szCs w:val="28"/>
                <w:lang w:val="en-US" w:eastAsia="zh-CN"/>
              </w:rPr>
              <w:t>年12月智能运维系统在轨道交通领域进行应用和推广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74" w:hRule="atLeast"/>
          <w:jc w:val="center"/>
        </w:trPr>
        <w:tc>
          <w:tcPr>
            <w:tcW w:w="2543" w:type="dxa"/>
            <w:tcBorders>
              <w:top w:val="single" w:color="auto" w:sz="4" w:space="0"/>
              <w:left w:val="single" w:color="000000" w:sz="6" w:space="0"/>
              <w:bottom w:val="single" w:color="auto" w:sz="4"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方正仿宋_GBK" w:cs="Times New Roman"/>
                <w:b/>
                <w:bCs/>
                <w:color w:val="auto"/>
                <w:sz w:val="28"/>
                <w:szCs w:val="28"/>
                <w:lang w:eastAsia="zh-CN"/>
              </w:rPr>
            </w:pPr>
            <w:r>
              <w:rPr>
                <w:rFonts w:hint="eastAsia" w:ascii="Times New Roman" w:hAnsi="Times New Roman" w:eastAsia="方正仿宋_GBK" w:cs="Times New Roman"/>
                <w:b/>
                <w:bCs/>
                <w:color w:val="auto"/>
                <w:sz w:val="28"/>
                <w:szCs w:val="28"/>
                <w:lang w:eastAsia="zh-CN"/>
              </w:rPr>
              <w:t>产业带动作用</w:t>
            </w:r>
          </w:p>
        </w:tc>
        <w:tc>
          <w:tcPr>
            <w:tcW w:w="5917" w:type="dxa"/>
            <w:tcBorders>
              <w:top w:val="single" w:color="auto" w:sz="4" w:space="0"/>
              <w:left w:val="single" w:color="000000" w:sz="6" w:space="0"/>
              <w:bottom w:val="single" w:color="auto" w:sz="4" w:space="0"/>
              <w:right w:val="single" w:color="000000" w:sz="6" w:space="0"/>
            </w:tcBorders>
            <w:shd w:val="clear" w:color="auto" w:fill="auto"/>
            <w:tcMar>
              <w:left w:w="108" w:type="dxa"/>
              <w:right w:w="108" w:type="dxa"/>
            </w:tcMar>
            <w:vAlign w:val="center"/>
          </w:tcPr>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对我国</w:t>
            </w:r>
            <w:r>
              <w:rPr>
                <w:rFonts w:hint="eastAsia" w:ascii="Times New Roman" w:hAnsi="Times New Roman" w:cs="Times New Roman"/>
                <w:color w:val="auto"/>
                <w:sz w:val="28"/>
                <w:szCs w:val="28"/>
                <w:lang w:val="en-US" w:eastAsia="zh-CN"/>
              </w:rPr>
              <w:t>轨道交通输配电装备的</w:t>
            </w:r>
            <w:r>
              <w:rPr>
                <w:rFonts w:hint="default" w:ascii="Times New Roman" w:hAnsi="Times New Roman" w:cs="Times New Roman"/>
                <w:color w:val="auto"/>
                <w:sz w:val="28"/>
                <w:szCs w:val="28"/>
                <w:lang w:val="en-US" w:eastAsia="zh-CN"/>
              </w:rPr>
              <w:t>智能制造和智能服务新业态具有引领</w:t>
            </w:r>
            <w:r>
              <w:rPr>
                <w:rFonts w:hint="eastAsia" w:ascii="Times New Roman" w:hAnsi="Times New Roman" w:cs="Times New Roman"/>
                <w:color w:val="auto"/>
                <w:sz w:val="28"/>
                <w:szCs w:val="28"/>
                <w:lang w:val="en-US" w:eastAsia="zh-CN"/>
              </w:rPr>
              <w:t>作用</w:t>
            </w:r>
            <w:r>
              <w:rPr>
                <w:rFonts w:hint="default" w:ascii="Times New Roman" w:hAnsi="Times New Roman" w:cs="Times New Roman"/>
                <w:color w:val="auto"/>
                <w:sz w:val="28"/>
                <w:szCs w:val="28"/>
                <w:lang w:val="en-US" w:eastAsia="zh-CN"/>
              </w:rPr>
              <w:t>。</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填补我国轨道交通输配电</w:t>
            </w:r>
            <w:r>
              <w:rPr>
                <w:rFonts w:hint="eastAsia" w:ascii="Times New Roman" w:hAnsi="Times New Roman" w:cs="Times New Roman"/>
                <w:color w:val="auto"/>
                <w:sz w:val="28"/>
                <w:szCs w:val="28"/>
                <w:lang w:val="en-US" w:eastAsia="zh-CN"/>
              </w:rPr>
              <w:t>装备的</w:t>
            </w:r>
            <w:r>
              <w:rPr>
                <w:rFonts w:hint="default" w:ascii="Times New Roman" w:hAnsi="Times New Roman" w:cs="Times New Roman"/>
                <w:color w:val="auto"/>
                <w:sz w:val="28"/>
                <w:szCs w:val="28"/>
                <w:lang w:val="en-US" w:eastAsia="zh-CN"/>
              </w:rPr>
              <w:t>远程故障诊断和预测性维护领域的标准空白。</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助推</w:t>
            </w:r>
            <w:r>
              <w:rPr>
                <w:rFonts w:hint="eastAsia" w:ascii="Times New Roman" w:hAnsi="Times New Roman" w:cs="Times New Roman"/>
                <w:color w:val="auto"/>
                <w:sz w:val="28"/>
                <w:szCs w:val="28"/>
                <w:lang w:val="en-US" w:eastAsia="zh-CN"/>
              </w:rPr>
              <w:t>我国</w:t>
            </w:r>
            <w:r>
              <w:rPr>
                <w:rFonts w:hint="default" w:ascii="Times New Roman" w:hAnsi="Times New Roman" w:cs="Times New Roman"/>
                <w:color w:val="auto"/>
                <w:sz w:val="28"/>
                <w:szCs w:val="28"/>
                <w:lang w:val="en-US" w:eastAsia="zh-CN"/>
              </w:rPr>
              <w:t>输配电</w:t>
            </w:r>
            <w:r>
              <w:rPr>
                <w:rFonts w:hint="eastAsia" w:ascii="Times New Roman" w:hAnsi="Times New Roman" w:cs="Times New Roman"/>
                <w:color w:val="auto"/>
                <w:sz w:val="28"/>
                <w:szCs w:val="28"/>
                <w:lang w:val="en-US" w:eastAsia="zh-CN"/>
              </w:rPr>
              <w:t>装备</w:t>
            </w:r>
            <w:r>
              <w:rPr>
                <w:rFonts w:hint="default" w:ascii="Times New Roman" w:hAnsi="Times New Roman" w:cs="Times New Roman"/>
                <w:color w:val="auto"/>
                <w:sz w:val="28"/>
                <w:szCs w:val="28"/>
                <w:lang w:val="en-US" w:eastAsia="zh-CN"/>
              </w:rPr>
              <w:t>行业</w:t>
            </w:r>
            <w:r>
              <w:rPr>
                <w:rFonts w:hint="eastAsia" w:ascii="Times New Roman" w:hAnsi="Times New Roman" w:cs="Times New Roman"/>
                <w:color w:val="auto"/>
                <w:sz w:val="28"/>
                <w:szCs w:val="28"/>
                <w:lang w:val="en-US" w:eastAsia="zh-CN"/>
              </w:rPr>
              <w:t>向数字化和智能化</w:t>
            </w:r>
            <w:r>
              <w:rPr>
                <w:rFonts w:hint="default" w:ascii="Times New Roman" w:hAnsi="Times New Roman" w:cs="Times New Roman"/>
                <w:color w:val="auto"/>
                <w:sz w:val="28"/>
                <w:szCs w:val="28"/>
                <w:lang w:val="en-US" w:eastAsia="zh-CN"/>
              </w:rPr>
              <w:t>转型升级。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74" w:hRule="atLeast"/>
          <w:jc w:val="center"/>
        </w:trPr>
        <w:tc>
          <w:tcPr>
            <w:tcW w:w="2543" w:type="dxa"/>
            <w:tcBorders>
              <w:top w:val="single" w:color="auto" w:sz="4" w:space="0"/>
              <w:left w:val="single" w:color="000000" w:sz="6" w:space="0"/>
              <w:bottom w:val="single" w:color="000000" w:sz="6" w:space="0"/>
              <w:right w:val="nil"/>
            </w:tcBorders>
            <w:shd w:val="clear" w:color="auto" w:fill="auto"/>
            <w:tcMar>
              <w:lef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方正仿宋_GBK" w:cs="Times New Roman"/>
                <w:b/>
                <w:bCs/>
                <w:color w:val="auto"/>
                <w:sz w:val="28"/>
                <w:szCs w:val="28"/>
                <w:lang w:eastAsia="zh-CN"/>
              </w:rPr>
            </w:pPr>
            <w:r>
              <w:rPr>
                <w:rFonts w:hint="eastAsia" w:ascii="Times New Roman" w:hAnsi="Times New Roman" w:eastAsia="方正仿宋_GBK" w:cs="Times New Roman"/>
                <w:b/>
                <w:bCs/>
                <w:color w:val="auto"/>
                <w:sz w:val="28"/>
                <w:szCs w:val="28"/>
                <w:lang w:eastAsia="zh-CN"/>
              </w:rPr>
              <w:t>该技术研发企业拟投入金额</w:t>
            </w:r>
          </w:p>
        </w:tc>
        <w:tc>
          <w:tcPr>
            <w:tcW w:w="5917" w:type="dxa"/>
            <w:tcBorders>
              <w:top w:val="single" w:color="auto" w:sz="4"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项目拟投入总金额： 150   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拟支付揭榜人才金额： 30 万元</w:t>
            </w:r>
          </w:p>
        </w:tc>
      </w:tr>
    </w:tbl>
    <w:p>
      <w:pPr>
        <w:rPr>
          <w:rFonts w:hint="default" w:ascii="Times New Roman" w:hAnsi="Times New Roman" w:cs="Times New Roman"/>
          <w:color w:val="auto"/>
        </w:rPr>
      </w:pPr>
    </w:p>
    <w:p>
      <w:pPr>
        <w:pStyle w:val="4"/>
        <w:keepNext w:val="0"/>
        <w:keepLines w:val="0"/>
        <w:pageBreakBefore w:val="0"/>
        <w:widowControl w:val="0"/>
        <w:kinsoku/>
        <w:wordWrap/>
        <w:overflowPunct/>
        <w:topLinePunct w:val="0"/>
        <w:autoSpaceDE/>
        <w:autoSpaceDN/>
        <w:bidi w:val="0"/>
        <w:snapToGrid/>
        <w:spacing w:line="588" w:lineRule="exact"/>
        <w:ind w:left="0" w:leftChars="0" w:firstLine="0" w:firstLineChars="0"/>
        <w:textAlignment w:val="auto"/>
        <w:rPr>
          <w:rFonts w:hint="default" w:ascii="Times New Roman" w:hAnsi="Times New Roman" w:eastAsia="方正仿宋简体" w:cs="Times New Roman"/>
          <w:color w:val="auto"/>
          <w:sz w:val="32"/>
          <w:szCs w:val="32"/>
          <w:highlight w:val="none"/>
          <w:u w:val="none"/>
          <w:lang w:val="en-US" w:eastAsia="zh-CN"/>
        </w:rPr>
      </w:pPr>
    </w:p>
    <w:p>
      <w:pPr>
        <w:pStyle w:val="4"/>
        <w:keepNext w:val="0"/>
        <w:keepLines w:val="0"/>
        <w:pageBreakBefore w:val="0"/>
        <w:widowControl w:val="0"/>
        <w:kinsoku/>
        <w:wordWrap/>
        <w:overflowPunct/>
        <w:topLinePunct w:val="0"/>
        <w:autoSpaceDE/>
        <w:autoSpaceDN/>
        <w:bidi w:val="0"/>
        <w:snapToGrid/>
        <w:spacing w:line="588" w:lineRule="exact"/>
        <w:ind w:leftChars="0"/>
        <w:textAlignment w:val="auto"/>
        <w:rPr>
          <w:rFonts w:hint="default" w:ascii="Times New Roman" w:hAnsi="Times New Roman" w:eastAsia="方正仿宋简体" w:cs="Times New Roman"/>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cs="Times New Roman"/>
          <w:color w:val="auto"/>
          <w:sz w:val="32"/>
          <w:lang w:val="en-US" w:eastAsia="zh-CN"/>
        </w:rPr>
        <w:t xml:space="preserve">                    </w:t>
      </w:r>
    </w:p>
    <w:sectPr>
      <w:headerReference r:id="rId3" w:type="default"/>
      <w:footerReference r:id="rId4" w:type="default"/>
      <w:footerReference r:id="rId5" w:type="even"/>
      <w:pgSz w:w="11906" w:h="16838"/>
      <w:pgMar w:top="2098" w:right="1474" w:bottom="1701" w:left="1587" w:header="1134" w:footer="1134" w:gutter="0"/>
      <w:pgNumType w:fmt="numberInDash"/>
      <w:cols w:space="0" w:num="1"/>
      <w:rtlGutter w:val="0"/>
      <w:docGrid w:type="linesAndChars" w:linePitch="574"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528" w:firstLine="360"/>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5CFA4"/>
    <w:multiLevelType w:val="singleLevel"/>
    <w:tmpl w:val="8075CFA4"/>
    <w:lvl w:ilvl="0" w:tentative="0">
      <w:start w:val="1"/>
      <w:numFmt w:val="decimal"/>
      <w:suff w:val="space"/>
      <w:lvlText w:val="%1."/>
      <w:lvlJc w:val="left"/>
    </w:lvl>
  </w:abstractNum>
  <w:abstractNum w:abstractNumId="1">
    <w:nsid w:val="D7F51AA0"/>
    <w:multiLevelType w:val="singleLevel"/>
    <w:tmpl w:val="D7F51AA0"/>
    <w:lvl w:ilvl="0" w:tentative="0">
      <w:start w:val="1"/>
      <w:numFmt w:val="decimal"/>
      <w:suff w:val="space"/>
      <w:lvlText w:val="%1."/>
      <w:lvlJc w:val="left"/>
    </w:lvl>
  </w:abstractNum>
  <w:abstractNum w:abstractNumId="2">
    <w:nsid w:val="4FE563B1"/>
    <w:multiLevelType w:val="singleLevel"/>
    <w:tmpl w:val="4FE563B1"/>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MThmYzhlMTQ0ZDQ0NmIzNzk2YTRhZmU5MjVkYTMifQ=="/>
  </w:docVars>
  <w:rsids>
    <w:rsidRoot w:val="073B43B3"/>
    <w:rsid w:val="00E846E5"/>
    <w:rsid w:val="03971287"/>
    <w:rsid w:val="04EF43C3"/>
    <w:rsid w:val="067856D8"/>
    <w:rsid w:val="06BD5DFB"/>
    <w:rsid w:val="073B43B3"/>
    <w:rsid w:val="09C6146A"/>
    <w:rsid w:val="0A6E5D8A"/>
    <w:rsid w:val="0AD100C7"/>
    <w:rsid w:val="0B633415"/>
    <w:rsid w:val="0CE23EC6"/>
    <w:rsid w:val="0E3A0458"/>
    <w:rsid w:val="0E75582D"/>
    <w:rsid w:val="101A606C"/>
    <w:rsid w:val="11563F3B"/>
    <w:rsid w:val="14341CE5"/>
    <w:rsid w:val="1719754E"/>
    <w:rsid w:val="17E50D0B"/>
    <w:rsid w:val="18410CB0"/>
    <w:rsid w:val="18B331EE"/>
    <w:rsid w:val="19BF2E77"/>
    <w:rsid w:val="1AD37033"/>
    <w:rsid w:val="1AF61397"/>
    <w:rsid w:val="1B035B65"/>
    <w:rsid w:val="1BCB3555"/>
    <w:rsid w:val="1D8F1E47"/>
    <w:rsid w:val="1E93373A"/>
    <w:rsid w:val="1FD2736A"/>
    <w:rsid w:val="20085EE1"/>
    <w:rsid w:val="2243550D"/>
    <w:rsid w:val="225E003A"/>
    <w:rsid w:val="22CF012E"/>
    <w:rsid w:val="24CD14A7"/>
    <w:rsid w:val="25BD4947"/>
    <w:rsid w:val="25C96113"/>
    <w:rsid w:val="26B83D30"/>
    <w:rsid w:val="26DB58D0"/>
    <w:rsid w:val="26F44C3B"/>
    <w:rsid w:val="272E7647"/>
    <w:rsid w:val="27DF291D"/>
    <w:rsid w:val="285D53F9"/>
    <w:rsid w:val="28984878"/>
    <w:rsid w:val="2B795EE5"/>
    <w:rsid w:val="2CCE2260"/>
    <w:rsid w:val="2D1759B5"/>
    <w:rsid w:val="2E001082"/>
    <w:rsid w:val="30D33673"/>
    <w:rsid w:val="30D35FF0"/>
    <w:rsid w:val="30EC5AA7"/>
    <w:rsid w:val="3130395E"/>
    <w:rsid w:val="31DC0F7C"/>
    <w:rsid w:val="31F23E68"/>
    <w:rsid w:val="32676A97"/>
    <w:rsid w:val="3351166F"/>
    <w:rsid w:val="34173B17"/>
    <w:rsid w:val="348F0527"/>
    <w:rsid w:val="370945C1"/>
    <w:rsid w:val="39860BC0"/>
    <w:rsid w:val="3BFE0250"/>
    <w:rsid w:val="3CF81276"/>
    <w:rsid w:val="3E0D036B"/>
    <w:rsid w:val="3E84721F"/>
    <w:rsid w:val="3E925F20"/>
    <w:rsid w:val="3F05487D"/>
    <w:rsid w:val="3F9A1AA6"/>
    <w:rsid w:val="3FEEE8C9"/>
    <w:rsid w:val="3FFE7E00"/>
    <w:rsid w:val="42811394"/>
    <w:rsid w:val="432B1D63"/>
    <w:rsid w:val="47A4657E"/>
    <w:rsid w:val="488D76F8"/>
    <w:rsid w:val="4A6609CC"/>
    <w:rsid w:val="4B1A4F9F"/>
    <w:rsid w:val="4C0849EF"/>
    <w:rsid w:val="4CDF3C83"/>
    <w:rsid w:val="4CE865CF"/>
    <w:rsid w:val="4E460472"/>
    <w:rsid w:val="4EF322BB"/>
    <w:rsid w:val="4F1400A3"/>
    <w:rsid w:val="4F323D3C"/>
    <w:rsid w:val="4FF7ABE0"/>
    <w:rsid w:val="50902099"/>
    <w:rsid w:val="52595659"/>
    <w:rsid w:val="54A31759"/>
    <w:rsid w:val="54F27F46"/>
    <w:rsid w:val="54FE1085"/>
    <w:rsid w:val="56CE1CFF"/>
    <w:rsid w:val="572C1045"/>
    <w:rsid w:val="572C6814"/>
    <w:rsid w:val="577B4C0F"/>
    <w:rsid w:val="577E1517"/>
    <w:rsid w:val="57835872"/>
    <w:rsid w:val="57B797C1"/>
    <w:rsid w:val="57F547D4"/>
    <w:rsid w:val="57F79B70"/>
    <w:rsid w:val="5810195E"/>
    <w:rsid w:val="585C7117"/>
    <w:rsid w:val="58E01999"/>
    <w:rsid w:val="5ADC7773"/>
    <w:rsid w:val="5BC408E9"/>
    <w:rsid w:val="5C232543"/>
    <w:rsid w:val="5E176D14"/>
    <w:rsid w:val="5ED903A7"/>
    <w:rsid w:val="61CE71B3"/>
    <w:rsid w:val="624B2155"/>
    <w:rsid w:val="625201CA"/>
    <w:rsid w:val="62F10E11"/>
    <w:rsid w:val="63364A60"/>
    <w:rsid w:val="63A23524"/>
    <w:rsid w:val="63F71DAC"/>
    <w:rsid w:val="656E2BBA"/>
    <w:rsid w:val="663E9498"/>
    <w:rsid w:val="67BD2ED3"/>
    <w:rsid w:val="69653029"/>
    <w:rsid w:val="69DC2D93"/>
    <w:rsid w:val="6A5E3D9B"/>
    <w:rsid w:val="6A81735A"/>
    <w:rsid w:val="6AAF6593"/>
    <w:rsid w:val="6C90660F"/>
    <w:rsid w:val="6DA71E62"/>
    <w:rsid w:val="6DF344C5"/>
    <w:rsid w:val="6DF40E20"/>
    <w:rsid w:val="6FBFB6A3"/>
    <w:rsid w:val="711E24D4"/>
    <w:rsid w:val="713E2E76"/>
    <w:rsid w:val="71A74CF9"/>
    <w:rsid w:val="72122112"/>
    <w:rsid w:val="77EF7612"/>
    <w:rsid w:val="78407FEC"/>
    <w:rsid w:val="787B0173"/>
    <w:rsid w:val="793A69D7"/>
    <w:rsid w:val="7A257145"/>
    <w:rsid w:val="7A554D70"/>
    <w:rsid w:val="7A7F7263"/>
    <w:rsid w:val="7ACD1108"/>
    <w:rsid w:val="7BD32074"/>
    <w:rsid w:val="7D031B7C"/>
    <w:rsid w:val="7D1A36B1"/>
    <w:rsid w:val="7DB67EB0"/>
    <w:rsid w:val="7DEEA68B"/>
    <w:rsid w:val="7EB87A0F"/>
    <w:rsid w:val="7F3F0FEE"/>
    <w:rsid w:val="B9FF19B8"/>
    <w:rsid w:val="C9FFD0B1"/>
    <w:rsid w:val="DE7A2F19"/>
    <w:rsid w:val="E12B3304"/>
    <w:rsid w:val="F3EE4628"/>
    <w:rsid w:val="F97BC311"/>
    <w:rsid w:val="FB4B2372"/>
    <w:rsid w:val="FF753640"/>
    <w:rsid w:val="FFDF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p18"/>
    <w:basedOn w:val="1"/>
    <w:qFormat/>
    <w:uiPriority w:val="0"/>
    <w:pPr>
      <w:widowControl/>
      <w:ind w:firstLine="360"/>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2019-01-18T14:28:00Z</dcterms:created>
  <dc:creator>精灵</dc:creator>
  <cp:lastModifiedBy>greatwall</cp:lastModifiedBy>
  <cp:lastPrinted>2020-05-31T19:34:00Z</cp:lastPrinted>
  <dcterms:modified xsi:type="dcterms:W3CDTF">2024-12-16T10:24:40Z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B3EB9C0823DE48DD87E8A56B44682732_12</vt:lpwstr>
  </property>
</Properties>
</file>