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0B7A85" w14:textId="77777777" w:rsidR="00E76498" w:rsidRDefault="005E3E7C">
      <w:pPr>
        <w:spacing w:line="360" w:lineRule="exact"/>
        <w:jc w:val="center"/>
        <w:rPr>
          <w:rFonts w:ascii="Times New Roman" w:eastAsia="宋体" w:hAnsi="Times New Roman" w:cs="Times New Roman"/>
          <w:b/>
          <w:sz w:val="32"/>
          <w:szCs w:val="32"/>
        </w:rPr>
      </w:pPr>
      <w:bookmarkStart w:id="0" w:name="_GoBack"/>
      <w:bookmarkEnd w:id="0"/>
      <w:r>
        <w:rPr>
          <w:rFonts w:ascii="Times New Roman" w:eastAsia="宋体" w:hAnsi="Times New Roman" w:cs="Times New Roman" w:hint="eastAsia"/>
          <w:b/>
          <w:sz w:val="32"/>
          <w:szCs w:val="32"/>
        </w:rPr>
        <w:t>西青区老人助餐补贴和老人家食堂运营项目</w:t>
      </w:r>
    </w:p>
    <w:p w14:paraId="6168253E" w14:textId="77777777" w:rsidR="00E76498" w:rsidRDefault="00E76498">
      <w:pPr>
        <w:spacing w:line="360" w:lineRule="exact"/>
        <w:jc w:val="center"/>
        <w:rPr>
          <w:rFonts w:ascii="Times New Roman" w:eastAsia="宋体" w:hAnsi="Times New Roman" w:cs="Times New Roman"/>
          <w:b/>
          <w:sz w:val="32"/>
          <w:szCs w:val="32"/>
        </w:rPr>
      </w:pPr>
    </w:p>
    <w:p w14:paraId="7369AF0F" w14:textId="77777777" w:rsidR="00E76498" w:rsidRDefault="005E3E7C">
      <w:pPr>
        <w:spacing w:line="360" w:lineRule="exact"/>
        <w:jc w:val="center"/>
        <w:rPr>
          <w:rFonts w:ascii="Times New Roman" w:eastAsia="宋体" w:hAnsi="Times New Roman" w:cs="Times New Roman"/>
          <w:b/>
          <w:sz w:val="32"/>
          <w:szCs w:val="32"/>
        </w:rPr>
      </w:pPr>
      <w:r>
        <w:rPr>
          <w:rFonts w:ascii="Times New Roman" w:eastAsia="宋体" w:hAnsi="Times New Roman" w:cs="Times New Roman" w:hint="eastAsia"/>
          <w:b/>
          <w:sz w:val="32"/>
          <w:szCs w:val="32"/>
        </w:rPr>
        <w:t>绩效评价报告</w:t>
      </w:r>
    </w:p>
    <w:p w14:paraId="386DD619" w14:textId="77777777" w:rsidR="00E76498" w:rsidRDefault="00E76498">
      <w:pPr>
        <w:ind w:firstLineChars="202" w:firstLine="485"/>
        <w:rPr>
          <w:rFonts w:ascii="Times New Roman" w:hAnsi="Times New Roman" w:cs="Times New Roman"/>
          <w:sz w:val="24"/>
          <w:szCs w:val="28"/>
        </w:rPr>
      </w:pPr>
    </w:p>
    <w:p w14:paraId="68BB5C77" w14:textId="18C97038" w:rsidR="00E76498" w:rsidRDefault="005E3E7C">
      <w:pPr>
        <w:snapToGrid w:val="0"/>
        <w:spacing w:line="360" w:lineRule="auto"/>
        <w:ind w:firstLineChars="202" w:firstLine="485"/>
        <w:rPr>
          <w:rFonts w:ascii="Times New Roman" w:eastAsia="宋体" w:hAnsi="Times New Roman" w:cs="Times New Roman"/>
          <w:sz w:val="24"/>
          <w:szCs w:val="24"/>
        </w:rPr>
      </w:pPr>
      <w:r>
        <w:rPr>
          <w:rFonts w:ascii="Times New Roman" w:eastAsia="宋体" w:hAnsi="Times New Roman" w:cs="Times New Roman"/>
          <w:sz w:val="24"/>
          <w:szCs w:val="24"/>
        </w:rPr>
        <w:t>为强化绩效预算管理，提高预算精细化、科学化管理水平，合理配置公共资源，发挥财政资金使用效益和引导作用，</w:t>
      </w:r>
      <w:r w:rsidR="000C538C">
        <w:rPr>
          <w:rFonts w:ascii="Times New Roman" w:eastAsia="宋体" w:hAnsi="Times New Roman" w:cs="Times New Roman" w:hint="eastAsia"/>
          <w:sz w:val="24"/>
          <w:szCs w:val="24"/>
        </w:rPr>
        <w:t>我们</w:t>
      </w:r>
      <w:r>
        <w:rPr>
          <w:rFonts w:ascii="Times New Roman" w:eastAsia="宋体" w:hAnsi="Times New Roman" w:cs="Times New Roman"/>
          <w:sz w:val="24"/>
          <w:szCs w:val="24"/>
        </w:rPr>
        <w:t>对</w:t>
      </w:r>
      <w:r>
        <w:rPr>
          <w:rFonts w:ascii="Times New Roman" w:eastAsia="宋体" w:hAnsi="Times New Roman" w:cs="Times New Roman" w:hint="eastAsia"/>
          <w:bCs/>
          <w:sz w:val="24"/>
          <w:szCs w:val="24"/>
        </w:rPr>
        <w:t>西青区老人助餐补贴和老人家食堂运营项目</w:t>
      </w:r>
      <w:r>
        <w:rPr>
          <w:rFonts w:ascii="Times New Roman" w:eastAsia="宋体" w:hAnsi="Times New Roman" w:cs="Times New Roman"/>
          <w:sz w:val="24"/>
          <w:szCs w:val="24"/>
        </w:rPr>
        <w:t>实施绩效评价。报告结果如下：</w:t>
      </w:r>
    </w:p>
    <w:p w14:paraId="76D723D5" w14:textId="77777777" w:rsidR="00E76498" w:rsidRPr="007C6C8A" w:rsidRDefault="005E3E7C">
      <w:pPr>
        <w:pStyle w:val="1"/>
        <w:snapToGrid w:val="0"/>
        <w:ind w:left="420"/>
        <w:rPr>
          <w:rFonts w:ascii="Times New Roman" w:eastAsia="宋体" w:hAnsi="Times New Roman"/>
          <w:sz w:val="24"/>
          <w:szCs w:val="24"/>
        </w:rPr>
      </w:pPr>
      <w:bookmarkStart w:id="1" w:name="_Toc497174779"/>
      <w:bookmarkStart w:id="2" w:name="_Toc85135163"/>
      <w:r w:rsidRPr="007C6C8A">
        <w:rPr>
          <w:rFonts w:ascii="Times New Roman" w:eastAsia="宋体" w:hAnsi="Times New Roman"/>
          <w:sz w:val="24"/>
          <w:szCs w:val="24"/>
        </w:rPr>
        <w:t>一、项目基本实施情况</w:t>
      </w:r>
      <w:bookmarkEnd w:id="1"/>
      <w:bookmarkEnd w:id="2"/>
    </w:p>
    <w:p w14:paraId="3686A415" w14:textId="77777777" w:rsidR="00E76498" w:rsidRPr="007C6C8A" w:rsidRDefault="005E3E7C">
      <w:pPr>
        <w:pStyle w:val="2"/>
        <w:snapToGrid w:val="0"/>
        <w:ind w:leftChars="0" w:left="0" w:firstLineChars="200" w:firstLine="482"/>
        <w:rPr>
          <w:rFonts w:ascii="Times New Roman" w:eastAsia="宋体" w:hAnsi="Times New Roman"/>
          <w:sz w:val="24"/>
          <w:szCs w:val="24"/>
        </w:rPr>
      </w:pPr>
      <w:bookmarkStart w:id="3" w:name="_Toc497174780"/>
      <w:bookmarkStart w:id="4" w:name="_Toc85135164"/>
      <w:r w:rsidRPr="007C6C8A">
        <w:rPr>
          <w:rFonts w:ascii="Times New Roman" w:eastAsia="宋体" w:hAnsi="Times New Roman"/>
          <w:sz w:val="24"/>
          <w:szCs w:val="24"/>
        </w:rPr>
        <w:t>（一）项目立项背景和目的</w:t>
      </w:r>
      <w:bookmarkEnd w:id="3"/>
      <w:bookmarkEnd w:id="4"/>
    </w:p>
    <w:p w14:paraId="66517D4A" w14:textId="77777777" w:rsidR="00E76498" w:rsidRPr="007C6C8A" w:rsidRDefault="005E3E7C">
      <w:pPr>
        <w:pStyle w:val="3"/>
        <w:ind w:leftChars="0" w:left="0" w:firstLineChars="200" w:firstLine="482"/>
        <w:rPr>
          <w:rFonts w:ascii="Times New Roman" w:eastAsia="宋体" w:hAnsi="Times New Roman" w:cs="Times New Roman"/>
          <w:sz w:val="24"/>
          <w:szCs w:val="24"/>
        </w:rPr>
      </w:pPr>
      <w:bookmarkStart w:id="5" w:name="_Toc85135165"/>
      <w:r w:rsidRPr="007C6C8A">
        <w:rPr>
          <w:rFonts w:ascii="Times New Roman" w:eastAsia="宋体" w:hAnsi="Times New Roman" w:cs="Times New Roman"/>
          <w:sz w:val="24"/>
          <w:szCs w:val="24"/>
        </w:rPr>
        <w:t>1</w:t>
      </w:r>
      <w:r w:rsidRPr="007C6C8A">
        <w:rPr>
          <w:rFonts w:ascii="Times New Roman" w:eastAsia="宋体" w:hAnsi="Times New Roman" w:cs="Times New Roman" w:hint="eastAsia"/>
          <w:sz w:val="24"/>
          <w:szCs w:val="24"/>
        </w:rPr>
        <w:t>、</w:t>
      </w:r>
      <w:r w:rsidRPr="007C6C8A">
        <w:rPr>
          <w:rFonts w:ascii="Times New Roman" w:eastAsia="宋体" w:hAnsi="Times New Roman" w:cs="Times New Roman"/>
          <w:sz w:val="24"/>
          <w:szCs w:val="24"/>
        </w:rPr>
        <w:t>项目实施背景</w:t>
      </w:r>
      <w:bookmarkEnd w:id="5"/>
    </w:p>
    <w:p w14:paraId="7E21E801" w14:textId="39ED1F75" w:rsidR="00760F2E" w:rsidRPr="007C6C8A" w:rsidRDefault="00760F2E" w:rsidP="007C6C8A">
      <w:pPr>
        <w:snapToGrid w:val="0"/>
        <w:spacing w:line="360" w:lineRule="auto"/>
        <w:ind w:firstLineChars="202" w:firstLine="485"/>
        <w:rPr>
          <w:rFonts w:ascii="Times New Roman" w:eastAsia="宋体" w:hAnsi="Times New Roman" w:cs="Times New Roman"/>
          <w:sz w:val="24"/>
          <w:szCs w:val="24"/>
        </w:rPr>
      </w:pPr>
      <w:r w:rsidRPr="00760F2E">
        <w:rPr>
          <w:rFonts w:ascii="Times New Roman" w:eastAsia="宋体" w:hAnsi="Times New Roman" w:cs="Times New Roman" w:hint="eastAsia"/>
          <w:sz w:val="24"/>
          <w:szCs w:val="24"/>
        </w:rPr>
        <w:t>为深入贯彻落实党的十九大精神，全面提升养老服务质量，加快社区居家养老服务发展，满足社区居家老年人群体的助残服务需求，按照《天津市人民政府办公厅印发关于推进老年人助餐服务工作试行办法的通知》（津政办发</w:t>
      </w:r>
      <w:r w:rsidRPr="00760F2E">
        <w:rPr>
          <w:rFonts w:ascii="Times New Roman" w:eastAsia="宋体" w:hAnsi="Times New Roman" w:cs="Times New Roman"/>
          <w:sz w:val="24"/>
          <w:szCs w:val="24"/>
        </w:rPr>
        <w:t>〔</w:t>
      </w:r>
      <w:r w:rsidRPr="00760F2E">
        <w:rPr>
          <w:rFonts w:ascii="Times New Roman" w:eastAsia="宋体" w:hAnsi="Times New Roman" w:cs="Times New Roman" w:hint="eastAsia"/>
          <w:sz w:val="24"/>
          <w:szCs w:val="24"/>
        </w:rPr>
        <w:t>2</w:t>
      </w:r>
      <w:r w:rsidRPr="00760F2E">
        <w:rPr>
          <w:rFonts w:ascii="Times New Roman" w:eastAsia="宋体" w:hAnsi="Times New Roman" w:cs="Times New Roman"/>
          <w:sz w:val="24"/>
          <w:szCs w:val="24"/>
        </w:rPr>
        <w:t>019</w:t>
      </w:r>
      <w:r w:rsidRPr="00760F2E">
        <w:rPr>
          <w:rFonts w:ascii="Times New Roman" w:eastAsia="宋体" w:hAnsi="Times New Roman" w:cs="Times New Roman"/>
          <w:sz w:val="24"/>
          <w:szCs w:val="24"/>
        </w:rPr>
        <w:t>〕</w:t>
      </w:r>
      <w:r w:rsidRPr="00760F2E">
        <w:rPr>
          <w:rFonts w:ascii="Times New Roman" w:eastAsia="宋体" w:hAnsi="Times New Roman" w:cs="Times New Roman" w:hint="eastAsia"/>
          <w:sz w:val="24"/>
          <w:szCs w:val="24"/>
        </w:rPr>
        <w:t>3</w:t>
      </w:r>
      <w:r w:rsidRPr="00760F2E">
        <w:rPr>
          <w:rFonts w:ascii="Times New Roman" w:eastAsia="宋体" w:hAnsi="Times New Roman" w:cs="Times New Roman"/>
          <w:sz w:val="24"/>
          <w:szCs w:val="24"/>
        </w:rPr>
        <w:t>0</w:t>
      </w:r>
      <w:r w:rsidRPr="00760F2E">
        <w:rPr>
          <w:rFonts w:ascii="Times New Roman" w:eastAsia="宋体" w:hAnsi="Times New Roman" w:cs="Times New Roman" w:hint="eastAsia"/>
          <w:sz w:val="24"/>
          <w:szCs w:val="24"/>
        </w:rPr>
        <w:t>号）</w:t>
      </w:r>
      <w:r>
        <w:rPr>
          <w:rFonts w:ascii="Times New Roman" w:eastAsia="宋体" w:hAnsi="Times New Roman" w:cs="Times New Roman" w:hint="eastAsia"/>
          <w:sz w:val="24"/>
          <w:szCs w:val="24"/>
        </w:rPr>
        <w:t>要求，西青区民政局结合实际，按照全是关于养老服务体系建设的部署，围绕老年人最关心、最直接、最现实的就餐需求，整合社会资源，拓展服务方式，积极探索为老服务社会化的新机制、新途径、新方法，推进西青区老年福利事业可持续发展。</w:t>
      </w:r>
    </w:p>
    <w:p w14:paraId="6CA620EC" w14:textId="77777777" w:rsidR="00E76498" w:rsidRPr="007C6C8A" w:rsidRDefault="005E3E7C">
      <w:pPr>
        <w:pStyle w:val="3"/>
        <w:numPr>
          <w:ilvl w:val="0"/>
          <w:numId w:val="1"/>
        </w:numPr>
        <w:ind w:left="630"/>
        <w:rPr>
          <w:rFonts w:ascii="Times New Roman" w:eastAsia="宋体" w:hAnsi="Times New Roman" w:cs="Times New Roman"/>
          <w:sz w:val="24"/>
          <w:szCs w:val="24"/>
        </w:rPr>
      </w:pPr>
      <w:bookmarkStart w:id="6" w:name="_Toc85135166"/>
      <w:r w:rsidRPr="007C6C8A">
        <w:rPr>
          <w:rFonts w:ascii="Times New Roman" w:eastAsia="宋体" w:hAnsi="Times New Roman" w:cs="Times New Roman"/>
          <w:sz w:val="24"/>
          <w:szCs w:val="24"/>
        </w:rPr>
        <w:t>立项目的</w:t>
      </w:r>
      <w:bookmarkEnd w:id="6"/>
    </w:p>
    <w:p w14:paraId="7C803EDD" w14:textId="5E1D1075" w:rsidR="00E76498" w:rsidRPr="007C6C8A" w:rsidRDefault="007C6C8A" w:rsidP="007C6C8A">
      <w:pPr>
        <w:snapToGrid w:val="0"/>
        <w:spacing w:line="360" w:lineRule="auto"/>
        <w:ind w:firstLineChars="200" w:firstLine="480"/>
        <w:rPr>
          <w:rFonts w:ascii="Times New Roman" w:eastAsia="宋体" w:hAnsi="Times New Roman" w:cs="Times New Roman"/>
          <w:sz w:val="24"/>
          <w:szCs w:val="24"/>
        </w:rPr>
      </w:pPr>
      <w:bookmarkStart w:id="7" w:name="_Toc85135167"/>
      <w:bookmarkStart w:id="8" w:name="_Toc497174781"/>
      <w:r w:rsidRPr="007C6C8A">
        <w:rPr>
          <w:rFonts w:ascii="Times New Roman" w:eastAsia="宋体" w:hAnsi="Times New Roman" w:cs="Times New Roman" w:hint="eastAsia"/>
          <w:sz w:val="24"/>
          <w:szCs w:val="24"/>
        </w:rPr>
        <w:t>建立</w:t>
      </w:r>
      <w:r>
        <w:rPr>
          <w:rFonts w:ascii="Times New Roman" w:eastAsia="宋体" w:hAnsi="Times New Roman" w:cs="Times New Roman" w:hint="eastAsia"/>
          <w:sz w:val="24"/>
          <w:szCs w:val="24"/>
        </w:rPr>
        <w:t>覆盖范围广泛、服务流程便捷的助餐服务网络，为老年人提供安全、方便、实惠的助餐服务。按照全市统一部署，通过开设老人家食堂、规范老人家食堂运营管理、加强老年助餐食品安全监管以及完善老年助餐服务补贴资金政策，解决高龄和失能等老年人“吃饭难”问题。</w:t>
      </w:r>
    </w:p>
    <w:p w14:paraId="5EF8A11D" w14:textId="77777777" w:rsidR="00E76498" w:rsidRPr="007C6C8A" w:rsidRDefault="005E3E7C">
      <w:pPr>
        <w:pStyle w:val="2"/>
        <w:snapToGrid w:val="0"/>
        <w:ind w:left="420"/>
        <w:rPr>
          <w:rFonts w:ascii="Times New Roman" w:eastAsia="宋体" w:hAnsi="Times New Roman"/>
          <w:sz w:val="24"/>
          <w:szCs w:val="24"/>
        </w:rPr>
      </w:pPr>
      <w:r w:rsidRPr="007C6C8A">
        <w:rPr>
          <w:rFonts w:ascii="Times New Roman" w:eastAsia="宋体" w:hAnsi="Times New Roman"/>
          <w:sz w:val="24"/>
          <w:szCs w:val="24"/>
        </w:rPr>
        <w:t>（二）项目预算和实际执行情况</w:t>
      </w:r>
      <w:bookmarkEnd w:id="7"/>
      <w:bookmarkEnd w:id="8"/>
    </w:p>
    <w:p w14:paraId="0349C70E" w14:textId="77777777" w:rsidR="00E76498" w:rsidRPr="00385C14" w:rsidRDefault="005E3E7C">
      <w:pPr>
        <w:pStyle w:val="3"/>
        <w:ind w:left="630"/>
        <w:rPr>
          <w:rFonts w:ascii="Times New Roman" w:eastAsia="宋体" w:hAnsi="Times New Roman" w:cs="Times New Roman"/>
          <w:sz w:val="24"/>
          <w:szCs w:val="24"/>
        </w:rPr>
      </w:pPr>
      <w:bookmarkStart w:id="9" w:name="_Toc85135168"/>
      <w:r w:rsidRPr="00385C14">
        <w:rPr>
          <w:rFonts w:ascii="Times New Roman" w:eastAsia="宋体" w:hAnsi="Times New Roman" w:cs="Times New Roman"/>
          <w:sz w:val="24"/>
          <w:szCs w:val="24"/>
        </w:rPr>
        <w:t>1</w:t>
      </w:r>
      <w:r w:rsidRPr="00385C14">
        <w:rPr>
          <w:rFonts w:ascii="Times New Roman" w:eastAsia="宋体" w:hAnsi="Times New Roman" w:cs="Times New Roman" w:hint="eastAsia"/>
          <w:sz w:val="24"/>
          <w:szCs w:val="24"/>
        </w:rPr>
        <w:t>、</w:t>
      </w:r>
      <w:r w:rsidRPr="00385C14">
        <w:rPr>
          <w:rFonts w:ascii="Times New Roman" w:eastAsia="宋体" w:hAnsi="Times New Roman" w:cs="Times New Roman"/>
          <w:sz w:val="24"/>
          <w:szCs w:val="24"/>
        </w:rPr>
        <w:t>项目预算以及资金来源</w:t>
      </w:r>
      <w:bookmarkEnd w:id="9"/>
    </w:p>
    <w:p w14:paraId="40661EAE" w14:textId="434924DA" w:rsidR="00E76498" w:rsidRPr="007C6C8A" w:rsidRDefault="005E3E7C" w:rsidP="00385C14">
      <w:pPr>
        <w:snapToGrid w:val="0"/>
        <w:spacing w:line="360" w:lineRule="auto"/>
        <w:ind w:firstLineChars="200" w:firstLine="480"/>
        <w:rPr>
          <w:rFonts w:ascii="Times New Roman" w:eastAsia="宋体" w:hAnsi="Times New Roman" w:cs="Times New Roman"/>
          <w:sz w:val="24"/>
          <w:szCs w:val="24"/>
        </w:rPr>
      </w:pPr>
      <w:r w:rsidRPr="007C6C8A">
        <w:rPr>
          <w:rFonts w:ascii="Times New Roman" w:eastAsia="宋体" w:hAnsi="Times New Roman" w:cs="Times New Roman" w:hint="eastAsia"/>
          <w:sz w:val="24"/>
          <w:szCs w:val="24"/>
        </w:rPr>
        <w:t>西青区</w:t>
      </w:r>
      <w:r w:rsidR="007C6C8A">
        <w:rPr>
          <w:rFonts w:ascii="Times New Roman" w:eastAsia="宋体" w:hAnsi="Times New Roman" w:cs="Times New Roman" w:hint="eastAsia"/>
          <w:sz w:val="24"/>
          <w:szCs w:val="24"/>
        </w:rPr>
        <w:t>民政局老年人助餐补贴和老人家食堂运营补贴项目</w:t>
      </w:r>
      <w:r w:rsidR="007C6C8A">
        <w:rPr>
          <w:rFonts w:ascii="Times New Roman" w:eastAsia="宋体" w:hAnsi="Times New Roman" w:cs="Times New Roman" w:hint="eastAsia"/>
          <w:sz w:val="24"/>
          <w:szCs w:val="24"/>
        </w:rPr>
        <w:t>2</w:t>
      </w:r>
      <w:r w:rsidR="007C6C8A">
        <w:rPr>
          <w:rFonts w:ascii="Times New Roman" w:eastAsia="宋体" w:hAnsi="Times New Roman" w:cs="Times New Roman"/>
          <w:sz w:val="24"/>
          <w:szCs w:val="24"/>
        </w:rPr>
        <w:t>021</w:t>
      </w:r>
      <w:r w:rsidR="007C6C8A">
        <w:rPr>
          <w:rFonts w:ascii="Times New Roman" w:eastAsia="宋体" w:hAnsi="Times New Roman" w:cs="Times New Roman" w:hint="eastAsia"/>
          <w:sz w:val="24"/>
          <w:szCs w:val="24"/>
        </w:rPr>
        <w:t>年度预算</w:t>
      </w:r>
      <w:r w:rsidR="007C6C8A">
        <w:rPr>
          <w:rFonts w:ascii="Times New Roman" w:eastAsia="宋体" w:hAnsi="Times New Roman" w:cs="Times New Roman" w:hint="eastAsia"/>
          <w:sz w:val="24"/>
          <w:szCs w:val="24"/>
        </w:rPr>
        <w:t>1</w:t>
      </w:r>
      <w:r w:rsidR="007C6C8A">
        <w:rPr>
          <w:rFonts w:ascii="Times New Roman" w:eastAsia="宋体" w:hAnsi="Times New Roman" w:cs="Times New Roman"/>
          <w:sz w:val="24"/>
          <w:szCs w:val="24"/>
        </w:rPr>
        <w:t>21.26</w:t>
      </w:r>
      <w:r w:rsidR="007C6C8A">
        <w:rPr>
          <w:rFonts w:ascii="Times New Roman" w:eastAsia="宋体" w:hAnsi="Times New Roman" w:cs="Times New Roman" w:hint="eastAsia"/>
          <w:sz w:val="24"/>
          <w:szCs w:val="24"/>
        </w:rPr>
        <w:t>万元，</w:t>
      </w:r>
      <w:r w:rsidR="00385C14">
        <w:rPr>
          <w:rFonts w:ascii="Times New Roman" w:eastAsia="宋体" w:hAnsi="Times New Roman" w:cs="Times New Roman"/>
          <w:sz w:val="24"/>
          <w:szCs w:val="24"/>
        </w:rPr>
        <w:t xml:space="preserve"> </w:t>
      </w:r>
      <w:r w:rsidRPr="007C6C8A">
        <w:rPr>
          <w:rFonts w:ascii="Times New Roman" w:eastAsia="宋体" w:hAnsi="Times New Roman" w:cs="Times New Roman"/>
          <w:sz w:val="24"/>
          <w:szCs w:val="24"/>
        </w:rPr>
        <w:t>资金来源</w:t>
      </w:r>
      <w:r w:rsidR="00385C14">
        <w:rPr>
          <w:rFonts w:ascii="Times New Roman" w:eastAsia="宋体" w:hAnsi="Times New Roman" w:cs="Times New Roman" w:hint="eastAsia"/>
          <w:sz w:val="24"/>
          <w:szCs w:val="24"/>
        </w:rPr>
        <w:t>全部</w:t>
      </w:r>
      <w:r w:rsidRPr="007C6C8A">
        <w:rPr>
          <w:rFonts w:ascii="Times New Roman" w:eastAsia="宋体" w:hAnsi="Times New Roman" w:cs="Times New Roman"/>
          <w:sz w:val="24"/>
          <w:szCs w:val="24"/>
        </w:rPr>
        <w:t>为</w:t>
      </w:r>
      <w:r w:rsidRPr="007C6C8A">
        <w:rPr>
          <w:rFonts w:ascii="Times New Roman" w:eastAsia="宋体" w:hAnsi="Times New Roman" w:cs="Times New Roman" w:hint="eastAsia"/>
          <w:sz w:val="24"/>
          <w:szCs w:val="24"/>
        </w:rPr>
        <w:t>天津市西青区财政局拨款。</w:t>
      </w:r>
    </w:p>
    <w:p w14:paraId="28B3D4B4" w14:textId="77777777" w:rsidR="00E76498" w:rsidRPr="00385C14" w:rsidRDefault="005E3E7C">
      <w:pPr>
        <w:pStyle w:val="3"/>
        <w:ind w:leftChars="0" w:left="0" w:firstLineChars="266" w:firstLine="641"/>
        <w:rPr>
          <w:rFonts w:ascii="Times New Roman" w:eastAsia="宋体" w:hAnsi="Times New Roman" w:cs="Times New Roman"/>
          <w:b w:val="0"/>
          <w:bCs w:val="0"/>
          <w:sz w:val="24"/>
          <w:szCs w:val="24"/>
        </w:rPr>
      </w:pPr>
      <w:bookmarkStart w:id="10" w:name="_Toc85135169"/>
      <w:r w:rsidRPr="00385C14">
        <w:rPr>
          <w:rFonts w:ascii="Times New Roman" w:eastAsia="宋体" w:hAnsi="Times New Roman" w:cs="Times New Roman"/>
          <w:sz w:val="24"/>
          <w:szCs w:val="24"/>
        </w:rPr>
        <w:t>2</w:t>
      </w:r>
      <w:r w:rsidRPr="00385C14">
        <w:rPr>
          <w:rFonts w:ascii="Times New Roman" w:eastAsia="宋体" w:hAnsi="Times New Roman" w:cs="Times New Roman" w:hint="eastAsia"/>
          <w:sz w:val="24"/>
          <w:szCs w:val="24"/>
        </w:rPr>
        <w:t>、</w:t>
      </w:r>
      <w:r w:rsidRPr="00385C14">
        <w:rPr>
          <w:rFonts w:ascii="Times New Roman" w:eastAsia="宋体" w:hAnsi="Times New Roman" w:cs="Times New Roman"/>
          <w:sz w:val="24"/>
          <w:szCs w:val="24"/>
        </w:rPr>
        <w:t>资金</w:t>
      </w:r>
      <w:bookmarkEnd w:id="10"/>
      <w:r w:rsidRPr="00385C14">
        <w:rPr>
          <w:rFonts w:ascii="Times New Roman" w:eastAsia="宋体" w:hAnsi="Times New Roman" w:cs="Times New Roman" w:hint="eastAsia"/>
          <w:sz w:val="24"/>
          <w:szCs w:val="24"/>
        </w:rPr>
        <w:t>下达</w:t>
      </w:r>
    </w:p>
    <w:p w14:paraId="15F3BF8E" w14:textId="7DF05A8C" w:rsidR="00E76498" w:rsidRPr="00385C14" w:rsidRDefault="005E3E7C">
      <w:pPr>
        <w:snapToGrid w:val="0"/>
        <w:spacing w:line="360" w:lineRule="auto"/>
        <w:ind w:firstLineChars="202" w:firstLine="485"/>
        <w:rPr>
          <w:rFonts w:ascii="Times New Roman" w:eastAsia="仿宋_GB2312" w:hAnsi="Times New Roman" w:cs="Times New Roman"/>
          <w:sz w:val="28"/>
          <w:szCs w:val="28"/>
        </w:rPr>
      </w:pPr>
      <w:r w:rsidRPr="00385C14">
        <w:rPr>
          <w:rFonts w:ascii="Times New Roman" w:eastAsia="宋体" w:hAnsi="Times New Roman" w:cs="Times New Roman" w:hint="eastAsia"/>
          <w:sz w:val="24"/>
          <w:szCs w:val="24"/>
        </w:rPr>
        <w:t>2021</w:t>
      </w:r>
      <w:r w:rsidRPr="00385C14">
        <w:rPr>
          <w:rFonts w:ascii="Times New Roman" w:eastAsia="宋体" w:hAnsi="Times New Roman" w:cs="Times New Roman" w:hint="eastAsia"/>
          <w:sz w:val="24"/>
          <w:szCs w:val="24"/>
        </w:rPr>
        <w:t>年</w:t>
      </w:r>
      <w:r w:rsidRPr="00385C14">
        <w:rPr>
          <w:rFonts w:ascii="Times New Roman" w:eastAsia="宋体" w:hAnsi="Times New Roman" w:cs="Times New Roman" w:hint="eastAsia"/>
          <w:sz w:val="24"/>
          <w:szCs w:val="24"/>
        </w:rPr>
        <w:t>1</w:t>
      </w:r>
      <w:r w:rsidRPr="00385C14">
        <w:rPr>
          <w:rFonts w:ascii="Times New Roman" w:eastAsia="宋体" w:hAnsi="Times New Roman" w:cs="Times New Roman" w:hint="eastAsia"/>
          <w:sz w:val="24"/>
          <w:szCs w:val="24"/>
        </w:rPr>
        <w:t>月</w:t>
      </w:r>
      <w:r w:rsidRPr="00385C14">
        <w:rPr>
          <w:rFonts w:ascii="Times New Roman" w:eastAsia="宋体" w:hAnsi="Times New Roman" w:cs="Times New Roman" w:hint="eastAsia"/>
          <w:sz w:val="24"/>
          <w:szCs w:val="24"/>
        </w:rPr>
        <w:t>25</w:t>
      </w:r>
      <w:r w:rsidRPr="00385C14">
        <w:rPr>
          <w:rFonts w:ascii="Times New Roman" w:eastAsia="宋体" w:hAnsi="Times New Roman" w:cs="Times New Roman" w:hint="eastAsia"/>
          <w:sz w:val="24"/>
          <w:szCs w:val="24"/>
        </w:rPr>
        <w:t>日，天津市西青区财政局向天津市西青区</w:t>
      </w:r>
      <w:r w:rsidR="00385C14" w:rsidRPr="00385C14">
        <w:rPr>
          <w:rFonts w:ascii="Times New Roman" w:eastAsia="宋体" w:hAnsi="Times New Roman" w:cs="Times New Roman" w:hint="eastAsia"/>
          <w:sz w:val="24"/>
          <w:szCs w:val="24"/>
        </w:rPr>
        <w:t>民政</w:t>
      </w:r>
      <w:r w:rsidRPr="00385C14">
        <w:rPr>
          <w:rFonts w:ascii="Times New Roman" w:eastAsia="宋体" w:hAnsi="Times New Roman" w:cs="Times New Roman" w:hint="eastAsia"/>
          <w:sz w:val="24"/>
          <w:szCs w:val="24"/>
        </w:rPr>
        <w:t>局下达了关于</w:t>
      </w:r>
      <w:r w:rsidRPr="00385C14">
        <w:rPr>
          <w:rFonts w:ascii="Times New Roman" w:eastAsia="宋体" w:hAnsi="Times New Roman" w:cs="Times New Roman" w:hint="eastAsia"/>
          <w:sz w:val="24"/>
          <w:szCs w:val="24"/>
        </w:rPr>
        <w:t>2021</w:t>
      </w:r>
      <w:r w:rsidRPr="00385C14">
        <w:rPr>
          <w:rFonts w:ascii="Times New Roman" w:eastAsia="宋体" w:hAnsi="Times New Roman" w:cs="Times New Roman" w:hint="eastAsia"/>
          <w:sz w:val="24"/>
          <w:szCs w:val="24"/>
        </w:rPr>
        <w:t>年部门预算的批复（西青财指</w:t>
      </w:r>
      <w:r w:rsidR="00753413" w:rsidRPr="00760F2E">
        <w:rPr>
          <w:rFonts w:ascii="Times New Roman" w:eastAsia="宋体" w:hAnsi="Times New Roman" w:cs="Times New Roman"/>
          <w:sz w:val="24"/>
          <w:szCs w:val="24"/>
        </w:rPr>
        <w:t>〔</w:t>
      </w:r>
      <w:r w:rsidR="00753413" w:rsidRPr="00760F2E">
        <w:rPr>
          <w:rFonts w:ascii="Times New Roman" w:eastAsia="宋体" w:hAnsi="Times New Roman" w:cs="Times New Roman" w:hint="eastAsia"/>
          <w:sz w:val="24"/>
          <w:szCs w:val="24"/>
        </w:rPr>
        <w:t>2</w:t>
      </w:r>
      <w:r w:rsidR="00753413" w:rsidRPr="00760F2E">
        <w:rPr>
          <w:rFonts w:ascii="Times New Roman" w:eastAsia="宋体" w:hAnsi="Times New Roman" w:cs="Times New Roman"/>
          <w:sz w:val="24"/>
          <w:szCs w:val="24"/>
        </w:rPr>
        <w:t>0</w:t>
      </w:r>
      <w:r w:rsidR="00753413">
        <w:rPr>
          <w:rFonts w:ascii="Times New Roman" w:eastAsia="宋体" w:hAnsi="Times New Roman" w:cs="Times New Roman"/>
          <w:sz w:val="24"/>
          <w:szCs w:val="24"/>
        </w:rPr>
        <w:t>21</w:t>
      </w:r>
      <w:r w:rsidR="00753413" w:rsidRPr="00760F2E">
        <w:rPr>
          <w:rFonts w:ascii="Times New Roman" w:eastAsia="宋体" w:hAnsi="Times New Roman" w:cs="Times New Roman"/>
          <w:sz w:val="24"/>
          <w:szCs w:val="24"/>
        </w:rPr>
        <w:t>〕</w:t>
      </w:r>
      <w:r w:rsidRPr="00385C14">
        <w:rPr>
          <w:rFonts w:ascii="Times New Roman" w:eastAsia="宋体" w:hAnsi="Times New Roman" w:cs="Times New Roman" w:hint="eastAsia"/>
          <w:sz w:val="24"/>
          <w:szCs w:val="24"/>
        </w:rPr>
        <w:t>1</w:t>
      </w:r>
      <w:r w:rsidRPr="00385C14">
        <w:rPr>
          <w:rFonts w:ascii="Times New Roman" w:eastAsia="宋体" w:hAnsi="Times New Roman" w:cs="Times New Roman" w:hint="eastAsia"/>
          <w:sz w:val="24"/>
          <w:szCs w:val="24"/>
        </w:rPr>
        <w:t>号），明确了</w:t>
      </w:r>
      <w:r w:rsidR="00385C14" w:rsidRPr="00385C14">
        <w:rPr>
          <w:rFonts w:ascii="Times New Roman" w:eastAsia="宋体" w:hAnsi="Times New Roman" w:cs="Times New Roman" w:hint="eastAsia"/>
          <w:sz w:val="24"/>
          <w:szCs w:val="24"/>
        </w:rPr>
        <w:t>2</w:t>
      </w:r>
      <w:r w:rsidR="00385C14" w:rsidRPr="00385C14">
        <w:rPr>
          <w:rFonts w:ascii="Times New Roman" w:eastAsia="宋体" w:hAnsi="Times New Roman" w:cs="Times New Roman"/>
          <w:sz w:val="24"/>
          <w:szCs w:val="24"/>
        </w:rPr>
        <w:t>021</w:t>
      </w:r>
      <w:r w:rsidR="00385C14" w:rsidRPr="00385C14">
        <w:rPr>
          <w:rFonts w:ascii="Times New Roman" w:eastAsia="宋体" w:hAnsi="Times New Roman" w:cs="Times New Roman" w:hint="eastAsia"/>
          <w:sz w:val="24"/>
          <w:szCs w:val="24"/>
        </w:rPr>
        <w:t>年度西青区老年人助餐补贴和老人家食堂运营补贴项目预算</w:t>
      </w:r>
      <w:r w:rsidR="00385C14" w:rsidRPr="00385C14">
        <w:rPr>
          <w:rFonts w:ascii="Times New Roman" w:eastAsia="宋体" w:hAnsi="Times New Roman" w:cs="Times New Roman" w:hint="eastAsia"/>
          <w:sz w:val="24"/>
          <w:szCs w:val="24"/>
        </w:rPr>
        <w:t>1</w:t>
      </w:r>
      <w:r w:rsidR="00385C14" w:rsidRPr="00385C14">
        <w:rPr>
          <w:rFonts w:ascii="Times New Roman" w:eastAsia="宋体" w:hAnsi="Times New Roman" w:cs="Times New Roman"/>
          <w:sz w:val="24"/>
          <w:szCs w:val="24"/>
        </w:rPr>
        <w:t>21.26</w:t>
      </w:r>
      <w:r w:rsidRPr="00385C14">
        <w:rPr>
          <w:rFonts w:ascii="Times New Roman" w:eastAsia="宋体" w:hAnsi="Times New Roman" w:cs="Times New Roman" w:hint="eastAsia"/>
          <w:sz w:val="24"/>
          <w:szCs w:val="24"/>
        </w:rPr>
        <w:t>万元已纳入</w:t>
      </w:r>
      <w:r w:rsidRPr="00385C14">
        <w:rPr>
          <w:rFonts w:ascii="Times New Roman" w:eastAsia="宋体" w:hAnsi="Times New Roman" w:cs="Times New Roman" w:hint="eastAsia"/>
          <w:sz w:val="24"/>
          <w:szCs w:val="24"/>
        </w:rPr>
        <w:t>2</w:t>
      </w:r>
      <w:r w:rsidRPr="00385C14">
        <w:rPr>
          <w:rFonts w:ascii="Times New Roman" w:eastAsia="宋体" w:hAnsi="Times New Roman" w:cs="Times New Roman"/>
          <w:sz w:val="24"/>
          <w:szCs w:val="24"/>
        </w:rPr>
        <w:t>021</w:t>
      </w:r>
      <w:r w:rsidRPr="00385C14">
        <w:rPr>
          <w:rFonts w:ascii="Times New Roman" w:eastAsia="宋体" w:hAnsi="Times New Roman" w:cs="Times New Roman" w:hint="eastAsia"/>
          <w:sz w:val="24"/>
          <w:szCs w:val="24"/>
        </w:rPr>
        <w:t>年政府性基金预算，并下达资金</w:t>
      </w:r>
      <w:r w:rsidR="00385C14" w:rsidRPr="00385C14">
        <w:rPr>
          <w:rFonts w:ascii="Times New Roman" w:eastAsia="宋体" w:hAnsi="Times New Roman" w:cs="Times New Roman" w:hint="eastAsia"/>
          <w:sz w:val="24"/>
          <w:szCs w:val="24"/>
        </w:rPr>
        <w:t>1</w:t>
      </w:r>
      <w:r w:rsidR="00385C14" w:rsidRPr="00385C14">
        <w:rPr>
          <w:rFonts w:ascii="Times New Roman" w:eastAsia="宋体" w:hAnsi="Times New Roman" w:cs="Times New Roman"/>
          <w:sz w:val="24"/>
          <w:szCs w:val="24"/>
        </w:rPr>
        <w:t>21.26</w:t>
      </w:r>
      <w:r w:rsidRPr="00385C14">
        <w:rPr>
          <w:rFonts w:ascii="Times New Roman" w:eastAsia="宋体" w:hAnsi="Times New Roman" w:cs="Times New Roman" w:hint="eastAsia"/>
          <w:sz w:val="24"/>
          <w:szCs w:val="24"/>
        </w:rPr>
        <w:t>万元。</w:t>
      </w:r>
    </w:p>
    <w:p w14:paraId="43086CF9" w14:textId="77777777" w:rsidR="00E76498" w:rsidRPr="00385C14" w:rsidRDefault="005E3E7C">
      <w:pPr>
        <w:pStyle w:val="2"/>
        <w:numPr>
          <w:ilvl w:val="0"/>
          <w:numId w:val="2"/>
        </w:numPr>
        <w:snapToGrid w:val="0"/>
        <w:ind w:left="420"/>
        <w:rPr>
          <w:rFonts w:ascii="Times New Roman" w:eastAsia="宋体" w:hAnsi="Times New Roman"/>
          <w:sz w:val="24"/>
          <w:szCs w:val="24"/>
        </w:rPr>
      </w:pPr>
      <w:bookmarkStart w:id="11" w:name="_Toc85135170"/>
      <w:bookmarkStart w:id="12" w:name="_Toc497174782"/>
      <w:r w:rsidRPr="00385C14">
        <w:rPr>
          <w:rFonts w:ascii="Times New Roman" w:eastAsia="宋体" w:hAnsi="Times New Roman"/>
          <w:sz w:val="24"/>
          <w:szCs w:val="24"/>
        </w:rPr>
        <w:lastRenderedPageBreak/>
        <w:t>项目实施内容、范围</w:t>
      </w:r>
      <w:bookmarkEnd w:id="11"/>
      <w:bookmarkEnd w:id="12"/>
    </w:p>
    <w:p w14:paraId="4B8A7EFF" w14:textId="25FFB3FA" w:rsidR="00385C14" w:rsidRPr="00385C14" w:rsidRDefault="005E3E7C">
      <w:pPr>
        <w:snapToGrid w:val="0"/>
        <w:spacing w:line="360" w:lineRule="auto"/>
        <w:ind w:firstLineChars="253" w:firstLine="607"/>
        <w:rPr>
          <w:rFonts w:ascii="Times New Roman" w:eastAsia="宋体" w:hAnsi="Times New Roman" w:cs="Times New Roman"/>
          <w:sz w:val="24"/>
          <w:szCs w:val="24"/>
        </w:rPr>
      </w:pPr>
      <w:r w:rsidRPr="00385C14">
        <w:rPr>
          <w:rFonts w:ascii="Times New Roman" w:eastAsia="宋体" w:hAnsi="Times New Roman" w:cs="Times New Roman" w:hint="eastAsia"/>
          <w:sz w:val="24"/>
          <w:szCs w:val="24"/>
        </w:rPr>
        <w:t>2021</w:t>
      </w:r>
      <w:r w:rsidRPr="00385C14">
        <w:rPr>
          <w:rFonts w:ascii="Times New Roman" w:eastAsia="宋体" w:hAnsi="Times New Roman" w:cs="Times New Roman" w:hint="eastAsia"/>
          <w:sz w:val="24"/>
          <w:szCs w:val="24"/>
        </w:rPr>
        <w:t>年度</w:t>
      </w:r>
      <w:r w:rsidR="00385C14">
        <w:rPr>
          <w:rFonts w:ascii="Times New Roman" w:eastAsia="宋体" w:hAnsi="Times New Roman" w:cs="Times New Roman" w:hint="eastAsia"/>
          <w:sz w:val="24"/>
          <w:szCs w:val="24"/>
        </w:rPr>
        <w:t>本市户籍</w:t>
      </w:r>
      <w:r w:rsidR="00385C14">
        <w:rPr>
          <w:rFonts w:ascii="Times New Roman" w:eastAsia="宋体" w:hAnsi="Times New Roman" w:cs="Times New Roman" w:hint="eastAsia"/>
          <w:sz w:val="24"/>
          <w:szCs w:val="24"/>
        </w:rPr>
        <w:t>8</w:t>
      </w:r>
      <w:r w:rsidR="00385C14">
        <w:rPr>
          <w:rFonts w:ascii="Times New Roman" w:eastAsia="宋体" w:hAnsi="Times New Roman" w:cs="Times New Roman"/>
          <w:sz w:val="24"/>
          <w:szCs w:val="24"/>
        </w:rPr>
        <w:t>0</w:t>
      </w:r>
      <w:r w:rsidR="00385C14">
        <w:rPr>
          <w:rFonts w:ascii="Times New Roman" w:eastAsia="宋体" w:hAnsi="Times New Roman" w:cs="Times New Roman" w:hint="eastAsia"/>
          <w:sz w:val="24"/>
          <w:szCs w:val="24"/>
        </w:rPr>
        <w:t>岁以上的老年人</w:t>
      </w:r>
      <w:r w:rsidR="00B40422">
        <w:rPr>
          <w:rFonts w:ascii="Times New Roman" w:eastAsia="宋体" w:hAnsi="Times New Roman" w:cs="Times New Roman" w:hint="eastAsia"/>
          <w:sz w:val="24"/>
          <w:szCs w:val="24"/>
        </w:rPr>
        <w:t>；</w:t>
      </w:r>
      <w:r w:rsidR="00385C14">
        <w:rPr>
          <w:rFonts w:ascii="Times New Roman" w:eastAsia="宋体" w:hAnsi="Times New Roman" w:cs="Times New Roman" w:hint="eastAsia"/>
          <w:sz w:val="24"/>
          <w:szCs w:val="24"/>
        </w:rPr>
        <w:t>本市户籍</w:t>
      </w:r>
      <w:r w:rsidR="00385C14">
        <w:rPr>
          <w:rFonts w:ascii="Times New Roman" w:eastAsia="宋体" w:hAnsi="Times New Roman" w:cs="Times New Roman" w:hint="eastAsia"/>
          <w:sz w:val="24"/>
          <w:szCs w:val="24"/>
        </w:rPr>
        <w:t>6</w:t>
      </w:r>
      <w:r w:rsidR="00385C14">
        <w:rPr>
          <w:rFonts w:ascii="Times New Roman" w:eastAsia="宋体" w:hAnsi="Times New Roman" w:cs="Times New Roman"/>
          <w:sz w:val="24"/>
          <w:szCs w:val="24"/>
        </w:rPr>
        <w:t>0</w:t>
      </w:r>
      <w:r w:rsidR="00385C14">
        <w:rPr>
          <w:rFonts w:ascii="Times New Roman" w:eastAsia="宋体" w:hAnsi="Times New Roman" w:cs="Times New Roman" w:hint="eastAsia"/>
          <w:sz w:val="24"/>
          <w:szCs w:val="24"/>
        </w:rPr>
        <w:t>岁以上低保、低收入且照料等级为重度的老年人</w:t>
      </w:r>
      <w:r w:rsidR="00B40422">
        <w:rPr>
          <w:rFonts w:ascii="Times New Roman" w:eastAsia="宋体" w:hAnsi="Times New Roman" w:cs="Times New Roman" w:hint="eastAsia"/>
          <w:sz w:val="24"/>
          <w:szCs w:val="24"/>
        </w:rPr>
        <w:t>；</w:t>
      </w:r>
      <w:r w:rsidR="00385C14">
        <w:rPr>
          <w:rFonts w:ascii="Times New Roman" w:eastAsia="宋体" w:hAnsi="Times New Roman" w:cs="Times New Roman" w:hint="eastAsia"/>
          <w:sz w:val="24"/>
          <w:szCs w:val="24"/>
        </w:rPr>
        <w:t>享受本市</w:t>
      </w:r>
      <w:r w:rsidR="00B40422">
        <w:rPr>
          <w:rFonts w:ascii="Times New Roman" w:eastAsia="宋体" w:hAnsi="Times New Roman" w:cs="Times New Roman" w:hint="eastAsia"/>
          <w:sz w:val="24"/>
          <w:szCs w:val="24"/>
        </w:rPr>
        <w:t>残疾人生活补贴中</w:t>
      </w:r>
      <w:r w:rsidR="00B40422">
        <w:rPr>
          <w:rFonts w:ascii="Times New Roman" w:eastAsia="宋体" w:hAnsi="Times New Roman" w:cs="Times New Roman" w:hint="eastAsia"/>
          <w:sz w:val="24"/>
          <w:szCs w:val="24"/>
        </w:rPr>
        <w:t>6</w:t>
      </w:r>
      <w:r w:rsidR="00B40422">
        <w:rPr>
          <w:rFonts w:ascii="Times New Roman" w:eastAsia="宋体" w:hAnsi="Times New Roman" w:cs="Times New Roman"/>
          <w:sz w:val="24"/>
          <w:szCs w:val="24"/>
        </w:rPr>
        <w:t>0</w:t>
      </w:r>
      <w:r w:rsidR="00B40422">
        <w:rPr>
          <w:rFonts w:ascii="Times New Roman" w:eastAsia="宋体" w:hAnsi="Times New Roman" w:cs="Times New Roman" w:hint="eastAsia"/>
          <w:sz w:val="24"/>
          <w:szCs w:val="24"/>
        </w:rPr>
        <w:t>周岁以上且残疾等级为一、二级的重度残疾人；本项目针对上述老年人在自愿申请的前提下，给予每餐</w:t>
      </w:r>
      <w:r w:rsidR="00B40422">
        <w:rPr>
          <w:rFonts w:ascii="Times New Roman" w:eastAsia="宋体" w:hAnsi="Times New Roman" w:cs="Times New Roman" w:hint="eastAsia"/>
          <w:sz w:val="24"/>
          <w:szCs w:val="24"/>
        </w:rPr>
        <w:t>3</w:t>
      </w:r>
      <w:r w:rsidR="00B40422">
        <w:rPr>
          <w:rFonts w:ascii="Times New Roman" w:eastAsia="宋体" w:hAnsi="Times New Roman" w:cs="Times New Roman" w:hint="eastAsia"/>
          <w:sz w:val="24"/>
          <w:szCs w:val="24"/>
        </w:rPr>
        <w:t>元（每天午餐一次，每周</w:t>
      </w:r>
      <w:r w:rsidR="00B40422">
        <w:rPr>
          <w:rFonts w:ascii="Times New Roman" w:eastAsia="宋体" w:hAnsi="Times New Roman" w:cs="Times New Roman" w:hint="eastAsia"/>
          <w:sz w:val="24"/>
          <w:szCs w:val="24"/>
        </w:rPr>
        <w:t>5</w:t>
      </w:r>
      <w:r w:rsidR="00B40422">
        <w:rPr>
          <w:rFonts w:ascii="Times New Roman" w:eastAsia="宋体" w:hAnsi="Times New Roman" w:cs="Times New Roman" w:hint="eastAsia"/>
          <w:sz w:val="24"/>
          <w:szCs w:val="24"/>
        </w:rPr>
        <w:t>天）的助餐补贴。老人家食堂运营补贴为老年人每发放一次助餐补贴，给予老人家食堂</w:t>
      </w:r>
      <w:r w:rsidR="00B40422">
        <w:rPr>
          <w:rFonts w:ascii="Times New Roman" w:eastAsia="宋体" w:hAnsi="Times New Roman" w:cs="Times New Roman" w:hint="eastAsia"/>
          <w:sz w:val="24"/>
          <w:szCs w:val="24"/>
        </w:rPr>
        <w:t>2</w:t>
      </w:r>
      <w:r w:rsidR="00B40422">
        <w:rPr>
          <w:rFonts w:ascii="Times New Roman" w:eastAsia="宋体" w:hAnsi="Times New Roman" w:cs="Times New Roman" w:hint="eastAsia"/>
          <w:sz w:val="24"/>
          <w:szCs w:val="24"/>
        </w:rPr>
        <w:t>元的运营补贴。</w:t>
      </w:r>
    </w:p>
    <w:p w14:paraId="0655EA44" w14:textId="77777777" w:rsidR="00E76498" w:rsidRPr="00B40422" w:rsidRDefault="005E3E7C">
      <w:pPr>
        <w:pStyle w:val="2"/>
        <w:snapToGrid w:val="0"/>
        <w:ind w:left="420"/>
        <w:rPr>
          <w:rFonts w:ascii="Times New Roman" w:eastAsia="宋体" w:hAnsi="Times New Roman"/>
          <w:b w:val="0"/>
          <w:bCs w:val="0"/>
          <w:sz w:val="24"/>
          <w:szCs w:val="24"/>
        </w:rPr>
      </w:pPr>
      <w:bookmarkStart w:id="13" w:name="_Toc85135171"/>
      <w:bookmarkStart w:id="14" w:name="_Toc497174783"/>
      <w:r w:rsidRPr="00B40422">
        <w:rPr>
          <w:rFonts w:ascii="Times New Roman" w:eastAsia="宋体" w:hAnsi="Times New Roman"/>
          <w:sz w:val="24"/>
          <w:szCs w:val="24"/>
        </w:rPr>
        <w:t>（</w:t>
      </w:r>
      <w:r w:rsidRPr="00B40422">
        <w:rPr>
          <w:rFonts w:ascii="Times New Roman" w:eastAsia="宋体" w:hAnsi="Times New Roman"/>
          <w:b w:val="0"/>
          <w:bCs w:val="0"/>
          <w:sz w:val="24"/>
          <w:szCs w:val="24"/>
        </w:rPr>
        <w:t>四）组织管理和实施情况</w:t>
      </w:r>
      <w:bookmarkEnd w:id="13"/>
      <w:bookmarkEnd w:id="14"/>
    </w:p>
    <w:p w14:paraId="2908F431" w14:textId="77777777" w:rsidR="00E76498" w:rsidRPr="00B40422" w:rsidRDefault="005E3E7C">
      <w:pPr>
        <w:pStyle w:val="3"/>
        <w:ind w:left="630"/>
        <w:rPr>
          <w:rFonts w:ascii="Times New Roman" w:eastAsia="宋体" w:hAnsi="Times New Roman" w:cs="Times New Roman"/>
          <w:b w:val="0"/>
          <w:bCs w:val="0"/>
          <w:sz w:val="24"/>
          <w:szCs w:val="24"/>
        </w:rPr>
      </w:pPr>
      <w:bookmarkStart w:id="15" w:name="_Toc85135172"/>
      <w:r w:rsidRPr="00B40422">
        <w:rPr>
          <w:rFonts w:ascii="Times New Roman" w:eastAsia="宋体" w:hAnsi="Times New Roman" w:cs="Times New Roman"/>
          <w:b w:val="0"/>
          <w:bCs w:val="0"/>
          <w:sz w:val="24"/>
          <w:szCs w:val="24"/>
        </w:rPr>
        <w:t>1</w:t>
      </w:r>
      <w:r w:rsidRPr="00B40422">
        <w:rPr>
          <w:rFonts w:ascii="Times New Roman" w:eastAsia="宋体" w:hAnsi="Times New Roman" w:cs="Times New Roman" w:hint="eastAsia"/>
          <w:b w:val="0"/>
          <w:bCs w:val="0"/>
          <w:sz w:val="24"/>
          <w:szCs w:val="24"/>
        </w:rPr>
        <w:t>、</w:t>
      </w:r>
      <w:r w:rsidRPr="00B40422">
        <w:rPr>
          <w:rFonts w:ascii="Times New Roman" w:eastAsia="宋体" w:hAnsi="Times New Roman" w:cs="Times New Roman"/>
          <w:b w:val="0"/>
          <w:bCs w:val="0"/>
          <w:sz w:val="24"/>
          <w:szCs w:val="24"/>
        </w:rPr>
        <w:t>项目实施方案</w:t>
      </w:r>
      <w:bookmarkEnd w:id="15"/>
    </w:p>
    <w:p w14:paraId="578CCC33" w14:textId="0B75CB70" w:rsidR="00E76498" w:rsidRPr="00B40422" w:rsidRDefault="005E3E7C">
      <w:pPr>
        <w:snapToGrid w:val="0"/>
        <w:spacing w:line="360" w:lineRule="auto"/>
        <w:ind w:firstLineChars="253" w:firstLine="607"/>
        <w:rPr>
          <w:rFonts w:ascii="Times New Roman" w:eastAsia="宋体" w:hAnsi="Times New Roman" w:cs="Times New Roman"/>
          <w:sz w:val="24"/>
          <w:szCs w:val="24"/>
        </w:rPr>
      </w:pPr>
      <w:r w:rsidRPr="00B40422">
        <w:rPr>
          <w:rFonts w:ascii="Times New Roman" w:eastAsia="宋体" w:hAnsi="Times New Roman" w:cs="Times New Roman" w:hint="eastAsia"/>
          <w:sz w:val="24"/>
          <w:szCs w:val="24"/>
        </w:rPr>
        <w:t>本项目</w:t>
      </w:r>
      <w:r w:rsidR="00B72E10">
        <w:rPr>
          <w:rFonts w:ascii="Times New Roman" w:eastAsia="宋体" w:hAnsi="Times New Roman" w:cs="Times New Roman" w:hint="eastAsia"/>
          <w:sz w:val="24"/>
          <w:szCs w:val="24"/>
        </w:rPr>
        <w:t>以</w:t>
      </w:r>
      <w:r w:rsidRPr="00B40422">
        <w:rPr>
          <w:rFonts w:ascii="Times New Roman" w:eastAsia="宋体" w:hAnsi="Times New Roman" w:cs="Times New Roman" w:hint="eastAsia"/>
          <w:sz w:val="24"/>
          <w:szCs w:val="24"/>
        </w:rPr>
        <w:t>政府采购方式，天津市西青区</w:t>
      </w:r>
      <w:r w:rsidR="00B40422" w:rsidRPr="00B40422">
        <w:rPr>
          <w:rFonts w:ascii="Times New Roman" w:eastAsia="宋体" w:hAnsi="Times New Roman" w:cs="Times New Roman" w:hint="eastAsia"/>
          <w:sz w:val="24"/>
          <w:szCs w:val="24"/>
        </w:rPr>
        <w:t>民政局</w:t>
      </w:r>
      <w:r w:rsidRPr="00B40422">
        <w:rPr>
          <w:rFonts w:ascii="Times New Roman" w:eastAsia="宋体" w:hAnsi="Times New Roman" w:cs="Times New Roman" w:hint="eastAsia"/>
          <w:sz w:val="24"/>
          <w:szCs w:val="24"/>
        </w:rPr>
        <w:t>局通过公开招标方式遴选</w:t>
      </w:r>
      <w:r w:rsidR="00B40422" w:rsidRPr="00B40422">
        <w:rPr>
          <w:rFonts w:ascii="Times New Roman" w:eastAsia="宋体" w:hAnsi="Times New Roman" w:cs="Times New Roman" w:hint="eastAsia"/>
          <w:sz w:val="24"/>
          <w:szCs w:val="24"/>
        </w:rPr>
        <w:t>老人家食堂运营单位及老人家食堂资质评估、日常运营监督机构</w:t>
      </w:r>
      <w:r w:rsidRPr="00B40422">
        <w:rPr>
          <w:rFonts w:ascii="Times New Roman" w:eastAsia="宋体" w:hAnsi="Times New Roman" w:cs="Times New Roman" w:hint="eastAsia"/>
          <w:sz w:val="24"/>
          <w:szCs w:val="24"/>
        </w:rPr>
        <w:t>。</w:t>
      </w:r>
    </w:p>
    <w:p w14:paraId="4F82968B" w14:textId="77777777" w:rsidR="00E76498" w:rsidRPr="00B40422" w:rsidRDefault="005E3E7C">
      <w:pPr>
        <w:pStyle w:val="3"/>
        <w:ind w:left="630"/>
        <w:rPr>
          <w:rFonts w:ascii="Times New Roman" w:eastAsia="宋体" w:hAnsi="Times New Roman" w:cs="Times New Roman"/>
          <w:b w:val="0"/>
          <w:bCs w:val="0"/>
          <w:sz w:val="24"/>
          <w:szCs w:val="24"/>
        </w:rPr>
      </w:pPr>
      <w:bookmarkStart w:id="16" w:name="_Toc85135173"/>
      <w:r w:rsidRPr="00B40422">
        <w:rPr>
          <w:rFonts w:ascii="Times New Roman" w:eastAsia="宋体" w:hAnsi="Times New Roman" w:cs="Times New Roman"/>
          <w:b w:val="0"/>
          <w:bCs w:val="0"/>
          <w:sz w:val="24"/>
          <w:szCs w:val="24"/>
        </w:rPr>
        <w:t>2</w:t>
      </w:r>
      <w:r w:rsidRPr="00B40422">
        <w:rPr>
          <w:rFonts w:ascii="Times New Roman" w:eastAsia="宋体" w:hAnsi="Times New Roman" w:cs="Times New Roman" w:hint="eastAsia"/>
          <w:b w:val="0"/>
          <w:bCs w:val="0"/>
          <w:sz w:val="24"/>
          <w:szCs w:val="24"/>
        </w:rPr>
        <w:t>、</w:t>
      </w:r>
      <w:r w:rsidRPr="00B40422">
        <w:rPr>
          <w:rFonts w:ascii="Times New Roman" w:eastAsia="宋体" w:hAnsi="Times New Roman" w:cs="Times New Roman"/>
          <w:b w:val="0"/>
          <w:bCs w:val="0"/>
          <w:sz w:val="24"/>
          <w:szCs w:val="24"/>
        </w:rPr>
        <w:t>政策依据</w:t>
      </w:r>
      <w:bookmarkEnd w:id="16"/>
    </w:p>
    <w:p w14:paraId="5FD6406A" w14:textId="725C01C8" w:rsidR="00E76498" w:rsidRDefault="005E3E7C">
      <w:pPr>
        <w:snapToGrid w:val="0"/>
        <w:spacing w:line="360" w:lineRule="auto"/>
        <w:ind w:firstLineChars="253" w:firstLine="607"/>
        <w:rPr>
          <w:rFonts w:ascii="Times New Roman" w:eastAsia="宋体" w:hAnsi="Times New Roman" w:cs="Times New Roman"/>
          <w:sz w:val="24"/>
          <w:szCs w:val="24"/>
        </w:rPr>
      </w:pPr>
      <w:r w:rsidRPr="00B40422">
        <w:rPr>
          <w:rFonts w:ascii="宋体" w:eastAsia="宋体" w:hAnsi="宋体" w:cs="宋体" w:hint="eastAsia"/>
          <w:sz w:val="24"/>
          <w:szCs w:val="24"/>
        </w:rPr>
        <w:t>①</w:t>
      </w:r>
      <w:r w:rsidR="00B40422" w:rsidRPr="00760F2E">
        <w:rPr>
          <w:rFonts w:ascii="Times New Roman" w:eastAsia="宋体" w:hAnsi="Times New Roman" w:cs="Times New Roman" w:hint="eastAsia"/>
          <w:sz w:val="24"/>
          <w:szCs w:val="24"/>
        </w:rPr>
        <w:t>《天津市人民政府办公厅印发关于推进老年人助餐服务工作试行办法的通知》</w:t>
      </w:r>
      <w:r w:rsidR="00753413" w:rsidRPr="00760F2E">
        <w:rPr>
          <w:rFonts w:ascii="Times New Roman" w:eastAsia="宋体" w:hAnsi="Times New Roman" w:cs="Times New Roman" w:hint="eastAsia"/>
          <w:sz w:val="24"/>
          <w:szCs w:val="24"/>
        </w:rPr>
        <w:t>（津政办发</w:t>
      </w:r>
      <w:r w:rsidR="00753413" w:rsidRPr="00760F2E">
        <w:rPr>
          <w:rFonts w:ascii="Times New Roman" w:eastAsia="宋体" w:hAnsi="Times New Roman" w:cs="Times New Roman"/>
          <w:sz w:val="24"/>
          <w:szCs w:val="24"/>
        </w:rPr>
        <w:t>〔</w:t>
      </w:r>
      <w:r w:rsidR="00753413" w:rsidRPr="00760F2E">
        <w:rPr>
          <w:rFonts w:ascii="Times New Roman" w:eastAsia="宋体" w:hAnsi="Times New Roman" w:cs="Times New Roman" w:hint="eastAsia"/>
          <w:sz w:val="24"/>
          <w:szCs w:val="24"/>
        </w:rPr>
        <w:t>2</w:t>
      </w:r>
      <w:r w:rsidR="00753413" w:rsidRPr="00760F2E">
        <w:rPr>
          <w:rFonts w:ascii="Times New Roman" w:eastAsia="宋体" w:hAnsi="Times New Roman" w:cs="Times New Roman"/>
          <w:sz w:val="24"/>
          <w:szCs w:val="24"/>
        </w:rPr>
        <w:t>019</w:t>
      </w:r>
      <w:r w:rsidR="00753413" w:rsidRPr="00760F2E">
        <w:rPr>
          <w:rFonts w:ascii="Times New Roman" w:eastAsia="宋体" w:hAnsi="Times New Roman" w:cs="Times New Roman"/>
          <w:sz w:val="24"/>
          <w:szCs w:val="24"/>
        </w:rPr>
        <w:t>〕</w:t>
      </w:r>
      <w:r w:rsidR="00753413" w:rsidRPr="00760F2E">
        <w:rPr>
          <w:rFonts w:ascii="Times New Roman" w:eastAsia="宋体" w:hAnsi="Times New Roman" w:cs="Times New Roman" w:hint="eastAsia"/>
          <w:sz w:val="24"/>
          <w:szCs w:val="24"/>
        </w:rPr>
        <w:t>3</w:t>
      </w:r>
      <w:r w:rsidR="00753413" w:rsidRPr="00760F2E">
        <w:rPr>
          <w:rFonts w:ascii="Times New Roman" w:eastAsia="宋体" w:hAnsi="Times New Roman" w:cs="Times New Roman"/>
          <w:sz w:val="24"/>
          <w:szCs w:val="24"/>
        </w:rPr>
        <w:t>0</w:t>
      </w:r>
      <w:r w:rsidR="00753413" w:rsidRPr="00760F2E">
        <w:rPr>
          <w:rFonts w:ascii="Times New Roman" w:eastAsia="宋体" w:hAnsi="Times New Roman" w:cs="Times New Roman" w:hint="eastAsia"/>
          <w:sz w:val="24"/>
          <w:szCs w:val="24"/>
        </w:rPr>
        <w:t>号）</w:t>
      </w:r>
    </w:p>
    <w:p w14:paraId="18E0ACE9" w14:textId="77777777" w:rsidR="003E5D71" w:rsidRDefault="003E5D71">
      <w:pPr>
        <w:snapToGrid w:val="0"/>
        <w:spacing w:line="360" w:lineRule="auto"/>
        <w:ind w:firstLineChars="253" w:firstLine="607"/>
        <w:rPr>
          <w:rFonts w:ascii="宋体" w:eastAsia="宋体" w:hAnsi="宋体" w:cs="宋体"/>
          <w:color w:val="000000"/>
          <w:kern w:val="0"/>
          <w:sz w:val="24"/>
          <w:szCs w:val="24"/>
          <w:lang w:bidi="ar"/>
        </w:rPr>
      </w:pPr>
      <w:r>
        <w:rPr>
          <w:rFonts w:ascii="Times New Roman" w:eastAsia="宋体" w:hAnsi="Times New Roman" w:cs="Times New Roman" w:hint="eastAsia"/>
          <w:sz w:val="24"/>
          <w:szCs w:val="24"/>
        </w:rPr>
        <w:t>②</w:t>
      </w:r>
      <w:r>
        <w:rPr>
          <w:rFonts w:ascii="宋体" w:eastAsia="宋体" w:hAnsi="宋体" w:cs="宋体" w:hint="eastAsia"/>
          <w:color w:val="000000"/>
          <w:kern w:val="0"/>
          <w:sz w:val="24"/>
          <w:szCs w:val="24"/>
          <w:lang w:bidi="ar"/>
        </w:rPr>
        <w:t>《中华人民共和国老年人权益保障法》（中华人民共和国主席令第73号）中相关法律法规规定</w:t>
      </w:r>
    </w:p>
    <w:p w14:paraId="7CFFD3BC" w14:textId="77777777" w:rsidR="003E5D71" w:rsidRDefault="003E5D71">
      <w:pPr>
        <w:snapToGrid w:val="0"/>
        <w:spacing w:line="360" w:lineRule="auto"/>
        <w:ind w:firstLineChars="253" w:firstLine="607"/>
        <w:rPr>
          <w:rFonts w:ascii="宋体" w:eastAsia="宋体" w:hAnsi="宋体" w:cs="宋体"/>
          <w:color w:val="000000"/>
          <w:kern w:val="0"/>
          <w:sz w:val="24"/>
          <w:szCs w:val="24"/>
          <w:lang w:bidi="ar"/>
        </w:rPr>
      </w:pPr>
      <w:r>
        <w:rPr>
          <w:rFonts w:ascii="宋体" w:eastAsia="宋体" w:hAnsi="宋体" w:cs="宋体" w:hint="eastAsia"/>
          <w:color w:val="000000"/>
          <w:kern w:val="0"/>
          <w:sz w:val="24"/>
          <w:szCs w:val="24"/>
          <w:lang w:bidi="ar"/>
        </w:rPr>
        <w:t>③《国家积极应对人口老龄化中长期规划》</w:t>
      </w:r>
    </w:p>
    <w:p w14:paraId="52B3252B" w14:textId="77777777" w:rsidR="003E5D71" w:rsidRDefault="003E5D71">
      <w:pPr>
        <w:snapToGrid w:val="0"/>
        <w:spacing w:line="360" w:lineRule="auto"/>
        <w:ind w:firstLineChars="253" w:firstLine="607"/>
        <w:rPr>
          <w:rFonts w:ascii="宋体" w:eastAsia="宋体" w:hAnsi="宋体" w:cs="宋体"/>
          <w:color w:val="000000"/>
          <w:kern w:val="0"/>
          <w:sz w:val="24"/>
          <w:szCs w:val="24"/>
          <w:lang w:bidi="ar"/>
        </w:rPr>
      </w:pPr>
      <w:r>
        <w:rPr>
          <w:rFonts w:ascii="宋体" w:eastAsia="宋体" w:hAnsi="宋体" w:cs="宋体" w:hint="eastAsia"/>
          <w:color w:val="000000"/>
          <w:kern w:val="0"/>
          <w:sz w:val="24"/>
          <w:szCs w:val="24"/>
          <w:lang w:bidi="ar"/>
        </w:rPr>
        <w:t>④《关于加强新时代老龄工作的意见》</w:t>
      </w:r>
    </w:p>
    <w:p w14:paraId="4EBD57CF" w14:textId="683EF7BE" w:rsidR="003E5D71" w:rsidRPr="00B40422" w:rsidRDefault="003E5D71">
      <w:pPr>
        <w:snapToGrid w:val="0"/>
        <w:spacing w:line="360" w:lineRule="auto"/>
        <w:ind w:firstLineChars="253" w:firstLine="607"/>
        <w:rPr>
          <w:rFonts w:ascii="Times New Roman" w:eastAsia="宋体" w:hAnsi="Times New Roman" w:cs="Times New Roman"/>
          <w:sz w:val="24"/>
          <w:szCs w:val="24"/>
        </w:rPr>
      </w:pPr>
      <w:r>
        <w:rPr>
          <w:rFonts w:ascii="宋体" w:eastAsia="宋体" w:hAnsi="宋体" w:cs="宋体" w:hint="eastAsia"/>
          <w:color w:val="000000"/>
          <w:kern w:val="0"/>
          <w:sz w:val="24"/>
          <w:szCs w:val="24"/>
          <w:lang w:bidi="ar"/>
        </w:rPr>
        <w:t>⑤《中共中央国务院关于加强新时代老龄工作的意见》</w:t>
      </w:r>
    </w:p>
    <w:p w14:paraId="744D740D" w14:textId="1986B4B0" w:rsidR="00E76498" w:rsidRPr="00753413" w:rsidRDefault="003E5D71">
      <w:pPr>
        <w:snapToGrid w:val="0"/>
        <w:spacing w:line="360" w:lineRule="auto"/>
        <w:ind w:firstLineChars="253" w:firstLine="607"/>
        <w:rPr>
          <w:rFonts w:ascii="Times New Roman" w:eastAsia="宋体" w:hAnsi="Times New Roman" w:cs="Times New Roman"/>
          <w:sz w:val="24"/>
          <w:szCs w:val="24"/>
        </w:rPr>
      </w:pPr>
      <w:r>
        <w:rPr>
          <w:rFonts w:ascii="Times New Roman" w:eastAsia="宋体" w:hAnsi="Times New Roman" w:cs="Times New Roman" w:hint="eastAsia"/>
          <w:sz w:val="24"/>
          <w:szCs w:val="24"/>
        </w:rPr>
        <w:t>⑥</w:t>
      </w:r>
      <w:r w:rsidRPr="00753413">
        <w:rPr>
          <w:rFonts w:ascii="Times New Roman" w:eastAsia="宋体" w:hAnsi="Times New Roman" w:cs="Times New Roman" w:hint="eastAsia"/>
          <w:sz w:val="24"/>
          <w:szCs w:val="24"/>
        </w:rPr>
        <w:t>国家及地方有关的法律、法规、规定和标准。</w:t>
      </w:r>
    </w:p>
    <w:p w14:paraId="5A6A0E02" w14:textId="77777777" w:rsidR="00E76498" w:rsidRPr="00753413" w:rsidRDefault="005E3E7C">
      <w:pPr>
        <w:pStyle w:val="2"/>
        <w:snapToGrid w:val="0"/>
        <w:ind w:left="420"/>
        <w:rPr>
          <w:rFonts w:ascii="Times New Roman" w:eastAsia="宋体" w:hAnsi="Times New Roman"/>
          <w:sz w:val="24"/>
          <w:szCs w:val="24"/>
        </w:rPr>
      </w:pPr>
      <w:bookmarkStart w:id="17" w:name="_Toc85135174"/>
      <w:r w:rsidRPr="00753413">
        <w:rPr>
          <w:rFonts w:ascii="Times New Roman" w:eastAsia="宋体" w:hAnsi="Times New Roman"/>
          <w:sz w:val="24"/>
          <w:szCs w:val="24"/>
        </w:rPr>
        <w:t>（五）相关利益方</w:t>
      </w:r>
      <w:bookmarkEnd w:id="17"/>
    </w:p>
    <w:p w14:paraId="31A84329" w14:textId="77777777" w:rsidR="00E76498" w:rsidRPr="00753413" w:rsidRDefault="005E3E7C">
      <w:pPr>
        <w:snapToGrid w:val="0"/>
        <w:spacing w:line="360" w:lineRule="auto"/>
        <w:ind w:firstLineChars="200" w:firstLine="480"/>
        <w:rPr>
          <w:rFonts w:ascii="Times New Roman" w:eastAsia="宋体" w:hAnsi="Times New Roman" w:cs="Times New Roman"/>
          <w:sz w:val="24"/>
          <w:szCs w:val="24"/>
        </w:rPr>
      </w:pPr>
      <w:r w:rsidRPr="00753413">
        <w:rPr>
          <w:rFonts w:ascii="Times New Roman" w:eastAsia="宋体" w:hAnsi="Times New Roman" w:cs="Times New Roman"/>
          <w:sz w:val="24"/>
          <w:szCs w:val="24"/>
        </w:rPr>
        <w:t>本项目涉及的相关利益方包括：</w:t>
      </w:r>
    </w:p>
    <w:p w14:paraId="1F254CF8" w14:textId="77777777" w:rsidR="00E76498" w:rsidRPr="00753413" w:rsidRDefault="005E3E7C">
      <w:pPr>
        <w:snapToGrid w:val="0"/>
        <w:spacing w:line="360" w:lineRule="auto"/>
        <w:ind w:firstLineChars="200" w:firstLine="480"/>
        <w:rPr>
          <w:rFonts w:ascii="Times New Roman" w:eastAsia="宋体" w:hAnsi="Times New Roman" w:cs="Times New Roman"/>
          <w:sz w:val="24"/>
          <w:szCs w:val="24"/>
        </w:rPr>
      </w:pPr>
      <w:r w:rsidRPr="00753413">
        <w:rPr>
          <w:rFonts w:ascii="Times New Roman" w:eastAsia="宋体" w:hAnsi="Times New Roman" w:cs="Times New Roman"/>
          <w:sz w:val="24"/>
          <w:szCs w:val="24"/>
        </w:rPr>
        <w:t>1</w:t>
      </w:r>
      <w:r w:rsidRPr="00753413">
        <w:rPr>
          <w:rFonts w:ascii="Times New Roman" w:eastAsia="宋体" w:hAnsi="Times New Roman" w:cs="Times New Roman" w:hint="eastAsia"/>
          <w:sz w:val="24"/>
          <w:szCs w:val="24"/>
        </w:rPr>
        <w:t>、</w:t>
      </w:r>
      <w:r w:rsidRPr="00753413">
        <w:rPr>
          <w:rFonts w:ascii="Times New Roman" w:eastAsia="宋体" w:hAnsi="Times New Roman" w:cs="Times New Roman"/>
          <w:sz w:val="24"/>
          <w:szCs w:val="24"/>
        </w:rPr>
        <w:t>资金拨付与监督单位：</w:t>
      </w:r>
      <w:r w:rsidRPr="00753413">
        <w:rPr>
          <w:rFonts w:ascii="Times New Roman" w:eastAsia="宋体" w:hAnsi="Times New Roman" w:cs="Times New Roman" w:hint="eastAsia"/>
          <w:sz w:val="24"/>
          <w:szCs w:val="24"/>
        </w:rPr>
        <w:t>天津市西青区财政局</w:t>
      </w:r>
      <w:r w:rsidRPr="00753413">
        <w:rPr>
          <w:rFonts w:ascii="Times New Roman" w:eastAsia="宋体" w:hAnsi="Times New Roman" w:cs="Times New Roman"/>
          <w:sz w:val="24"/>
          <w:szCs w:val="24"/>
        </w:rPr>
        <w:t>；</w:t>
      </w:r>
    </w:p>
    <w:p w14:paraId="75068E19" w14:textId="0DAEA790" w:rsidR="00E76498" w:rsidRPr="00753413" w:rsidRDefault="005E3E7C">
      <w:pPr>
        <w:snapToGrid w:val="0"/>
        <w:spacing w:line="360" w:lineRule="auto"/>
        <w:ind w:firstLineChars="200" w:firstLine="480"/>
        <w:rPr>
          <w:rFonts w:ascii="Times New Roman" w:eastAsia="宋体" w:hAnsi="Times New Roman" w:cs="Times New Roman"/>
          <w:sz w:val="24"/>
          <w:szCs w:val="24"/>
        </w:rPr>
      </w:pPr>
      <w:r w:rsidRPr="00753413">
        <w:rPr>
          <w:rFonts w:ascii="Times New Roman" w:eastAsia="宋体" w:hAnsi="Times New Roman" w:cs="Times New Roman"/>
          <w:sz w:val="24"/>
          <w:szCs w:val="24"/>
        </w:rPr>
        <w:t>2</w:t>
      </w:r>
      <w:r w:rsidRPr="00753413">
        <w:rPr>
          <w:rFonts w:ascii="Times New Roman" w:eastAsia="宋体" w:hAnsi="Times New Roman" w:cs="Times New Roman" w:hint="eastAsia"/>
          <w:sz w:val="24"/>
          <w:szCs w:val="24"/>
        </w:rPr>
        <w:t>、</w:t>
      </w:r>
      <w:r w:rsidRPr="00753413">
        <w:rPr>
          <w:rFonts w:ascii="Times New Roman" w:eastAsia="宋体" w:hAnsi="Times New Roman" w:cs="Times New Roman"/>
          <w:sz w:val="24"/>
          <w:szCs w:val="24"/>
        </w:rPr>
        <w:t>项目实施单位：</w:t>
      </w:r>
      <w:r w:rsidRPr="00753413">
        <w:rPr>
          <w:rFonts w:ascii="Times New Roman" w:eastAsia="宋体" w:hAnsi="Times New Roman" w:cs="Times New Roman" w:hint="eastAsia"/>
          <w:sz w:val="24"/>
          <w:szCs w:val="24"/>
        </w:rPr>
        <w:t>天津市西青区</w:t>
      </w:r>
      <w:r w:rsidR="00753413" w:rsidRPr="00753413">
        <w:rPr>
          <w:rFonts w:ascii="Times New Roman" w:eastAsia="宋体" w:hAnsi="Times New Roman" w:cs="Times New Roman" w:hint="eastAsia"/>
          <w:sz w:val="24"/>
          <w:szCs w:val="24"/>
        </w:rPr>
        <w:t>民政</w:t>
      </w:r>
      <w:r w:rsidRPr="00753413">
        <w:rPr>
          <w:rFonts w:ascii="Times New Roman" w:eastAsia="宋体" w:hAnsi="Times New Roman" w:cs="Times New Roman" w:hint="eastAsia"/>
          <w:sz w:val="24"/>
          <w:szCs w:val="24"/>
        </w:rPr>
        <w:t>局</w:t>
      </w:r>
      <w:r w:rsidRPr="00753413">
        <w:rPr>
          <w:rFonts w:ascii="Times New Roman" w:eastAsia="宋体" w:hAnsi="Times New Roman" w:cs="Times New Roman"/>
          <w:sz w:val="24"/>
          <w:szCs w:val="24"/>
        </w:rPr>
        <w:t>；</w:t>
      </w:r>
    </w:p>
    <w:p w14:paraId="17864447" w14:textId="0F5A9904" w:rsidR="00E76498" w:rsidRPr="00753413" w:rsidRDefault="005E3E7C">
      <w:pPr>
        <w:snapToGrid w:val="0"/>
        <w:spacing w:line="360" w:lineRule="auto"/>
        <w:ind w:firstLineChars="200" w:firstLine="480"/>
        <w:rPr>
          <w:rFonts w:ascii="Times New Roman" w:eastAsia="宋体" w:hAnsi="Times New Roman" w:cs="Times New Roman"/>
          <w:sz w:val="24"/>
          <w:szCs w:val="24"/>
        </w:rPr>
      </w:pPr>
      <w:r w:rsidRPr="00753413">
        <w:rPr>
          <w:rFonts w:ascii="Times New Roman" w:eastAsia="宋体" w:hAnsi="Times New Roman" w:cs="Times New Roman"/>
          <w:sz w:val="24"/>
          <w:szCs w:val="24"/>
        </w:rPr>
        <w:t>3</w:t>
      </w:r>
      <w:r w:rsidRPr="00753413">
        <w:rPr>
          <w:rFonts w:ascii="Times New Roman" w:eastAsia="宋体" w:hAnsi="Times New Roman" w:cs="Times New Roman" w:hint="eastAsia"/>
          <w:sz w:val="24"/>
          <w:szCs w:val="24"/>
        </w:rPr>
        <w:t>、</w:t>
      </w:r>
      <w:r w:rsidRPr="00753413">
        <w:rPr>
          <w:rFonts w:ascii="Times New Roman" w:eastAsia="宋体" w:hAnsi="Times New Roman" w:cs="Times New Roman"/>
          <w:sz w:val="24"/>
          <w:szCs w:val="24"/>
        </w:rPr>
        <w:t>项目承包单位：</w:t>
      </w:r>
      <w:r w:rsidR="00753413">
        <w:rPr>
          <w:rFonts w:ascii="Times New Roman" w:eastAsia="宋体" w:hAnsi="Times New Roman" w:cs="Times New Roman" w:hint="eastAsia"/>
          <w:sz w:val="24"/>
          <w:szCs w:val="24"/>
        </w:rPr>
        <w:t>老人家食堂（红色）、老人家食堂（麦乐）、老人家食堂（松江城）等；</w:t>
      </w:r>
    </w:p>
    <w:p w14:paraId="14F6208D" w14:textId="0C4DC9D7" w:rsidR="00E76498" w:rsidRPr="00753413" w:rsidRDefault="005E3E7C">
      <w:pPr>
        <w:snapToGrid w:val="0"/>
        <w:spacing w:line="360" w:lineRule="auto"/>
        <w:ind w:firstLineChars="200" w:firstLine="480"/>
        <w:rPr>
          <w:rFonts w:ascii="Times New Roman" w:eastAsia="宋体" w:hAnsi="Times New Roman" w:cs="Times New Roman"/>
          <w:sz w:val="24"/>
          <w:szCs w:val="24"/>
        </w:rPr>
      </w:pPr>
      <w:r w:rsidRPr="00753413">
        <w:rPr>
          <w:rFonts w:ascii="Times New Roman" w:eastAsia="宋体" w:hAnsi="Times New Roman" w:cs="Times New Roman" w:hint="eastAsia"/>
          <w:sz w:val="24"/>
          <w:szCs w:val="24"/>
        </w:rPr>
        <w:t>4</w:t>
      </w:r>
      <w:r w:rsidRPr="00753413">
        <w:rPr>
          <w:rFonts w:ascii="Times New Roman" w:eastAsia="宋体" w:hAnsi="Times New Roman" w:cs="Times New Roman" w:hint="eastAsia"/>
          <w:sz w:val="24"/>
          <w:szCs w:val="24"/>
        </w:rPr>
        <w:t>、项目</w:t>
      </w:r>
      <w:r w:rsidR="00753413" w:rsidRPr="00753413">
        <w:rPr>
          <w:rFonts w:ascii="Times New Roman" w:eastAsia="宋体" w:hAnsi="Times New Roman" w:cs="Times New Roman" w:hint="eastAsia"/>
          <w:sz w:val="24"/>
          <w:szCs w:val="24"/>
        </w:rPr>
        <w:t>监督</w:t>
      </w:r>
      <w:r w:rsidRPr="00753413">
        <w:rPr>
          <w:rFonts w:ascii="Times New Roman" w:eastAsia="宋体" w:hAnsi="Times New Roman" w:cs="Times New Roman" w:hint="eastAsia"/>
          <w:sz w:val="24"/>
          <w:szCs w:val="24"/>
        </w:rPr>
        <w:t>机构：天津市</w:t>
      </w:r>
      <w:r w:rsidR="00753413" w:rsidRPr="00753413">
        <w:rPr>
          <w:rFonts w:ascii="Times New Roman" w:eastAsia="宋体" w:hAnsi="Times New Roman" w:cs="Times New Roman" w:hint="eastAsia"/>
          <w:sz w:val="24"/>
          <w:szCs w:val="24"/>
        </w:rPr>
        <w:t>盛加伊科技</w:t>
      </w:r>
      <w:r w:rsidRPr="00753413">
        <w:rPr>
          <w:rFonts w:ascii="Times New Roman" w:eastAsia="宋体" w:hAnsi="Times New Roman" w:cs="Times New Roman" w:hint="eastAsia"/>
          <w:sz w:val="24"/>
          <w:szCs w:val="24"/>
        </w:rPr>
        <w:t>有限公司</w:t>
      </w:r>
      <w:r w:rsidR="003E6B8F">
        <w:rPr>
          <w:rFonts w:ascii="Times New Roman" w:eastAsia="宋体" w:hAnsi="Times New Roman" w:cs="Times New Roman" w:hint="eastAsia"/>
          <w:sz w:val="24"/>
          <w:szCs w:val="24"/>
        </w:rPr>
        <w:t>；</w:t>
      </w:r>
    </w:p>
    <w:p w14:paraId="08EDD000" w14:textId="3316A195" w:rsidR="00E76498" w:rsidRPr="00753413" w:rsidRDefault="005E3E7C" w:rsidP="00753413">
      <w:pPr>
        <w:snapToGrid w:val="0"/>
        <w:spacing w:line="360" w:lineRule="auto"/>
        <w:ind w:firstLineChars="200" w:firstLine="480"/>
        <w:rPr>
          <w:rFonts w:ascii="Times New Roman" w:eastAsia="宋体" w:hAnsi="Times New Roman" w:cs="Times New Roman"/>
          <w:sz w:val="24"/>
          <w:szCs w:val="24"/>
        </w:rPr>
      </w:pPr>
      <w:r w:rsidRPr="00753413">
        <w:rPr>
          <w:rFonts w:ascii="Times New Roman" w:eastAsia="宋体" w:hAnsi="Times New Roman" w:cs="Times New Roman" w:hint="eastAsia"/>
          <w:sz w:val="24"/>
          <w:szCs w:val="24"/>
        </w:rPr>
        <w:t>5</w:t>
      </w:r>
      <w:r w:rsidRPr="00753413">
        <w:rPr>
          <w:rFonts w:ascii="Times New Roman" w:eastAsia="宋体" w:hAnsi="Times New Roman" w:cs="Times New Roman" w:hint="eastAsia"/>
          <w:sz w:val="24"/>
          <w:szCs w:val="24"/>
        </w:rPr>
        <w:t>、</w:t>
      </w:r>
      <w:r w:rsidRPr="00753413">
        <w:rPr>
          <w:rFonts w:ascii="Times New Roman" w:eastAsia="宋体" w:hAnsi="Times New Roman" w:cs="Times New Roman"/>
          <w:sz w:val="24"/>
          <w:szCs w:val="24"/>
        </w:rPr>
        <w:t>项目受益方：</w:t>
      </w:r>
      <w:r w:rsidRPr="00753413">
        <w:rPr>
          <w:rFonts w:ascii="Times New Roman" w:eastAsia="宋体" w:hAnsi="Times New Roman" w:cs="Times New Roman" w:hint="eastAsia"/>
          <w:sz w:val="24"/>
          <w:szCs w:val="24"/>
        </w:rPr>
        <w:t>西青区</w:t>
      </w:r>
      <w:r w:rsidR="00753413">
        <w:rPr>
          <w:rFonts w:ascii="Times New Roman" w:eastAsia="宋体" w:hAnsi="Times New Roman" w:cs="Times New Roman" w:hint="eastAsia"/>
          <w:sz w:val="24"/>
          <w:szCs w:val="24"/>
        </w:rPr>
        <w:t>符合补贴政策的老年人群体；</w:t>
      </w:r>
    </w:p>
    <w:p w14:paraId="26515589" w14:textId="77777777" w:rsidR="00E76498" w:rsidRPr="0008129D" w:rsidRDefault="005E3E7C">
      <w:pPr>
        <w:pStyle w:val="1"/>
        <w:snapToGrid w:val="0"/>
        <w:ind w:left="420"/>
        <w:rPr>
          <w:rFonts w:ascii="Times New Roman" w:eastAsia="宋体" w:hAnsi="Times New Roman"/>
          <w:sz w:val="24"/>
          <w:szCs w:val="24"/>
        </w:rPr>
      </w:pPr>
      <w:bookmarkStart w:id="18" w:name="_Toc85135175"/>
      <w:bookmarkStart w:id="19" w:name="_Toc497174786"/>
      <w:r w:rsidRPr="0008129D">
        <w:rPr>
          <w:rFonts w:ascii="Times New Roman" w:eastAsia="宋体" w:hAnsi="Times New Roman"/>
          <w:sz w:val="24"/>
          <w:szCs w:val="24"/>
        </w:rPr>
        <w:t>二、</w:t>
      </w:r>
      <w:r w:rsidRPr="0008129D">
        <w:rPr>
          <w:rFonts w:ascii="Times New Roman" w:eastAsia="宋体" w:hAnsi="Times New Roman" w:hint="eastAsia"/>
          <w:sz w:val="24"/>
          <w:szCs w:val="24"/>
        </w:rPr>
        <w:t>绩效</w:t>
      </w:r>
      <w:r w:rsidRPr="0008129D">
        <w:rPr>
          <w:rFonts w:ascii="Times New Roman" w:eastAsia="宋体" w:hAnsi="Times New Roman"/>
          <w:sz w:val="24"/>
          <w:szCs w:val="24"/>
        </w:rPr>
        <w:t>评价工作实施情况</w:t>
      </w:r>
      <w:bookmarkEnd w:id="18"/>
      <w:bookmarkEnd w:id="19"/>
    </w:p>
    <w:p w14:paraId="194B31D4" w14:textId="77777777" w:rsidR="00E76498" w:rsidRPr="0008129D" w:rsidRDefault="005E3E7C">
      <w:pPr>
        <w:pStyle w:val="2"/>
        <w:snapToGrid w:val="0"/>
        <w:ind w:left="420"/>
        <w:rPr>
          <w:rFonts w:ascii="Times New Roman" w:eastAsia="宋体" w:hAnsi="Times New Roman"/>
          <w:sz w:val="24"/>
          <w:szCs w:val="24"/>
          <w:u w:color="000000"/>
          <w:lang w:val="zh-TW"/>
        </w:rPr>
      </w:pPr>
      <w:bookmarkStart w:id="20" w:name="_Toc465099014"/>
      <w:bookmarkStart w:id="21" w:name="_Toc490229520"/>
      <w:bookmarkStart w:id="22" w:name="_Toc497174787"/>
      <w:bookmarkStart w:id="23" w:name="_Toc467246329"/>
      <w:bookmarkStart w:id="24" w:name="_Toc85135176"/>
      <w:bookmarkStart w:id="25" w:name="_Toc464822524"/>
      <w:r w:rsidRPr="0008129D">
        <w:rPr>
          <w:rFonts w:ascii="Times New Roman" w:eastAsia="宋体" w:hAnsi="Times New Roman"/>
          <w:sz w:val="24"/>
          <w:szCs w:val="24"/>
          <w:u w:color="000000"/>
          <w:lang w:val="zh-TW"/>
        </w:rPr>
        <w:t>（一）</w:t>
      </w:r>
      <w:r w:rsidRPr="0008129D">
        <w:rPr>
          <w:rFonts w:ascii="Times New Roman" w:eastAsia="宋体" w:hAnsi="Times New Roman" w:hint="eastAsia"/>
          <w:sz w:val="24"/>
          <w:szCs w:val="24"/>
          <w:u w:color="000000"/>
        </w:rPr>
        <w:t>绩效</w:t>
      </w:r>
      <w:r w:rsidRPr="0008129D">
        <w:rPr>
          <w:rFonts w:ascii="Times New Roman" w:eastAsia="宋体" w:hAnsi="Times New Roman"/>
          <w:sz w:val="24"/>
          <w:szCs w:val="24"/>
          <w:u w:color="000000"/>
          <w:lang w:val="zh-TW"/>
        </w:rPr>
        <w:t>评价工作目的</w:t>
      </w:r>
      <w:bookmarkEnd w:id="20"/>
      <w:bookmarkEnd w:id="21"/>
      <w:bookmarkEnd w:id="22"/>
      <w:bookmarkEnd w:id="23"/>
      <w:bookmarkEnd w:id="24"/>
      <w:bookmarkEnd w:id="25"/>
    </w:p>
    <w:p w14:paraId="74C3494F" w14:textId="77777777" w:rsidR="00E76498" w:rsidRPr="0008129D" w:rsidRDefault="005E3E7C">
      <w:pPr>
        <w:snapToGrid w:val="0"/>
        <w:spacing w:line="360" w:lineRule="auto"/>
        <w:ind w:firstLineChars="200" w:firstLine="480"/>
        <w:rPr>
          <w:rFonts w:ascii="Times New Roman" w:eastAsia="宋体" w:hAnsi="Times New Roman" w:cs="Times New Roman"/>
          <w:sz w:val="24"/>
          <w:szCs w:val="24"/>
        </w:rPr>
      </w:pPr>
      <w:r w:rsidRPr="0008129D">
        <w:rPr>
          <w:rFonts w:ascii="Times New Roman" w:eastAsia="宋体" w:hAnsi="Times New Roman" w:cs="Times New Roman"/>
          <w:sz w:val="24"/>
          <w:szCs w:val="24"/>
        </w:rPr>
        <w:t>财政支出绩效评价旨在通过评价改善预算部门的财政支出管理，优化资源配</w:t>
      </w:r>
      <w:r w:rsidRPr="0008129D">
        <w:rPr>
          <w:rFonts w:ascii="Times New Roman" w:eastAsia="宋体" w:hAnsi="Times New Roman" w:cs="Times New Roman"/>
          <w:sz w:val="24"/>
          <w:szCs w:val="24"/>
        </w:rPr>
        <w:lastRenderedPageBreak/>
        <w:t>置、提高公共服务水平。我们通过资料收集、</w:t>
      </w:r>
      <w:r w:rsidRPr="0008129D">
        <w:rPr>
          <w:rFonts w:ascii="Times New Roman" w:eastAsia="宋体" w:hAnsi="Times New Roman" w:cs="Times New Roman" w:hint="eastAsia"/>
          <w:sz w:val="24"/>
          <w:szCs w:val="24"/>
        </w:rPr>
        <w:t>承包单位</w:t>
      </w:r>
      <w:r w:rsidRPr="0008129D">
        <w:rPr>
          <w:rFonts w:ascii="Times New Roman" w:eastAsia="宋体" w:hAnsi="Times New Roman" w:cs="Times New Roman"/>
          <w:sz w:val="24"/>
          <w:szCs w:val="24"/>
        </w:rPr>
        <w:t>访谈、</w:t>
      </w:r>
      <w:r w:rsidRPr="0008129D">
        <w:rPr>
          <w:rFonts w:ascii="Times New Roman" w:eastAsia="宋体" w:hAnsi="Times New Roman" w:cs="Times New Roman" w:hint="eastAsia"/>
          <w:sz w:val="24"/>
          <w:szCs w:val="24"/>
        </w:rPr>
        <w:t>部门访谈、</w:t>
      </w:r>
      <w:r w:rsidRPr="0008129D">
        <w:rPr>
          <w:rFonts w:ascii="Times New Roman" w:eastAsia="宋体" w:hAnsi="Times New Roman" w:cs="Times New Roman"/>
          <w:sz w:val="24"/>
          <w:szCs w:val="24"/>
        </w:rPr>
        <w:t>数据分析等方式，对项目决策的科学性、合理性，管理的有效性、产出和效果的绩效性进行全面客观的了解，从而总结项目执行过程中的经验和存在的问题，并提出针对性建议。</w:t>
      </w:r>
    </w:p>
    <w:p w14:paraId="02E05DDB" w14:textId="77777777" w:rsidR="00E76498" w:rsidRPr="00A82497" w:rsidRDefault="005E3E7C">
      <w:pPr>
        <w:pStyle w:val="2"/>
        <w:snapToGrid w:val="0"/>
        <w:ind w:left="420"/>
        <w:rPr>
          <w:rFonts w:ascii="Times New Roman" w:eastAsia="宋体" w:hAnsi="Times New Roman"/>
          <w:sz w:val="24"/>
          <w:szCs w:val="24"/>
          <w:u w:color="000000"/>
          <w:lang w:val="zh-TW"/>
        </w:rPr>
      </w:pPr>
      <w:bookmarkStart w:id="26" w:name="_Toc85135177"/>
      <w:r w:rsidRPr="00A82497">
        <w:rPr>
          <w:rFonts w:ascii="Times New Roman" w:eastAsia="宋体" w:hAnsi="Times New Roman"/>
          <w:sz w:val="24"/>
          <w:szCs w:val="24"/>
          <w:u w:color="000000"/>
          <w:lang w:val="zh-TW"/>
        </w:rPr>
        <w:t>（二）绩效评价工作方案</w:t>
      </w:r>
      <w:bookmarkEnd w:id="26"/>
    </w:p>
    <w:p w14:paraId="747D3B4D" w14:textId="77777777" w:rsidR="00E76498" w:rsidRPr="00C17A38" w:rsidRDefault="005E3E7C">
      <w:pPr>
        <w:pStyle w:val="3"/>
        <w:ind w:left="630"/>
        <w:rPr>
          <w:rFonts w:ascii="Times New Roman" w:eastAsia="宋体" w:hAnsi="Times New Roman" w:cs="Times New Roman"/>
          <w:b w:val="0"/>
          <w:bCs w:val="0"/>
          <w:sz w:val="24"/>
          <w:szCs w:val="24"/>
        </w:rPr>
      </w:pPr>
      <w:bookmarkStart w:id="27" w:name="_Toc85135178"/>
      <w:r w:rsidRPr="00C17A38">
        <w:rPr>
          <w:rFonts w:ascii="Times New Roman" w:eastAsia="宋体" w:hAnsi="Times New Roman" w:cs="Times New Roman"/>
          <w:b w:val="0"/>
          <w:bCs w:val="0"/>
          <w:sz w:val="24"/>
          <w:szCs w:val="24"/>
        </w:rPr>
        <w:t>1</w:t>
      </w:r>
      <w:r w:rsidRPr="00C17A38">
        <w:rPr>
          <w:rFonts w:ascii="Times New Roman" w:eastAsia="宋体" w:hAnsi="Times New Roman" w:cs="Times New Roman" w:hint="eastAsia"/>
          <w:b w:val="0"/>
          <w:bCs w:val="0"/>
          <w:sz w:val="24"/>
          <w:szCs w:val="24"/>
        </w:rPr>
        <w:t>、</w:t>
      </w:r>
      <w:r w:rsidRPr="00A82497">
        <w:rPr>
          <w:rFonts w:ascii="Times New Roman" w:eastAsia="宋体" w:hAnsi="Times New Roman" w:cs="Times New Roman"/>
          <w:sz w:val="24"/>
          <w:szCs w:val="24"/>
        </w:rPr>
        <w:t>成立绩效评价项目小组</w:t>
      </w:r>
      <w:bookmarkEnd w:id="27"/>
    </w:p>
    <w:p w14:paraId="0358E147" w14:textId="4FCA70C4" w:rsidR="00E76498" w:rsidRPr="00C17A38" w:rsidRDefault="003E6B8F">
      <w:pPr>
        <w:adjustRightInd w:val="0"/>
        <w:snapToGrid w:val="0"/>
        <w:spacing w:line="360" w:lineRule="auto"/>
        <w:ind w:firstLineChars="202" w:firstLine="485"/>
        <w:rPr>
          <w:rFonts w:ascii="Times New Roman" w:eastAsia="宋体" w:hAnsi="Times New Roman" w:cs="Times New Roman"/>
          <w:sz w:val="24"/>
          <w:szCs w:val="24"/>
        </w:rPr>
      </w:pPr>
      <w:r>
        <w:rPr>
          <w:rFonts w:ascii="Times New Roman" w:eastAsia="宋体" w:hAnsi="Times New Roman" w:cs="Times New Roman"/>
          <w:kern w:val="0"/>
          <w:sz w:val="24"/>
          <w:szCs w:val="24"/>
        </w:rPr>
        <w:t>根据财政部《财政支出绩效评价管理暂行办法》（财预（</w:t>
      </w:r>
      <w:r>
        <w:rPr>
          <w:rFonts w:ascii="Times New Roman" w:eastAsia="宋体" w:hAnsi="Times New Roman" w:cs="Times New Roman"/>
          <w:kern w:val="0"/>
          <w:sz w:val="24"/>
          <w:szCs w:val="24"/>
        </w:rPr>
        <w:t>2011</w:t>
      </w:r>
      <w:r>
        <w:rPr>
          <w:rFonts w:ascii="Times New Roman" w:eastAsia="宋体" w:hAnsi="Times New Roman" w:cs="Times New Roman"/>
          <w:kern w:val="0"/>
          <w:sz w:val="24"/>
          <w:szCs w:val="24"/>
        </w:rPr>
        <w:t>）</w:t>
      </w:r>
      <w:r>
        <w:rPr>
          <w:rFonts w:ascii="Times New Roman" w:eastAsia="宋体" w:hAnsi="Times New Roman" w:cs="Times New Roman"/>
          <w:kern w:val="0"/>
          <w:sz w:val="24"/>
          <w:szCs w:val="24"/>
        </w:rPr>
        <w:t>285</w:t>
      </w:r>
      <w:r>
        <w:rPr>
          <w:rFonts w:ascii="Times New Roman" w:eastAsia="宋体" w:hAnsi="Times New Roman" w:cs="Times New Roman"/>
          <w:kern w:val="0"/>
          <w:sz w:val="24"/>
          <w:szCs w:val="24"/>
        </w:rPr>
        <w:t>号）</w:t>
      </w:r>
      <w:r w:rsidRPr="00C17A38">
        <w:rPr>
          <w:rFonts w:ascii="Times New Roman" w:eastAsia="宋体" w:hAnsi="Times New Roman" w:cs="Times New Roman"/>
          <w:sz w:val="24"/>
          <w:szCs w:val="24"/>
        </w:rPr>
        <w:t>的要求，成立绩效评价项目小组，具体</w:t>
      </w:r>
      <w:r w:rsidR="00C17A38" w:rsidRPr="00C17A38">
        <w:rPr>
          <w:rFonts w:ascii="Times New Roman" w:eastAsia="宋体" w:hAnsi="Times New Roman" w:cs="Times New Roman" w:hint="eastAsia"/>
          <w:sz w:val="24"/>
          <w:szCs w:val="24"/>
        </w:rPr>
        <w:t>开展</w:t>
      </w:r>
      <w:r w:rsidRPr="00C17A38">
        <w:rPr>
          <w:rFonts w:ascii="Times New Roman" w:eastAsia="宋体" w:hAnsi="Times New Roman" w:cs="Times New Roman" w:hint="eastAsia"/>
          <w:sz w:val="24"/>
          <w:szCs w:val="24"/>
        </w:rPr>
        <w:t>西青区</w:t>
      </w:r>
      <w:r w:rsidR="00C17A38" w:rsidRPr="00C17A38">
        <w:rPr>
          <w:rFonts w:ascii="Times New Roman" w:eastAsia="宋体" w:hAnsi="Times New Roman" w:cs="Times New Roman" w:hint="eastAsia"/>
          <w:sz w:val="24"/>
          <w:szCs w:val="24"/>
        </w:rPr>
        <w:t>老人助餐补贴和老人家食堂运营项目</w:t>
      </w:r>
      <w:r w:rsidRPr="00C17A38">
        <w:rPr>
          <w:rFonts w:ascii="Times New Roman" w:eastAsia="宋体" w:hAnsi="Times New Roman" w:cs="Times New Roman"/>
          <w:sz w:val="24"/>
          <w:szCs w:val="24"/>
        </w:rPr>
        <w:t>绩效评价工作。</w:t>
      </w:r>
    </w:p>
    <w:p w14:paraId="03C7255B" w14:textId="77777777" w:rsidR="00E76498" w:rsidRPr="00C17A38" w:rsidRDefault="005E3E7C">
      <w:pPr>
        <w:pStyle w:val="3"/>
        <w:ind w:left="630"/>
        <w:rPr>
          <w:rFonts w:ascii="Times New Roman" w:eastAsia="宋体" w:hAnsi="Times New Roman" w:cs="Times New Roman"/>
          <w:sz w:val="24"/>
          <w:szCs w:val="24"/>
        </w:rPr>
      </w:pPr>
      <w:bookmarkStart w:id="28" w:name="_Toc85135179"/>
      <w:r w:rsidRPr="00C17A38">
        <w:rPr>
          <w:rFonts w:ascii="Times New Roman" w:eastAsia="宋体" w:hAnsi="Times New Roman" w:cs="Times New Roman"/>
          <w:sz w:val="24"/>
          <w:szCs w:val="24"/>
        </w:rPr>
        <w:t>2</w:t>
      </w:r>
      <w:r w:rsidRPr="00C17A38">
        <w:rPr>
          <w:rFonts w:ascii="Times New Roman" w:eastAsia="宋体" w:hAnsi="Times New Roman" w:cs="Times New Roman" w:hint="eastAsia"/>
          <w:sz w:val="24"/>
          <w:szCs w:val="24"/>
        </w:rPr>
        <w:t>、</w:t>
      </w:r>
      <w:r w:rsidRPr="00C17A38">
        <w:rPr>
          <w:rFonts w:ascii="Times New Roman" w:eastAsia="宋体" w:hAnsi="Times New Roman" w:cs="Times New Roman"/>
          <w:sz w:val="24"/>
          <w:szCs w:val="24"/>
        </w:rPr>
        <w:t>绩效评价实施过程</w:t>
      </w:r>
      <w:bookmarkEnd w:id="28"/>
    </w:p>
    <w:p w14:paraId="09F0CF41" w14:textId="7EFDF2C5" w:rsidR="00E76498" w:rsidRPr="00C17A38" w:rsidRDefault="005E3E7C">
      <w:pPr>
        <w:adjustRightInd w:val="0"/>
        <w:snapToGrid w:val="0"/>
        <w:spacing w:line="360" w:lineRule="auto"/>
        <w:ind w:firstLineChars="266" w:firstLine="638"/>
        <w:rPr>
          <w:rFonts w:ascii="Times New Roman" w:eastAsia="宋体" w:hAnsi="Times New Roman" w:cs="Times New Roman"/>
          <w:sz w:val="24"/>
          <w:szCs w:val="24"/>
        </w:rPr>
      </w:pPr>
      <w:r w:rsidRPr="00C17A38">
        <w:rPr>
          <w:rFonts w:ascii="Times New Roman" w:eastAsia="宋体" w:hAnsi="Times New Roman" w:cs="Times New Roman"/>
          <w:sz w:val="24"/>
          <w:szCs w:val="24"/>
        </w:rPr>
        <w:t>2</w:t>
      </w:r>
      <w:r w:rsidRPr="00C17A38">
        <w:rPr>
          <w:rFonts w:ascii="Times New Roman" w:eastAsia="宋体" w:hAnsi="Times New Roman" w:cs="Times New Roman" w:hint="eastAsia"/>
          <w:sz w:val="24"/>
          <w:szCs w:val="24"/>
        </w:rPr>
        <w:t>.</w:t>
      </w:r>
      <w:r w:rsidRPr="00C17A38">
        <w:rPr>
          <w:rFonts w:ascii="Times New Roman" w:eastAsia="宋体" w:hAnsi="Times New Roman" w:cs="Times New Roman"/>
          <w:sz w:val="24"/>
          <w:szCs w:val="24"/>
        </w:rPr>
        <w:t>1</w:t>
      </w:r>
      <w:r w:rsidRPr="00C17A38">
        <w:rPr>
          <w:rFonts w:ascii="Times New Roman" w:eastAsia="宋体" w:hAnsi="Times New Roman" w:cs="Times New Roman"/>
          <w:sz w:val="24"/>
          <w:szCs w:val="24"/>
        </w:rPr>
        <w:t>制定项目绩效评价方案，工作方案包括</w:t>
      </w:r>
      <w:r w:rsidR="00C17A38" w:rsidRPr="00C17A38">
        <w:rPr>
          <w:rFonts w:ascii="Times New Roman" w:eastAsia="宋体" w:hAnsi="Times New Roman" w:cs="Times New Roman" w:hint="eastAsia"/>
          <w:sz w:val="24"/>
          <w:szCs w:val="24"/>
        </w:rPr>
        <w:t>西青区老人助餐补贴和老人家食堂运营项目</w:t>
      </w:r>
      <w:r w:rsidRPr="00C17A38">
        <w:rPr>
          <w:rFonts w:ascii="Times New Roman" w:eastAsia="宋体" w:hAnsi="Times New Roman" w:cs="Times New Roman"/>
          <w:sz w:val="24"/>
          <w:szCs w:val="24"/>
        </w:rPr>
        <w:t>绩效评价实施方案、评价指标体系及评价标准、访谈大纲、基础数据表、绩效评价资料清单。项目小组对</w:t>
      </w:r>
      <w:r w:rsidR="00C17A38">
        <w:rPr>
          <w:rFonts w:ascii="Times New Roman" w:eastAsia="宋体" w:hAnsi="Times New Roman" w:cs="Times New Roman" w:hint="eastAsia"/>
          <w:sz w:val="24"/>
          <w:szCs w:val="24"/>
        </w:rPr>
        <w:t>该</w:t>
      </w:r>
      <w:r w:rsidRPr="00C17A38">
        <w:rPr>
          <w:rFonts w:ascii="Times New Roman" w:eastAsia="宋体" w:hAnsi="Times New Roman" w:cs="Times New Roman" w:hint="eastAsia"/>
          <w:sz w:val="24"/>
          <w:szCs w:val="24"/>
        </w:rPr>
        <w:t>项目</w:t>
      </w:r>
      <w:r w:rsidRPr="00C17A38">
        <w:rPr>
          <w:rFonts w:ascii="Times New Roman" w:eastAsia="宋体" w:hAnsi="Times New Roman" w:cs="Times New Roman"/>
          <w:sz w:val="24"/>
          <w:szCs w:val="24"/>
        </w:rPr>
        <w:t>绩效评价相关事项进行讨论与研究，设计</w:t>
      </w:r>
      <w:r w:rsidRPr="00C17A38">
        <w:rPr>
          <w:rFonts w:ascii="Times New Roman" w:eastAsia="宋体" w:hAnsi="Times New Roman" w:cs="Times New Roman" w:hint="eastAsia"/>
          <w:sz w:val="24"/>
          <w:szCs w:val="24"/>
        </w:rPr>
        <w:t>访谈模式</w:t>
      </w:r>
      <w:r w:rsidRPr="00C17A38">
        <w:rPr>
          <w:rFonts w:ascii="Times New Roman" w:eastAsia="宋体" w:hAnsi="Times New Roman" w:cs="Times New Roman"/>
          <w:sz w:val="24"/>
          <w:szCs w:val="24"/>
        </w:rPr>
        <w:t>，确定评价依据、数据来源及证据收集方法；</w:t>
      </w:r>
    </w:p>
    <w:p w14:paraId="764BB71E" w14:textId="7F21BA70" w:rsidR="00E76498" w:rsidRPr="00C17A38" w:rsidRDefault="005E3E7C">
      <w:pPr>
        <w:adjustRightInd w:val="0"/>
        <w:snapToGrid w:val="0"/>
        <w:spacing w:line="360" w:lineRule="auto"/>
        <w:ind w:firstLineChars="266" w:firstLine="638"/>
        <w:rPr>
          <w:rFonts w:ascii="Times New Roman" w:eastAsia="宋体" w:hAnsi="Times New Roman" w:cs="Times New Roman"/>
          <w:sz w:val="24"/>
          <w:szCs w:val="24"/>
        </w:rPr>
      </w:pPr>
      <w:r w:rsidRPr="00C17A38">
        <w:rPr>
          <w:rFonts w:ascii="Times New Roman" w:eastAsia="宋体" w:hAnsi="Times New Roman" w:cs="Times New Roman"/>
          <w:sz w:val="24"/>
          <w:szCs w:val="24"/>
        </w:rPr>
        <w:t>2.2</w:t>
      </w:r>
      <w:r w:rsidRPr="00C17A38">
        <w:rPr>
          <w:rFonts w:ascii="Times New Roman" w:eastAsia="宋体" w:hAnsi="Times New Roman" w:cs="Times New Roman" w:hint="eastAsia"/>
          <w:sz w:val="24"/>
          <w:szCs w:val="24"/>
        </w:rPr>
        <w:t>根据制定的</w:t>
      </w:r>
      <w:r w:rsidR="00C17A38" w:rsidRPr="00C17A38">
        <w:rPr>
          <w:rFonts w:ascii="Times New Roman" w:eastAsia="宋体" w:hAnsi="Times New Roman" w:cs="Times New Roman" w:hint="eastAsia"/>
          <w:sz w:val="24"/>
          <w:szCs w:val="24"/>
        </w:rPr>
        <w:t>西青区老人助餐补贴和老人家食堂运营项目</w:t>
      </w:r>
      <w:r w:rsidRPr="00C17A38">
        <w:rPr>
          <w:rFonts w:ascii="Times New Roman" w:eastAsia="宋体" w:hAnsi="Times New Roman" w:cs="Times New Roman" w:hint="eastAsia"/>
          <w:sz w:val="24"/>
          <w:szCs w:val="24"/>
        </w:rPr>
        <w:t>绩效评价工作方案，收集项目实施材料，同时查阅招投标文件、核查会计凭证等基础资料；开展项目成果文件复核，核实项目是否实施以及项目实施情况是否良好；对收集的证据运用科学的方法进行综合分析；同时</w:t>
      </w:r>
      <w:r w:rsidR="00740925">
        <w:rPr>
          <w:rFonts w:ascii="Times New Roman" w:eastAsia="宋体" w:hAnsi="Times New Roman" w:cs="Times New Roman" w:hint="eastAsia"/>
          <w:sz w:val="24"/>
          <w:szCs w:val="24"/>
        </w:rPr>
        <w:t>通过电话询问一级老人家食堂</w:t>
      </w:r>
      <w:r w:rsidRPr="00C17A38">
        <w:rPr>
          <w:rFonts w:ascii="Times New Roman" w:eastAsia="宋体" w:hAnsi="Times New Roman" w:cs="Times New Roman" w:hint="eastAsia"/>
          <w:sz w:val="24"/>
          <w:szCs w:val="24"/>
        </w:rPr>
        <w:t>，对</w:t>
      </w:r>
      <w:r w:rsidR="00740925">
        <w:rPr>
          <w:rFonts w:ascii="Times New Roman" w:eastAsia="宋体" w:hAnsi="Times New Roman" w:cs="Times New Roman" w:hint="eastAsia"/>
          <w:sz w:val="24"/>
          <w:szCs w:val="24"/>
        </w:rPr>
        <w:t>运营食堂</w:t>
      </w:r>
      <w:r w:rsidRPr="00C17A38">
        <w:rPr>
          <w:rFonts w:ascii="Times New Roman" w:eastAsia="宋体" w:hAnsi="Times New Roman" w:cs="Times New Roman" w:hint="eastAsia"/>
          <w:sz w:val="24"/>
          <w:szCs w:val="24"/>
        </w:rPr>
        <w:t>企业进行满意度调查；</w:t>
      </w:r>
    </w:p>
    <w:p w14:paraId="51BCF72E" w14:textId="654858C2" w:rsidR="00E76498" w:rsidRPr="00C17A38" w:rsidRDefault="005E3E7C">
      <w:pPr>
        <w:adjustRightInd w:val="0"/>
        <w:snapToGrid w:val="0"/>
        <w:spacing w:line="360" w:lineRule="auto"/>
        <w:ind w:firstLineChars="266" w:firstLine="638"/>
        <w:rPr>
          <w:rFonts w:ascii="Times New Roman" w:eastAsia="宋体" w:hAnsi="Times New Roman" w:cs="Times New Roman"/>
          <w:sz w:val="24"/>
          <w:szCs w:val="24"/>
        </w:rPr>
      </w:pPr>
      <w:r w:rsidRPr="00C17A38">
        <w:rPr>
          <w:rFonts w:ascii="Times New Roman" w:eastAsia="宋体" w:hAnsi="Times New Roman" w:cs="Times New Roman"/>
          <w:sz w:val="24"/>
          <w:szCs w:val="24"/>
        </w:rPr>
        <w:t>2.3</w:t>
      </w:r>
      <w:r w:rsidRPr="00C17A38">
        <w:rPr>
          <w:rFonts w:ascii="Times New Roman" w:eastAsia="宋体" w:hAnsi="Times New Roman" w:cs="Times New Roman"/>
          <w:sz w:val="24"/>
          <w:szCs w:val="24"/>
        </w:rPr>
        <w:t>根据分析后的情况评分，形成综合评价结果，将评价结果纳入已确定的各项指标</w:t>
      </w:r>
      <w:r w:rsidR="008E1325">
        <w:rPr>
          <w:rFonts w:ascii="Times New Roman" w:eastAsia="宋体" w:hAnsi="Times New Roman" w:cs="Times New Roman" w:hint="eastAsia"/>
          <w:sz w:val="24"/>
          <w:szCs w:val="24"/>
        </w:rPr>
        <w:t>评价标准</w:t>
      </w:r>
      <w:r w:rsidRPr="00C17A38">
        <w:rPr>
          <w:rFonts w:ascii="Times New Roman" w:eastAsia="宋体" w:hAnsi="Times New Roman" w:cs="Times New Roman"/>
          <w:sz w:val="24"/>
          <w:szCs w:val="24"/>
        </w:rPr>
        <w:t>进行比较，确定绩效评价等级（优、良、中、差）；</w:t>
      </w:r>
    </w:p>
    <w:p w14:paraId="5685FB8D" w14:textId="77777777" w:rsidR="00E76498" w:rsidRPr="00C17A38" w:rsidRDefault="005E3E7C">
      <w:pPr>
        <w:pStyle w:val="2"/>
        <w:snapToGrid w:val="0"/>
        <w:ind w:left="420"/>
        <w:rPr>
          <w:rFonts w:ascii="Times New Roman" w:eastAsia="宋体" w:hAnsi="Times New Roman"/>
          <w:sz w:val="24"/>
          <w:szCs w:val="24"/>
          <w:u w:color="000000"/>
          <w:lang w:val="zh-TW"/>
        </w:rPr>
      </w:pPr>
      <w:bookmarkStart w:id="29" w:name="_Toc85135180"/>
      <w:r w:rsidRPr="00C17A38">
        <w:rPr>
          <w:rFonts w:ascii="Times New Roman" w:eastAsia="宋体" w:hAnsi="Times New Roman"/>
          <w:sz w:val="24"/>
          <w:szCs w:val="24"/>
          <w:u w:color="000000"/>
          <w:lang w:val="zh-TW"/>
        </w:rPr>
        <w:t>（三）绩效评价原则、评价方法、指标设计</w:t>
      </w:r>
      <w:bookmarkEnd w:id="29"/>
    </w:p>
    <w:p w14:paraId="6D103633" w14:textId="77777777" w:rsidR="00E76498" w:rsidRPr="00C17A38" w:rsidRDefault="005E3E7C">
      <w:pPr>
        <w:pStyle w:val="3"/>
        <w:ind w:left="630"/>
        <w:rPr>
          <w:rFonts w:ascii="Times New Roman" w:eastAsia="宋体" w:hAnsi="Times New Roman" w:cs="Times New Roman"/>
          <w:sz w:val="24"/>
          <w:szCs w:val="24"/>
        </w:rPr>
      </w:pPr>
      <w:bookmarkStart w:id="30" w:name="_Toc85135181"/>
      <w:r w:rsidRPr="00C17A38">
        <w:rPr>
          <w:rFonts w:ascii="Times New Roman" w:eastAsia="宋体" w:hAnsi="Times New Roman" w:cs="Times New Roman"/>
          <w:sz w:val="24"/>
          <w:szCs w:val="24"/>
        </w:rPr>
        <w:t>1</w:t>
      </w:r>
      <w:r w:rsidRPr="00C17A38">
        <w:rPr>
          <w:rFonts w:ascii="Times New Roman" w:eastAsia="宋体" w:hAnsi="Times New Roman" w:cs="Times New Roman" w:hint="eastAsia"/>
          <w:sz w:val="24"/>
          <w:szCs w:val="24"/>
        </w:rPr>
        <w:t>、</w:t>
      </w:r>
      <w:r w:rsidRPr="00C17A38">
        <w:rPr>
          <w:rFonts w:ascii="Times New Roman" w:eastAsia="宋体" w:hAnsi="Times New Roman" w:cs="Times New Roman"/>
          <w:sz w:val="24"/>
          <w:szCs w:val="24"/>
        </w:rPr>
        <w:t>绩效评价原则</w:t>
      </w:r>
      <w:bookmarkEnd w:id="30"/>
    </w:p>
    <w:p w14:paraId="21FC2489" w14:textId="7216B115" w:rsidR="00E76498" w:rsidRPr="00C17A38" w:rsidRDefault="005E3E7C">
      <w:pPr>
        <w:autoSpaceDE w:val="0"/>
        <w:autoSpaceDN w:val="0"/>
        <w:adjustRightInd w:val="0"/>
        <w:snapToGrid w:val="0"/>
        <w:spacing w:line="360" w:lineRule="auto"/>
        <w:ind w:firstLineChars="200" w:firstLine="480"/>
        <w:jc w:val="left"/>
        <w:rPr>
          <w:rFonts w:ascii="Times New Roman" w:eastAsia="宋体" w:hAnsi="Times New Roman" w:cs="Times New Roman"/>
          <w:kern w:val="0"/>
          <w:sz w:val="24"/>
          <w:szCs w:val="24"/>
        </w:rPr>
      </w:pPr>
      <w:r w:rsidRPr="00C17A38">
        <w:rPr>
          <w:rFonts w:ascii="Times New Roman" w:eastAsia="宋体" w:hAnsi="Times New Roman" w:cs="Times New Roman"/>
          <w:kern w:val="0"/>
          <w:sz w:val="24"/>
          <w:szCs w:val="24"/>
        </w:rPr>
        <w:t>我们严格执行规定的程序，按照科学可行的要求，采用定量与定性分析相结合的方法，对</w:t>
      </w:r>
      <w:r w:rsidR="00C17A38" w:rsidRPr="00C17A38">
        <w:rPr>
          <w:rFonts w:ascii="Times New Roman" w:eastAsia="宋体" w:hAnsi="Times New Roman" w:cs="Times New Roman" w:hint="eastAsia"/>
          <w:sz w:val="24"/>
          <w:szCs w:val="24"/>
        </w:rPr>
        <w:t>西青区老人助餐补贴和老人家食堂运营项目</w:t>
      </w:r>
      <w:r w:rsidRPr="00C17A38">
        <w:rPr>
          <w:rFonts w:ascii="Times New Roman" w:eastAsia="宋体" w:hAnsi="Times New Roman" w:cs="Times New Roman"/>
          <w:kern w:val="0"/>
          <w:sz w:val="24"/>
          <w:szCs w:val="24"/>
        </w:rPr>
        <w:t>进行绩效评价。针对反映产出、效果等方面的末级明细指标，以取得的可量化的数据为基础进行评分，降低评价人员的主观影响。</w:t>
      </w:r>
    </w:p>
    <w:p w14:paraId="611265B9" w14:textId="77777777" w:rsidR="00E76498" w:rsidRPr="00C17A38" w:rsidRDefault="005E3E7C">
      <w:pPr>
        <w:autoSpaceDE w:val="0"/>
        <w:autoSpaceDN w:val="0"/>
        <w:adjustRightInd w:val="0"/>
        <w:snapToGrid w:val="0"/>
        <w:spacing w:line="360" w:lineRule="auto"/>
        <w:ind w:firstLineChars="200" w:firstLine="480"/>
        <w:jc w:val="left"/>
        <w:rPr>
          <w:rFonts w:ascii="Times New Roman" w:eastAsia="宋体" w:hAnsi="Times New Roman" w:cs="Times New Roman"/>
          <w:kern w:val="0"/>
          <w:sz w:val="24"/>
          <w:szCs w:val="24"/>
        </w:rPr>
      </w:pPr>
      <w:r w:rsidRPr="00C17A38">
        <w:rPr>
          <w:rFonts w:ascii="Times New Roman" w:eastAsia="宋体" w:hAnsi="Times New Roman" w:cs="Times New Roman"/>
          <w:kern w:val="0"/>
          <w:sz w:val="24"/>
          <w:szCs w:val="24"/>
        </w:rPr>
        <w:t>（</w:t>
      </w:r>
      <w:r w:rsidRPr="00C17A38">
        <w:rPr>
          <w:rFonts w:ascii="Times New Roman" w:eastAsia="宋体" w:hAnsi="Times New Roman" w:cs="Times New Roman"/>
          <w:kern w:val="0"/>
          <w:sz w:val="24"/>
          <w:szCs w:val="24"/>
        </w:rPr>
        <w:t>1</w:t>
      </w:r>
      <w:r w:rsidRPr="00C17A38">
        <w:rPr>
          <w:rFonts w:ascii="Times New Roman" w:eastAsia="宋体" w:hAnsi="Times New Roman" w:cs="Times New Roman"/>
          <w:kern w:val="0"/>
          <w:sz w:val="24"/>
          <w:szCs w:val="24"/>
        </w:rPr>
        <w:t>）科学规范原则。绩效评价注重财政支出的经济性、效率性和有效性，严格执行规定的程序，采用定量与定性分析相结合的方法；</w:t>
      </w:r>
    </w:p>
    <w:p w14:paraId="19D54EC3" w14:textId="77777777" w:rsidR="00E76498" w:rsidRPr="00C17A38" w:rsidRDefault="005E3E7C">
      <w:pPr>
        <w:autoSpaceDE w:val="0"/>
        <w:autoSpaceDN w:val="0"/>
        <w:adjustRightInd w:val="0"/>
        <w:snapToGrid w:val="0"/>
        <w:spacing w:line="360" w:lineRule="auto"/>
        <w:ind w:firstLineChars="200" w:firstLine="480"/>
        <w:jc w:val="left"/>
        <w:rPr>
          <w:rFonts w:ascii="Times New Roman" w:eastAsia="宋体" w:hAnsi="Times New Roman" w:cs="Times New Roman"/>
          <w:kern w:val="0"/>
          <w:sz w:val="24"/>
          <w:szCs w:val="24"/>
        </w:rPr>
      </w:pPr>
      <w:r w:rsidRPr="00C17A38">
        <w:rPr>
          <w:rFonts w:ascii="Times New Roman" w:eastAsia="宋体" w:hAnsi="Times New Roman" w:cs="Times New Roman"/>
          <w:kern w:val="0"/>
          <w:sz w:val="24"/>
          <w:szCs w:val="24"/>
        </w:rPr>
        <w:t>（</w:t>
      </w:r>
      <w:r w:rsidRPr="00C17A38">
        <w:rPr>
          <w:rFonts w:ascii="Times New Roman" w:eastAsia="宋体" w:hAnsi="Times New Roman" w:cs="Times New Roman" w:hint="eastAsia"/>
          <w:kern w:val="0"/>
          <w:sz w:val="24"/>
          <w:szCs w:val="24"/>
        </w:rPr>
        <w:t>2</w:t>
      </w:r>
      <w:r w:rsidRPr="00C17A38">
        <w:rPr>
          <w:rFonts w:ascii="Times New Roman" w:eastAsia="宋体" w:hAnsi="Times New Roman" w:cs="Times New Roman"/>
          <w:kern w:val="0"/>
          <w:sz w:val="24"/>
          <w:szCs w:val="24"/>
        </w:rPr>
        <w:t>）公开公正原则。本次绩效评价符合真实、客观、公正的要求，依法公</w:t>
      </w:r>
      <w:r w:rsidRPr="00C17A38">
        <w:rPr>
          <w:rFonts w:ascii="Times New Roman" w:eastAsia="宋体" w:hAnsi="Times New Roman" w:cs="Times New Roman"/>
          <w:kern w:val="0"/>
          <w:sz w:val="24"/>
          <w:szCs w:val="24"/>
        </w:rPr>
        <w:lastRenderedPageBreak/>
        <w:t>开接受监督</w:t>
      </w:r>
      <w:r w:rsidRPr="00C17A38">
        <w:rPr>
          <w:rFonts w:ascii="Times New Roman" w:eastAsia="宋体" w:hAnsi="Times New Roman" w:cs="Times New Roman" w:hint="eastAsia"/>
          <w:kern w:val="0"/>
          <w:sz w:val="24"/>
          <w:szCs w:val="24"/>
        </w:rPr>
        <w:t>；</w:t>
      </w:r>
    </w:p>
    <w:p w14:paraId="273B5F8A" w14:textId="77777777" w:rsidR="00E76498" w:rsidRPr="00C17A38" w:rsidRDefault="005E3E7C">
      <w:pPr>
        <w:autoSpaceDE w:val="0"/>
        <w:autoSpaceDN w:val="0"/>
        <w:adjustRightInd w:val="0"/>
        <w:snapToGrid w:val="0"/>
        <w:spacing w:line="360" w:lineRule="auto"/>
        <w:ind w:firstLineChars="200" w:firstLine="480"/>
        <w:jc w:val="left"/>
        <w:rPr>
          <w:rFonts w:ascii="Times New Roman" w:eastAsia="宋体" w:hAnsi="Times New Roman" w:cs="Times New Roman"/>
          <w:kern w:val="0"/>
          <w:sz w:val="24"/>
          <w:szCs w:val="24"/>
        </w:rPr>
      </w:pPr>
      <w:r w:rsidRPr="00C17A38">
        <w:rPr>
          <w:rFonts w:ascii="Times New Roman" w:eastAsia="宋体" w:hAnsi="Times New Roman" w:cs="Times New Roman"/>
          <w:kern w:val="0"/>
          <w:sz w:val="24"/>
          <w:szCs w:val="24"/>
        </w:rPr>
        <w:t>（</w:t>
      </w:r>
      <w:r w:rsidRPr="00C17A38">
        <w:rPr>
          <w:rFonts w:ascii="Times New Roman" w:eastAsia="宋体" w:hAnsi="Times New Roman" w:cs="Times New Roman" w:hint="eastAsia"/>
          <w:kern w:val="0"/>
          <w:sz w:val="24"/>
          <w:szCs w:val="24"/>
        </w:rPr>
        <w:t>3</w:t>
      </w:r>
      <w:r w:rsidRPr="00C17A38">
        <w:rPr>
          <w:rFonts w:ascii="Times New Roman" w:eastAsia="宋体" w:hAnsi="Times New Roman" w:cs="Times New Roman"/>
          <w:kern w:val="0"/>
          <w:sz w:val="24"/>
          <w:szCs w:val="24"/>
        </w:rPr>
        <w:t>）分级分类原则。本次绩效评价由</w:t>
      </w:r>
      <w:r w:rsidRPr="00C17A38">
        <w:rPr>
          <w:rFonts w:ascii="Times New Roman" w:eastAsia="宋体" w:hAnsi="Times New Roman" w:cs="Times New Roman" w:hint="eastAsia"/>
          <w:kern w:val="0"/>
          <w:sz w:val="24"/>
          <w:szCs w:val="24"/>
        </w:rPr>
        <w:t>区</w:t>
      </w:r>
      <w:r w:rsidRPr="00C17A38">
        <w:rPr>
          <w:rFonts w:ascii="Times New Roman" w:eastAsia="宋体" w:hAnsi="Times New Roman" w:cs="Times New Roman"/>
          <w:kern w:val="0"/>
          <w:sz w:val="24"/>
          <w:szCs w:val="24"/>
        </w:rPr>
        <w:t>财政根据评价对象的特点，分类组织实施</w:t>
      </w:r>
      <w:r w:rsidRPr="00C17A38">
        <w:rPr>
          <w:rFonts w:ascii="Times New Roman" w:eastAsia="宋体" w:hAnsi="Times New Roman" w:cs="Times New Roman" w:hint="eastAsia"/>
          <w:kern w:val="0"/>
          <w:sz w:val="24"/>
          <w:szCs w:val="24"/>
        </w:rPr>
        <w:t>；</w:t>
      </w:r>
    </w:p>
    <w:p w14:paraId="2BCCFCA9" w14:textId="103465BE" w:rsidR="00E76498" w:rsidRPr="00C17A38" w:rsidRDefault="005E3E7C">
      <w:pPr>
        <w:autoSpaceDE w:val="0"/>
        <w:autoSpaceDN w:val="0"/>
        <w:adjustRightInd w:val="0"/>
        <w:snapToGrid w:val="0"/>
        <w:spacing w:line="360" w:lineRule="auto"/>
        <w:ind w:firstLineChars="200" w:firstLine="480"/>
        <w:jc w:val="left"/>
        <w:rPr>
          <w:rFonts w:ascii="Times New Roman" w:eastAsia="宋体" w:hAnsi="Times New Roman" w:cs="Times New Roman"/>
          <w:kern w:val="0"/>
          <w:sz w:val="24"/>
          <w:szCs w:val="24"/>
        </w:rPr>
      </w:pPr>
      <w:r w:rsidRPr="00C17A38">
        <w:rPr>
          <w:rFonts w:ascii="Times New Roman" w:eastAsia="宋体" w:hAnsi="Times New Roman" w:cs="Times New Roman"/>
          <w:kern w:val="0"/>
          <w:sz w:val="24"/>
          <w:szCs w:val="24"/>
        </w:rPr>
        <w:t>（</w:t>
      </w:r>
      <w:r w:rsidRPr="00C17A38">
        <w:rPr>
          <w:rFonts w:ascii="Times New Roman" w:eastAsia="宋体" w:hAnsi="Times New Roman" w:cs="Times New Roman" w:hint="eastAsia"/>
          <w:kern w:val="0"/>
          <w:sz w:val="24"/>
          <w:szCs w:val="24"/>
        </w:rPr>
        <w:t>4</w:t>
      </w:r>
      <w:r w:rsidRPr="00C17A38">
        <w:rPr>
          <w:rFonts w:ascii="Times New Roman" w:eastAsia="宋体" w:hAnsi="Times New Roman" w:cs="Times New Roman"/>
          <w:kern w:val="0"/>
          <w:sz w:val="24"/>
          <w:szCs w:val="24"/>
        </w:rPr>
        <w:t>）绩效相关原则。我们使用与绩效目标有直接联系，能够恰当反映目标实现程度的绩效评价指标，如验收</w:t>
      </w:r>
      <w:r w:rsidR="00A82497">
        <w:rPr>
          <w:rFonts w:ascii="Times New Roman" w:eastAsia="宋体" w:hAnsi="Times New Roman" w:cs="Times New Roman" w:hint="eastAsia"/>
          <w:kern w:val="0"/>
          <w:sz w:val="24"/>
          <w:szCs w:val="24"/>
        </w:rPr>
        <w:t>情况</w:t>
      </w:r>
      <w:r w:rsidRPr="00C17A38">
        <w:rPr>
          <w:rFonts w:ascii="Times New Roman" w:eastAsia="宋体" w:hAnsi="Times New Roman" w:cs="Times New Roman"/>
          <w:kern w:val="0"/>
          <w:sz w:val="24"/>
          <w:szCs w:val="24"/>
        </w:rPr>
        <w:t>、开展数量、</w:t>
      </w:r>
      <w:r w:rsidR="00A82497">
        <w:rPr>
          <w:rFonts w:ascii="Times New Roman" w:eastAsia="宋体" w:hAnsi="Times New Roman" w:cs="Times New Roman" w:hint="eastAsia"/>
          <w:kern w:val="0"/>
          <w:sz w:val="24"/>
          <w:szCs w:val="24"/>
        </w:rPr>
        <w:t>一级食堂</w:t>
      </w:r>
      <w:r w:rsidRPr="00C17A38">
        <w:rPr>
          <w:rFonts w:ascii="Times New Roman" w:eastAsia="宋体" w:hAnsi="Times New Roman" w:cs="Times New Roman"/>
          <w:kern w:val="0"/>
          <w:sz w:val="24"/>
          <w:szCs w:val="24"/>
        </w:rPr>
        <w:t>满意度</w:t>
      </w:r>
      <w:r w:rsidR="00740925">
        <w:rPr>
          <w:rFonts w:ascii="Times New Roman" w:eastAsia="宋体" w:hAnsi="Times New Roman" w:cs="Times New Roman" w:hint="eastAsia"/>
          <w:kern w:val="0"/>
          <w:sz w:val="24"/>
          <w:szCs w:val="24"/>
        </w:rPr>
        <w:t>、用餐满意度</w:t>
      </w:r>
      <w:r w:rsidRPr="00C17A38">
        <w:rPr>
          <w:rFonts w:ascii="Times New Roman" w:eastAsia="宋体" w:hAnsi="Times New Roman" w:cs="Times New Roman"/>
          <w:kern w:val="0"/>
          <w:sz w:val="24"/>
          <w:szCs w:val="24"/>
        </w:rPr>
        <w:t>等。</w:t>
      </w:r>
    </w:p>
    <w:p w14:paraId="7205BCD4" w14:textId="77777777" w:rsidR="00E76498" w:rsidRPr="00C17A38" w:rsidRDefault="005E3E7C">
      <w:pPr>
        <w:pStyle w:val="3"/>
        <w:ind w:left="630"/>
        <w:rPr>
          <w:rFonts w:ascii="Times New Roman" w:eastAsia="宋体" w:hAnsi="Times New Roman" w:cs="Times New Roman"/>
          <w:sz w:val="24"/>
          <w:szCs w:val="24"/>
        </w:rPr>
      </w:pPr>
      <w:bookmarkStart w:id="31" w:name="_Toc85135182"/>
      <w:r w:rsidRPr="00C17A38">
        <w:rPr>
          <w:rFonts w:ascii="Times New Roman" w:eastAsia="宋体" w:hAnsi="Times New Roman" w:cs="Times New Roman"/>
          <w:sz w:val="24"/>
          <w:szCs w:val="24"/>
        </w:rPr>
        <w:t>2</w:t>
      </w:r>
      <w:r w:rsidRPr="00C17A38">
        <w:rPr>
          <w:rFonts w:ascii="Times New Roman" w:eastAsia="宋体" w:hAnsi="Times New Roman" w:cs="Times New Roman" w:hint="eastAsia"/>
          <w:sz w:val="24"/>
          <w:szCs w:val="24"/>
        </w:rPr>
        <w:t>、</w:t>
      </w:r>
      <w:r w:rsidRPr="00C17A38">
        <w:rPr>
          <w:rFonts w:ascii="Times New Roman" w:eastAsia="宋体" w:hAnsi="Times New Roman" w:cs="Times New Roman"/>
          <w:sz w:val="24"/>
          <w:szCs w:val="24"/>
        </w:rPr>
        <w:t>绩效评价工作方法</w:t>
      </w:r>
      <w:bookmarkEnd w:id="31"/>
    </w:p>
    <w:p w14:paraId="6129FE42" w14:textId="77777777" w:rsidR="00E76498" w:rsidRPr="00C17A38" w:rsidRDefault="005E3E7C">
      <w:pPr>
        <w:snapToGrid w:val="0"/>
        <w:spacing w:line="360" w:lineRule="auto"/>
        <w:ind w:firstLineChars="253" w:firstLine="607"/>
        <w:rPr>
          <w:rFonts w:ascii="Times New Roman" w:eastAsia="宋体" w:hAnsi="Times New Roman" w:cs="Times New Roman"/>
          <w:sz w:val="24"/>
          <w:szCs w:val="24"/>
        </w:rPr>
      </w:pPr>
      <w:r w:rsidRPr="00C17A38">
        <w:rPr>
          <w:rFonts w:ascii="Times New Roman" w:eastAsia="宋体" w:hAnsi="Times New Roman" w:cs="Times New Roman"/>
          <w:sz w:val="24"/>
          <w:szCs w:val="24"/>
        </w:rPr>
        <w:t>2.1</w:t>
      </w:r>
      <w:r w:rsidRPr="00C17A38">
        <w:rPr>
          <w:rFonts w:ascii="Times New Roman" w:eastAsia="宋体" w:hAnsi="Times New Roman" w:cs="Times New Roman"/>
          <w:sz w:val="24"/>
          <w:szCs w:val="24"/>
        </w:rPr>
        <w:t>绩效评价方式</w:t>
      </w:r>
    </w:p>
    <w:p w14:paraId="230C23E3" w14:textId="77777777" w:rsidR="00E76498" w:rsidRPr="00C17A38" w:rsidRDefault="005E3E7C">
      <w:pPr>
        <w:snapToGrid w:val="0"/>
        <w:spacing w:line="360" w:lineRule="auto"/>
        <w:ind w:firstLineChars="253" w:firstLine="607"/>
        <w:rPr>
          <w:rFonts w:ascii="Times New Roman" w:eastAsia="宋体" w:hAnsi="Times New Roman" w:cs="Times New Roman"/>
          <w:sz w:val="24"/>
          <w:szCs w:val="24"/>
        </w:rPr>
      </w:pPr>
      <w:r w:rsidRPr="00C17A38">
        <w:rPr>
          <w:rFonts w:ascii="Times New Roman" w:eastAsia="宋体" w:hAnsi="Times New Roman" w:cs="Times New Roman"/>
          <w:sz w:val="24"/>
          <w:szCs w:val="24"/>
        </w:rPr>
        <w:t>绩效评价小组采取询问、观察、检查、复核等方式对评价项目的有关情况进行核实，对收集的资料进行整理和科学的分析，根据综合分析的结果得出评价结果，撰写评价报告。</w:t>
      </w:r>
    </w:p>
    <w:p w14:paraId="23C98340" w14:textId="77777777" w:rsidR="00E76498" w:rsidRPr="00C17A38" w:rsidRDefault="005E3E7C">
      <w:pPr>
        <w:snapToGrid w:val="0"/>
        <w:spacing w:line="360" w:lineRule="auto"/>
        <w:ind w:firstLineChars="253" w:firstLine="607"/>
        <w:rPr>
          <w:rFonts w:ascii="Times New Roman" w:eastAsia="宋体" w:hAnsi="Times New Roman" w:cs="Times New Roman"/>
          <w:sz w:val="24"/>
          <w:szCs w:val="24"/>
        </w:rPr>
      </w:pPr>
      <w:r w:rsidRPr="00C17A38">
        <w:rPr>
          <w:rFonts w:ascii="Times New Roman" w:eastAsia="宋体" w:hAnsi="Times New Roman" w:cs="Times New Roman"/>
          <w:sz w:val="24"/>
          <w:szCs w:val="24"/>
        </w:rPr>
        <w:t>2.2</w:t>
      </w:r>
      <w:r w:rsidRPr="00C17A38">
        <w:rPr>
          <w:rFonts w:ascii="Times New Roman" w:eastAsia="宋体" w:hAnsi="Times New Roman" w:cs="Times New Roman"/>
          <w:sz w:val="24"/>
          <w:szCs w:val="24"/>
        </w:rPr>
        <w:t>绩效评价方法</w:t>
      </w:r>
    </w:p>
    <w:p w14:paraId="04BCE22E" w14:textId="7A2B4E7C" w:rsidR="00E76498" w:rsidRPr="00C17A38" w:rsidRDefault="005E3E7C">
      <w:pPr>
        <w:snapToGrid w:val="0"/>
        <w:spacing w:line="360" w:lineRule="auto"/>
        <w:ind w:firstLineChars="253" w:firstLine="607"/>
        <w:rPr>
          <w:rFonts w:ascii="Times New Roman" w:eastAsia="宋体" w:hAnsi="Times New Roman" w:cs="Times New Roman"/>
          <w:sz w:val="24"/>
          <w:szCs w:val="24"/>
        </w:rPr>
      </w:pPr>
      <w:r w:rsidRPr="00C17A38">
        <w:rPr>
          <w:rFonts w:ascii="Times New Roman" w:eastAsia="宋体" w:hAnsi="Times New Roman" w:cs="Times New Roman"/>
          <w:sz w:val="24"/>
          <w:szCs w:val="24"/>
        </w:rPr>
        <w:t>主要包括成本效益分析法、比较法、最低成本法、公众评判法、统计计算法</w:t>
      </w:r>
      <w:r w:rsidR="00C17A38" w:rsidRPr="00C17A38">
        <w:rPr>
          <w:rFonts w:ascii="Times New Roman" w:eastAsia="宋体" w:hAnsi="Times New Roman" w:cs="Times New Roman" w:hint="eastAsia"/>
          <w:sz w:val="24"/>
          <w:szCs w:val="24"/>
        </w:rPr>
        <w:t>、穿行测试</w:t>
      </w:r>
      <w:r w:rsidRPr="00C17A38">
        <w:rPr>
          <w:rFonts w:ascii="Times New Roman" w:eastAsia="宋体" w:hAnsi="Times New Roman" w:cs="Times New Roman"/>
          <w:sz w:val="24"/>
          <w:szCs w:val="24"/>
        </w:rPr>
        <w:t>等。</w:t>
      </w:r>
      <w:r w:rsidR="00C17A38" w:rsidRPr="00C17A38">
        <w:rPr>
          <w:rFonts w:ascii="Times New Roman" w:eastAsia="宋体" w:hAnsi="Times New Roman" w:cs="Times New Roman" w:hint="eastAsia"/>
          <w:sz w:val="24"/>
          <w:szCs w:val="24"/>
        </w:rPr>
        <w:t>西青区老人助餐补贴和老人家食堂运营项目</w:t>
      </w:r>
      <w:r w:rsidRPr="00C17A38">
        <w:rPr>
          <w:rFonts w:ascii="Times New Roman" w:eastAsia="宋体" w:hAnsi="Times New Roman" w:cs="Times New Roman"/>
          <w:sz w:val="24"/>
          <w:szCs w:val="24"/>
        </w:rPr>
        <w:t>绩效评价根据其特点和评价工作的要求，选择比较法、公众评判法、</w:t>
      </w:r>
      <w:r w:rsidR="00C17A38" w:rsidRPr="00C17A38">
        <w:rPr>
          <w:rFonts w:ascii="Times New Roman" w:eastAsia="宋体" w:hAnsi="Times New Roman" w:cs="Times New Roman" w:hint="eastAsia"/>
          <w:sz w:val="24"/>
          <w:szCs w:val="24"/>
        </w:rPr>
        <w:t>穿行测试</w:t>
      </w:r>
      <w:r w:rsidRPr="00C17A38">
        <w:rPr>
          <w:rFonts w:ascii="Times New Roman" w:eastAsia="宋体" w:hAnsi="Times New Roman" w:cs="Times New Roman"/>
          <w:sz w:val="24"/>
          <w:szCs w:val="24"/>
        </w:rPr>
        <w:t>等方法进行绩效评价分析，并对收集的统计资料进行分析研究。</w:t>
      </w:r>
    </w:p>
    <w:p w14:paraId="5D3DAD77" w14:textId="085F64DE" w:rsidR="00E76498" w:rsidRPr="00C17A38" w:rsidRDefault="005E3E7C">
      <w:pPr>
        <w:snapToGrid w:val="0"/>
        <w:spacing w:line="360" w:lineRule="auto"/>
        <w:ind w:firstLineChars="200" w:firstLine="480"/>
        <w:rPr>
          <w:rFonts w:ascii="Times New Roman" w:eastAsia="宋体" w:hAnsi="Times New Roman" w:cs="Times New Roman"/>
          <w:sz w:val="24"/>
          <w:szCs w:val="24"/>
        </w:rPr>
      </w:pPr>
      <w:r w:rsidRPr="00C17A38">
        <w:rPr>
          <w:rFonts w:ascii="Times New Roman" w:eastAsia="宋体" w:hAnsi="Times New Roman" w:cs="Times New Roman"/>
          <w:sz w:val="24"/>
          <w:szCs w:val="24"/>
        </w:rPr>
        <w:t>（</w:t>
      </w:r>
      <w:r w:rsidRPr="00C17A38">
        <w:rPr>
          <w:rFonts w:ascii="Times New Roman" w:eastAsia="宋体" w:hAnsi="Times New Roman" w:cs="Times New Roman"/>
          <w:sz w:val="24"/>
          <w:szCs w:val="24"/>
        </w:rPr>
        <w:t>1</w:t>
      </w:r>
      <w:r w:rsidRPr="00C17A38">
        <w:rPr>
          <w:rFonts w:ascii="Times New Roman" w:eastAsia="宋体" w:hAnsi="Times New Roman" w:cs="Times New Roman"/>
          <w:sz w:val="24"/>
          <w:szCs w:val="24"/>
        </w:rPr>
        <w:t>）比较法。是指通过对绩效目标与实际实施效果的对比，对年度绩效指标完成情况进行比较，综合分析绩效目标实现程度，项目小组根据收集的项目资料和实地观察，了解项目支出的实际情况，与</w:t>
      </w:r>
      <w:r w:rsidRPr="00C17A38">
        <w:rPr>
          <w:rFonts w:ascii="Times New Roman" w:eastAsia="宋体" w:hAnsi="Times New Roman" w:cs="Times New Roman" w:hint="eastAsia"/>
          <w:sz w:val="24"/>
          <w:szCs w:val="24"/>
        </w:rPr>
        <w:t>西青区</w:t>
      </w:r>
      <w:r w:rsidR="00C17A38" w:rsidRPr="00C17A38">
        <w:rPr>
          <w:rFonts w:ascii="Times New Roman" w:eastAsia="宋体" w:hAnsi="Times New Roman" w:cs="Times New Roman" w:hint="eastAsia"/>
          <w:sz w:val="24"/>
          <w:szCs w:val="24"/>
        </w:rPr>
        <w:t>民政</w:t>
      </w:r>
      <w:r w:rsidRPr="00C17A38">
        <w:rPr>
          <w:rFonts w:ascii="Times New Roman" w:eastAsia="宋体" w:hAnsi="Times New Roman" w:cs="Times New Roman" w:hint="eastAsia"/>
          <w:sz w:val="24"/>
          <w:szCs w:val="24"/>
        </w:rPr>
        <w:t>局</w:t>
      </w:r>
      <w:r w:rsidRPr="00C17A38">
        <w:rPr>
          <w:rFonts w:ascii="Times New Roman" w:eastAsia="宋体" w:hAnsi="Times New Roman" w:cs="Times New Roman"/>
          <w:sz w:val="24"/>
          <w:szCs w:val="24"/>
        </w:rPr>
        <w:t>项目支出申报时确定的绩效目标进行对比，评价绩效目标的实现程度；同时项目小组收集</w:t>
      </w:r>
      <w:r w:rsidRPr="00C17A38">
        <w:rPr>
          <w:rFonts w:ascii="Times New Roman" w:eastAsia="宋体" w:hAnsi="Times New Roman" w:cs="Times New Roman" w:hint="eastAsia"/>
          <w:sz w:val="24"/>
          <w:szCs w:val="24"/>
        </w:rPr>
        <w:t>西青区</w:t>
      </w:r>
      <w:r w:rsidR="00C17A38" w:rsidRPr="00C17A38">
        <w:rPr>
          <w:rFonts w:ascii="Times New Roman" w:eastAsia="宋体" w:hAnsi="Times New Roman" w:cs="Times New Roman" w:hint="eastAsia"/>
          <w:sz w:val="24"/>
          <w:szCs w:val="24"/>
        </w:rPr>
        <w:t>民政局</w:t>
      </w:r>
      <w:r w:rsidRPr="00C17A38">
        <w:rPr>
          <w:rFonts w:ascii="Times New Roman" w:eastAsia="宋体" w:hAnsi="Times New Roman" w:cs="Times New Roman"/>
          <w:sz w:val="24"/>
          <w:szCs w:val="24"/>
        </w:rPr>
        <w:t>绩效指标数据，分析其绩效指标完成情况并进行比较，评价其绩效指标目标实现程度。</w:t>
      </w:r>
    </w:p>
    <w:p w14:paraId="22349542" w14:textId="7F704530" w:rsidR="00E76498" w:rsidRPr="00C17A38" w:rsidRDefault="005E3E7C">
      <w:pPr>
        <w:snapToGrid w:val="0"/>
        <w:spacing w:line="360" w:lineRule="auto"/>
        <w:ind w:firstLineChars="200" w:firstLine="480"/>
        <w:rPr>
          <w:rFonts w:ascii="Times New Roman" w:eastAsia="宋体" w:hAnsi="Times New Roman" w:cs="Times New Roman"/>
          <w:sz w:val="24"/>
          <w:szCs w:val="24"/>
        </w:rPr>
      </w:pPr>
      <w:r w:rsidRPr="00C17A38">
        <w:rPr>
          <w:rFonts w:ascii="Times New Roman" w:eastAsia="宋体" w:hAnsi="Times New Roman" w:cs="Times New Roman"/>
          <w:sz w:val="24"/>
          <w:szCs w:val="24"/>
        </w:rPr>
        <w:t>（</w:t>
      </w:r>
      <w:r w:rsidRPr="00C17A38">
        <w:rPr>
          <w:rFonts w:ascii="Times New Roman" w:eastAsia="宋体" w:hAnsi="Times New Roman" w:cs="Times New Roman"/>
          <w:sz w:val="24"/>
          <w:szCs w:val="24"/>
        </w:rPr>
        <w:t>2</w:t>
      </w:r>
      <w:r w:rsidRPr="00C17A38">
        <w:rPr>
          <w:rFonts w:ascii="Times New Roman" w:eastAsia="宋体" w:hAnsi="Times New Roman" w:cs="Times New Roman"/>
          <w:sz w:val="24"/>
          <w:szCs w:val="24"/>
        </w:rPr>
        <w:t>）公众评判法。是指通过调查问卷及抽样调查等对财政支出效果进行评判，评价绩效目标实现程度，项目小组将对参与的管理部门和具体实施单位进行访谈，</w:t>
      </w:r>
      <w:r w:rsidR="00C17A38" w:rsidRPr="00C17A38">
        <w:rPr>
          <w:rFonts w:ascii="Times New Roman" w:eastAsia="宋体" w:hAnsi="Times New Roman" w:cs="Times New Roman" w:hint="eastAsia"/>
          <w:sz w:val="24"/>
          <w:szCs w:val="24"/>
        </w:rPr>
        <w:t>核查</w:t>
      </w:r>
      <w:r w:rsidRPr="00C17A38">
        <w:rPr>
          <w:rFonts w:ascii="Times New Roman" w:eastAsia="宋体" w:hAnsi="Times New Roman" w:cs="Times New Roman"/>
          <w:sz w:val="24"/>
          <w:szCs w:val="24"/>
        </w:rPr>
        <w:t>相关受益人</w:t>
      </w:r>
      <w:r w:rsidR="00C17A38" w:rsidRPr="00C17A38">
        <w:rPr>
          <w:rFonts w:ascii="Times New Roman" w:eastAsia="宋体" w:hAnsi="Times New Roman" w:cs="Times New Roman" w:hint="eastAsia"/>
          <w:sz w:val="24"/>
          <w:szCs w:val="24"/>
        </w:rPr>
        <w:t>满意度调查</w:t>
      </w:r>
      <w:r w:rsidRPr="00C17A38">
        <w:rPr>
          <w:rFonts w:ascii="Times New Roman" w:eastAsia="宋体" w:hAnsi="Times New Roman" w:cs="Times New Roman"/>
          <w:sz w:val="24"/>
          <w:szCs w:val="24"/>
        </w:rPr>
        <w:t>问卷，收集项目具体实施情况和效果的相关证据，为绩效分析结论提供有力支撑。</w:t>
      </w:r>
    </w:p>
    <w:p w14:paraId="564ED573" w14:textId="111B4A10" w:rsidR="00E76498" w:rsidRPr="00C17A38" w:rsidRDefault="005E3E7C">
      <w:pPr>
        <w:snapToGrid w:val="0"/>
        <w:spacing w:line="360" w:lineRule="auto"/>
        <w:ind w:firstLineChars="200" w:firstLine="480"/>
        <w:rPr>
          <w:rFonts w:ascii="Times New Roman" w:eastAsia="宋体" w:hAnsi="Times New Roman" w:cs="Times New Roman"/>
          <w:sz w:val="24"/>
          <w:szCs w:val="24"/>
        </w:rPr>
      </w:pPr>
      <w:r w:rsidRPr="00C17A38">
        <w:rPr>
          <w:rFonts w:ascii="Times New Roman" w:eastAsia="宋体" w:hAnsi="Times New Roman" w:cs="Times New Roman"/>
          <w:sz w:val="24"/>
          <w:szCs w:val="24"/>
        </w:rPr>
        <w:t>（</w:t>
      </w:r>
      <w:r w:rsidRPr="00C17A38">
        <w:rPr>
          <w:rFonts w:ascii="Times New Roman" w:eastAsia="宋体" w:hAnsi="Times New Roman" w:cs="Times New Roman"/>
          <w:sz w:val="24"/>
          <w:szCs w:val="24"/>
        </w:rPr>
        <w:t>3</w:t>
      </w:r>
      <w:r w:rsidRPr="00C17A38">
        <w:rPr>
          <w:rFonts w:ascii="Times New Roman" w:eastAsia="宋体" w:hAnsi="Times New Roman" w:cs="Times New Roman"/>
          <w:sz w:val="24"/>
          <w:szCs w:val="24"/>
        </w:rPr>
        <w:t>）统计计算法。是指采用各种专业（或专门）指标的计算方法，通过收集项目实施的相关数据，采用统计或核算等方式计算实际完成或达到的结果，评价绩效目标实现程度，项目小组根据相关文件依据，设计符合项目特点的评价指标体系，然后采集数据按照计算公式进行计算分析，并根据计算结果分析项目的</w:t>
      </w:r>
      <w:r w:rsidRPr="00C17A38">
        <w:rPr>
          <w:rFonts w:ascii="Times New Roman" w:eastAsia="宋体" w:hAnsi="Times New Roman" w:cs="Times New Roman"/>
          <w:sz w:val="24"/>
          <w:szCs w:val="24"/>
        </w:rPr>
        <w:lastRenderedPageBreak/>
        <w:t>绩效目标实现程度。</w:t>
      </w:r>
    </w:p>
    <w:p w14:paraId="5EF4FDFC" w14:textId="640B8336" w:rsidR="00C17A38" w:rsidRPr="00C17A38" w:rsidRDefault="00C17A38">
      <w:pPr>
        <w:snapToGrid w:val="0"/>
        <w:spacing w:line="360" w:lineRule="auto"/>
        <w:ind w:firstLineChars="200" w:firstLine="480"/>
        <w:rPr>
          <w:rFonts w:ascii="Times New Roman" w:eastAsia="宋体" w:hAnsi="Times New Roman" w:cs="Times New Roman"/>
          <w:sz w:val="24"/>
          <w:szCs w:val="24"/>
        </w:rPr>
      </w:pPr>
      <w:r w:rsidRPr="00C17A38">
        <w:rPr>
          <w:rFonts w:ascii="Times New Roman" w:eastAsia="宋体" w:hAnsi="Times New Roman" w:cs="Times New Roman" w:hint="eastAsia"/>
          <w:sz w:val="24"/>
          <w:szCs w:val="24"/>
        </w:rPr>
        <w:t>（</w:t>
      </w:r>
      <w:r w:rsidRPr="00C17A38">
        <w:rPr>
          <w:rFonts w:ascii="Times New Roman" w:eastAsia="宋体" w:hAnsi="Times New Roman" w:cs="Times New Roman" w:hint="eastAsia"/>
          <w:sz w:val="24"/>
          <w:szCs w:val="24"/>
        </w:rPr>
        <w:t>4</w:t>
      </w:r>
      <w:r w:rsidRPr="00C17A38">
        <w:rPr>
          <w:rFonts w:ascii="Times New Roman" w:eastAsia="宋体" w:hAnsi="Times New Roman" w:cs="Times New Roman" w:hint="eastAsia"/>
          <w:sz w:val="24"/>
          <w:szCs w:val="24"/>
        </w:rPr>
        <w:t>）穿行测试。是指</w:t>
      </w:r>
      <w:r w:rsidRPr="00740925">
        <w:rPr>
          <w:rFonts w:ascii="Times New Roman" w:eastAsia="宋体" w:hAnsi="Times New Roman" w:cs="Times New Roman"/>
          <w:sz w:val="24"/>
          <w:szCs w:val="24"/>
        </w:rPr>
        <w:t>通过追踪</w:t>
      </w:r>
      <w:r w:rsidRPr="00740925">
        <w:rPr>
          <w:rFonts w:ascii="Times New Roman" w:eastAsia="宋体" w:hAnsi="Times New Roman" w:cs="Times New Roman" w:hint="eastAsia"/>
          <w:sz w:val="24"/>
          <w:szCs w:val="24"/>
        </w:rPr>
        <w:t>项目信息</w:t>
      </w:r>
      <w:r w:rsidRPr="00740925">
        <w:rPr>
          <w:rFonts w:ascii="Times New Roman" w:eastAsia="宋体" w:hAnsi="Times New Roman" w:cs="Times New Roman"/>
          <w:sz w:val="24"/>
          <w:szCs w:val="24"/>
        </w:rPr>
        <w:t>在</w:t>
      </w:r>
      <w:r w:rsidRPr="00740925">
        <w:rPr>
          <w:rFonts w:ascii="Times New Roman" w:eastAsia="宋体" w:hAnsi="Times New Roman" w:cs="Times New Roman" w:hint="eastAsia"/>
          <w:sz w:val="24"/>
          <w:szCs w:val="24"/>
        </w:rPr>
        <w:t>被评价单位的传递、流转、处理的</w:t>
      </w:r>
      <w:r w:rsidRPr="00740925">
        <w:rPr>
          <w:rFonts w:ascii="Times New Roman" w:eastAsia="宋体" w:hAnsi="Times New Roman" w:cs="Times New Roman"/>
          <w:sz w:val="24"/>
          <w:szCs w:val="24"/>
        </w:rPr>
        <w:t>过程，来证实对控制的了解、评价控制设计的有效性以及确定控制是否得到执行。</w:t>
      </w:r>
    </w:p>
    <w:p w14:paraId="295F79C4" w14:textId="77777777" w:rsidR="00E76498" w:rsidRPr="00C17A38" w:rsidRDefault="005E3E7C">
      <w:pPr>
        <w:snapToGrid w:val="0"/>
        <w:spacing w:line="360" w:lineRule="auto"/>
        <w:ind w:firstLineChars="253" w:firstLine="607"/>
        <w:rPr>
          <w:rFonts w:ascii="Times New Roman" w:eastAsia="宋体" w:hAnsi="Times New Roman" w:cs="Times New Roman"/>
          <w:sz w:val="24"/>
          <w:szCs w:val="24"/>
        </w:rPr>
      </w:pPr>
      <w:r w:rsidRPr="00C17A38">
        <w:rPr>
          <w:rFonts w:ascii="Times New Roman" w:eastAsia="宋体" w:hAnsi="Times New Roman" w:cs="Times New Roman"/>
          <w:sz w:val="24"/>
          <w:szCs w:val="24"/>
        </w:rPr>
        <w:t>2.3</w:t>
      </w:r>
      <w:r w:rsidRPr="00C17A38">
        <w:rPr>
          <w:rFonts w:ascii="Times New Roman" w:eastAsia="宋体" w:hAnsi="Times New Roman" w:cs="Times New Roman"/>
          <w:sz w:val="24"/>
          <w:szCs w:val="24"/>
        </w:rPr>
        <w:t>证据收集方法</w:t>
      </w:r>
    </w:p>
    <w:p w14:paraId="4ECF17A3" w14:textId="4CA7607D" w:rsidR="00E76498" w:rsidRPr="00C17A38" w:rsidRDefault="005E3E7C">
      <w:pPr>
        <w:snapToGrid w:val="0"/>
        <w:spacing w:line="360" w:lineRule="auto"/>
        <w:ind w:firstLineChars="253" w:firstLine="607"/>
        <w:rPr>
          <w:rFonts w:ascii="Times New Roman" w:eastAsia="宋体" w:hAnsi="Times New Roman" w:cs="Times New Roman"/>
          <w:sz w:val="24"/>
          <w:szCs w:val="24"/>
        </w:rPr>
      </w:pPr>
      <w:r w:rsidRPr="00C17A38">
        <w:rPr>
          <w:rFonts w:ascii="Times New Roman" w:eastAsia="宋体" w:hAnsi="Times New Roman" w:cs="Times New Roman"/>
          <w:sz w:val="24"/>
          <w:szCs w:val="24"/>
        </w:rPr>
        <w:t>绩效评价项目小组采取深入项目实施单位访谈、查阅相关资料、核查财务凭证等证据收集方法，并获取准确可靠的数据信息，同时对项目</w:t>
      </w:r>
      <w:r w:rsidR="008E1325">
        <w:rPr>
          <w:rFonts w:ascii="Times New Roman" w:eastAsia="宋体" w:hAnsi="Times New Roman" w:cs="Times New Roman" w:hint="eastAsia"/>
          <w:sz w:val="24"/>
          <w:szCs w:val="24"/>
        </w:rPr>
        <w:t>外包服务</w:t>
      </w:r>
      <w:r w:rsidRPr="00C17A38">
        <w:rPr>
          <w:rFonts w:ascii="Times New Roman" w:eastAsia="宋体" w:hAnsi="Times New Roman" w:cs="Times New Roman" w:hint="eastAsia"/>
          <w:sz w:val="24"/>
          <w:szCs w:val="24"/>
        </w:rPr>
        <w:t>第三方</w:t>
      </w:r>
      <w:r w:rsidRPr="00C17A38">
        <w:rPr>
          <w:rFonts w:ascii="Times New Roman" w:eastAsia="宋体" w:hAnsi="Times New Roman" w:cs="Times New Roman"/>
          <w:sz w:val="24"/>
          <w:szCs w:val="24"/>
        </w:rPr>
        <w:t>进行访谈，发放调查问卷，收集绩效评价所需的基础性资料。</w:t>
      </w:r>
      <w:r w:rsidRPr="00C17A38">
        <w:rPr>
          <w:rFonts w:ascii="Times New Roman" w:eastAsia="宋体" w:hAnsi="Times New Roman" w:cs="Times New Roman"/>
          <w:sz w:val="24"/>
          <w:szCs w:val="24"/>
        </w:rPr>
        <w:t xml:space="preserve">       </w:t>
      </w:r>
    </w:p>
    <w:p w14:paraId="79CAB455" w14:textId="77777777" w:rsidR="00E76498" w:rsidRPr="00C17A38" w:rsidRDefault="005E3E7C">
      <w:pPr>
        <w:pStyle w:val="3"/>
        <w:ind w:left="630"/>
        <w:rPr>
          <w:rFonts w:ascii="Times New Roman" w:eastAsia="宋体" w:hAnsi="Times New Roman" w:cs="Times New Roman"/>
          <w:b w:val="0"/>
          <w:bCs w:val="0"/>
          <w:sz w:val="24"/>
          <w:szCs w:val="24"/>
        </w:rPr>
      </w:pPr>
      <w:bookmarkStart w:id="32" w:name="_Toc85135183"/>
      <w:r w:rsidRPr="00C17A38">
        <w:rPr>
          <w:rFonts w:ascii="Times New Roman" w:eastAsia="宋体" w:hAnsi="Times New Roman" w:cs="Times New Roman"/>
          <w:b w:val="0"/>
          <w:bCs w:val="0"/>
          <w:sz w:val="24"/>
          <w:szCs w:val="24"/>
        </w:rPr>
        <w:t>3</w:t>
      </w:r>
      <w:r w:rsidRPr="00C17A38">
        <w:rPr>
          <w:rFonts w:ascii="Times New Roman" w:eastAsia="宋体" w:hAnsi="Times New Roman" w:cs="Times New Roman" w:hint="eastAsia"/>
          <w:b w:val="0"/>
          <w:bCs w:val="0"/>
          <w:sz w:val="24"/>
          <w:szCs w:val="24"/>
        </w:rPr>
        <w:t>、</w:t>
      </w:r>
      <w:r w:rsidRPr="00C17A38">
        <w:rPr>
          <w:rFonts w:ascii="Times New Roman" w:eastAsia="宋体" w:hAnsi="Times New Roman" w:cs="Times New Roman"/>
          <w:b w:val="0"/>
          <w:bCs w:val="0"/>
          <w:sz w:val="24"/>
          <w:szCs w:val="24"/>
        </w:rPr>
        <w:t>绩效评价指标的设计</w:t>
      </w:r>
      <w:bookmarkEnd w:id="32"/>
    </w:p>
    <w:p w14:paraId="70752533" w14:textId="77777777" w:rsidR="00E76498" w:rsidRPr="00C17A38" w:rsidRDefault="005E3E7C">
      <w:pPr>
        <w:snapToGrid w:val="0"/>
        <w:spacing w:line="360" w:lineRule="auto"/>
        <w:ind w:firstLineChars="253" w:firstLine="607"/>
        <w:rPr>
          <w:rFonts w:ascii="Times New Roman" w:eastAsia="宋体" w:hAnsi="Times New Roman" w:cs="Times New Roman"/>
          <w:sz w:val="24"/>
          <w:szCs w:val="24"/>
        </w:rPr>
      </w:pPr>
      <w:r w:rsidRPr="00C17A38">
        <w:rPr>
          <w:rFonts w:ascii="Times New Roman" w:eastAsia="宋体" w:hAnsi="Times New Roman" w:cs="Times New Roman"/>
          <w:sz w:val="24"/>
          <w:szCs w:val="24"/>
        </w:rPr>
        <w:t>依据绩效评价原理和原则，运用逻辑分析法，结合项目绩效目标和特点，设计本项目绩效评价指标体系。</w:t>
      </w:r>
    </w:p>
    <w:p w14:paraId="59210D56" w14:textId="4C2475B1" w:rsidR="00E76498" w:rsidRPr="00C17A38" w:rsidRDefault="005E3E7C">
      <w:pPr>
        <w:snapToGrid w:val="0"/>
        <w:spacing w:line="360" w:lineRule="auto"/>
        <w:ind w:firstLineChars="200" w:firstLine="480"/>
        <w:rPr>
          <w:rFonts w:ascii="Times New Roman" w:eastAsia="宋体" w:hAnsi="Times New Roman" w:cs="Times New Roman"/>
          <w:sz w:val="24"/>
          <w:szCs w:val="24"/>
        </w:rPr>
      </w:pPr>
      <w:r w:rsidRPr="00C17A38">
        <w:rPr>
          <w:rFonts w:ascii="Times New Roman" w:eastAsia="宋体" w:hAnsi="Times New Roman" w:cs="Times New Roman"/>
          <w:sz w:val="24"/>
          <w:szCs w:val="24"/>
        </w:rPr>
        <w:t>评价小组按照逻辑分析法设计评价指标体系，依据</w:t>
      </w:r>
      <w:r w:rsidRPr="00C17A38">
        <w:rPr>
          <w:rFonts w:ascii="Times New Roman" w:eastAsia="宋体" w:hAnsi="Times New Roman" w:cs="Times New Roman" w:hint="eastAsia"/>
          <w:sz w:val="24"/>
          <w:szCs w:val="24"/>
        </w:rPr>
        <w:t>“</w:t>
      </w:r>
      <w:r w:rsidRPr="00C17A38">
        <w:rPr>
          <w:rFonts w:ascii="Times New Roman" w:eastAsia="宋体" w:hAnsi="Times New Roman" w:cs="Times New Roman"/>
          <w:sz w:val="24"/>
          <w:szCs w:val="24"/>
        </w:rPr>
        <w:t>投入</w:t>
      </w:r>
      <w:r w:rsidRPr="00C17A38">
        <w:rPr>
          <w:rFonts w:ascii="Times New Roman" w:eastAsia="宋体" w:hAnsi="Times New Roman" w:cs="Times New Roman" w:hint="eastAsia"/>
          <w:sz w:val="24"/>
          <w:szCs w:val="24"/>
        </w:rPr>
        <w:t>-</w:t>
      </w:r>
      <w:r w:rsidRPr="00C17A38">
        <w:rPr>
          <w:rFonts w:ascii="Times New Roman" w:eastAsia="宋体" w:hAnsi="Times New Roman" w:cs="Times New Roman"/>
          <w:sz w:val="24"/>
          <w:szCs w:val="24"/>
        </w:rPr>
        <w:t>产出</w:t>
      </w:r>
      <w:r w:rsidRPr="00C17A38">
        <w:rPr>
          <w:rFonts w:ascii="Times New Roman" w:eastAsia="宋体" w:hAnsi="Times New Roman" w:cs="Times New Roman"/>
          <w:sz w:val="24"/>
          <w:szCs w:val="24"/>
        </w:rPr>
        <w:t>-</w:t>
      </w:r>
      <w:r w:rsidRPr="00C17A38">
        <w:rPr>
          <w:rFonts w:ascii="Times New Roman" w:eastAsia="宋体" w:hAnsi="Times New Roman" w:cs="Times New Roman"/>
          <w:sz w:val="24"/>
          <w:szCs w:val="24"/>
        </w:rPr>
        <w:t>效果</w:t>
      </w:r>
      <w:r w:rsidRPr="00C17A38">
        <w:rPr>
          <w:rFonts w:ascii="Times New Roman" w:eastAsia="宋体" w:hAnsi="Times New Roman" w:cs="Times New Roman" w:hint="eastAsia"/>
          <w:sz w:val="24"/>
          <w:szCs w:val="24"/>
        </w:rPr>
        <w:t>”</w:t>
      </w:r>
      <w:r w:rsidRPr="00C17A38">
        <w:rPr>
          <w:rFonts w:ascii="Times New Roman" w:eastAsia="宋体" w:hAnsi="Times New Roman" w:cs="Times New Roman"/>
          <w:sz w:val="24"/>
          <w:szCs w:val="24"/>
        </w:rPr>
        <w:t>的逻辑路径，围绕</w:t>
      </w:r>
      <w:r w:rsidR="00C17A38" w:rsidRPr="00C17A38">
        <w:rPr>
          <w:rFonts w:ascii="Times New Roman" w:eastAsia="宋体" w:hAnsi="Times New Roman" w:cs="Times New Roman" w:hint="eastAsia"/>
          <w:sz w:val="24"/>
          <w:szCs w:val="24"/>
        </w:rPr>
        <w:t>西青区老人助餐补贴和老人家食堂运营项目</w:t>
      </w:r>
      <w:r w:rsidRPr="00C17A38">
        <w:rPr>
          <w:rFonts w:ascii="Times New Roman" w:eastAsia="宋体" w:hAnsi="Times New Roman" w:cs="Times New Roman"/>
          <w:sz w:val="24"/>
          <w:szCs w:val="24"/>
        </w:rPr>
        <w:t>资金投入、财务管理和实施管理方面的情况，结合该项目的绩效目标，客观分析项目产出、效益和受益</w:t>
      </w:r>
      <w:r w:rsidR="008E1325">
        <w:rPr>
          <w:rFonts w:ascii="Times New Roman" w:eastAsia="宋体" w:hAnsi="Times New Roman" w:cs="Times New Roman" w:hint="eastAsia"/>
          <w:sz w:val="24"/>
          <w:szCs w:val="24"/>
        </w:rPr>
        <w:t>群众</w:t>
      </w:r>
      <w:r w:rsidRPr="00C17A38">
        <w:rPr>
          <w:rFonts w:ascii="Times New Roman" w:eastAsia="宋体" w:hAnsi="Times New Roman" w:cs="Times New Roman"/>
          <w:sz w:val="24"/>
          <w:szCs w:val="24"/>
        </w:rPr>
        <w:t>的满意情况。</w:t>
      </w:r>
    </w:p>
    <w:p w14:paraId="6409872A" w14:textId="77777777" w:rsidR="00E76498" w:rsidRPr="00C17A38" w:rsidRDefault="005E3E7C">
      <w:pPr>
        <w:snapToGrid w:val="0"/>
        <w:spacing w:line="360" w:lineRule="auto"/>
        <w:ind w:firstLineChars="200" w:firstLine="480"/>
        <w:rPr>
          <w:rFonts w:ascii="Times New Roman" w:eastAsia="宋体" w:hAnsi="Times New Roman" w:cs="Times New Roman"/>
          <w:sz w:val="24"/>
          <w:szCs w:val="24"/>
        </w:rPr>
      </w:pPr>
      <w:r w:rsidRPr="00C17A38">
        <w:rPr>
          <w:rFonts w:ascii="Times New Roman" w:eastAsia="宋体" w:hAnsi="Times New Roman" w:cs="Times New Roman"/>
          <w:sz w:val="24"/>
          <w:szCs w:val="24"/>
        </w:rPr>
        <w:t>评价小组从项目决策、项目</w:t>
      </w:r>
      <w:r w:rsidRPr="00C17A38">
        <w:rPr>
          <w:rFonts w:ascii="Times New Roman" w:eastAsia="宋体" w:hAnsi="Times New Roman" w:cs="Times New Roman" w:hint="eastAsia"/>
          <w:sz w:val="24"/>
          <w:szCs w:val="24"/>
        </w:rPr>
        <w:t>过程</w:t>
      </w:r>
      <w:r w:rsidRPr="00C17A38">
        <w:rPr>
          <w:rFonts w:ascii="Times New Roman" w:eastAsia="宋体" w:hAnsi="Times New Roman" w:cs="Times New Roman"/>
          <w:sz w:val="24"/>
          <w:szCs w:val="24"/>
        </w:rPr>
        <w:t>、</w:t>
      </w:r>
      <w:r w:rsidRPr="00C17A38">
        <w:rPr>
          <w:rFonts w:ascii="Times New Roman" w:eastAsia="宋体" w:hAnsi="Times New Roman" w:cs="Times New Roman" w:hint="eastAsia"/>
          <w:sz w:val="24"/>
          <w:szCs w:val="24"/>
        </w:rPr>
        <w:t>项目产出、</w:t>
      </w:r>
      <w:r w:rsidRPr="00C17A38">
        <w:rPr>
          <w:rFonts w:ascii="Times New Roman" w:eastAsia="宋体" w:hAnsi="Times New Roman" w:cs="Times New Roman"/>
          <w:sz w:val="24"/>
          <w:szCs w:val="24"/>
        </w:rPr>
        <w:t>项目</w:t>
      </w:r>
      <w:r w:rsidRPr="00C17A38">
        <w:rPr>
          <w:rFonts w:ascii="Times New Roman" w:eastAsia="宋体" w:hAnsi="Times New Roman" w:cs="Times New Roman" w:hint="eastAsia"/>
          <w:sz w:val="24"/>
          <w:szCs w:val="24"/>
        </w:rPr>
        <w:t>效益四</w:t>
      </w:r>
      <w:r w:rsidRPr="00C17A38">
        <w:rPr>
          <w:rFonts w:ascii="Times New Roman" w:eastAsia="宋体" w:hAnsi="Times New Roman" w:cs="Times New Roman"/>
          <w:sz w:val="24"/>
          <w:szCs w:val="24"/>
        </w:rPr>
        <w:t>个维度入手，具体思路如下：</w:t>
      </w:r>
    </w:p>
    <w:p w14:paraId="5C9337D0" w14:textId="77777777" w:rsidR="00E76498" w:rsidRPr="00C17A38" w:rsidRDefault="005E3E7C">
      <w:pPr>
        <w:pStyle w:val="a8"/>
        <w:snapToGrid w:val="0"/>
        <w:spacing w:line="360" w:lineRule="auto"/>
        <w:ind w:firstLineChars="152" w:firstLine="365"/>
        <w:rPr>
          <w:rFonts w:ascii="Times New Roman" w:eastAsia="宋体" w:hAnsi="Times New Roman" w:cs="Times New Roman"/>
          <w:sz w:val="24"/>
          <w:szCs w:val="24"/>
        </w:rPr>
      </w:pPr>
      <w:r w:rsidRPr="00C17A38">
        <w:rPr>
          <w:rFonts w:ascii="Times New Roman" w:eastAsia="宋体" w:hAnsi="Times New Roman" w:cs="Times New Roman"/>
          <w:sz w:val="24"/>
          <w:szCs w:val="24"/>
        </w:rPr>
        <w:t>（</w:t>
      </w:r>
      <w:r w:rsidRPr="00C17A38">
        <w:rPr>
          <w:rFonts w:ascii="Times New Roman" w:eastAsia="宋体" w:hAnsi="Times New Roman" w:cs="Times New Roman"/>
          <w:sz w:val="24"/>
          <w:szCs w:val="24"/>
        </w:rPr>
        <w:t>1</w:t>
      </w:r>
      <w:r w:rsidRPr="00C17A38">
        <w:rPr>
          <w:rFonts w:ascii="Times New Roman" w:eastAsia="宋体" w:hAnsi="Times New Roman" w:cs="Times New Roman"/>
          <w:sz w:val="24"/>
          <w:szCs w:val="24"/>
        </w:rPr>
        <w:t>）项目决策部分针对项目立项</w:t>
      </w:r>
      <w:r w:rsidRPr="00C17A38">
        <w:rPr>
          <w:rFonts w:ascii="Times New Roman" w:eastAsia="宋体" w:hAnsi="Times New Roman" w:cs="Times New Roman" w:hint="eastAsia"/>
          <w:sz w:val="24"/>
          <w:szCs w:val="24"/>
        </w:rPr>
        <w:t>合规</w:t>
      </w:r>
      <w:r w:rsidRPr="00C17A38">
        <w:rPr>
          <w:rFonts w:ascii="Times New Roman" w:eastAsia="宋体" w:hAnsi="Times New Roman" w:cs="Times New Roman"/>
          <w:sz w:val="24"/>
          <w:szCs w:val="24"/>
        </w:rPr>
        <w:t>及</w:t>
      </w:r>
      <w:r w:rsidRPr="00C17A38">
        <w:rPr>
          <w:rFonts w:ascii="Times New Roman" w:eastAsia="宋体" w:hAnsi="Times New Roman" w:cs="Times New Roman" w:hint="eastAsia"/>
          <w:sz w:val="24"/>
          <w:szCs w:val="24"/>
        </w:rPr>
        <w:t>项目职责</w:t>
      </w:r>
      <w:r w:rsidRPr="00C17A38">
        <w:rPr>
          <w:rFonts w:ascii="Times New Roman" w:eastAsia="宋体" w:hAnsi="Times New Roman" w:cs="Times New Roman"/>
          <w:sz w:val="24"/>
          <w:szCs w:val="24"/>
        </w:rPr>
        <w:t>规范进行考核</w:t>
      </w:r>
      <w:r w:rsidRPr="00C17A38">
        <w:rPr>
          <w:rFonts w:ascii="Times New Roman" w:eastAsia="宋体" w:hAnsi="Times New Roman" w:cs="Times New Roman" w:hint="eastAsia"/>
          <w:sz w:val="24"/>
          <w:szCs w:val="24"/>
        </w:rPr>
        <w:t>，评价绩效目标的明确性与合理性以及预算编制的合规性、合理性、客观性及细化程度</w:t>
      </w:r>
      <w:r w:rsidRPr="00C17A38">
        <w:rPr>
          <w:rFonts w:ascii="Times New Roman" w:eastAsia="宋体" w:hAnsi="Times New Roman" w:cs="Times New Roman"/>
          <w:sz w:val="24"/>
          <w:szCs w:val="24"/>
        </w:rPr>
        <w:t>；</w:t>
      </w:r>
    </w:p>
    <w:p w14:paraId="16D11370" w14:textId="77777777" w:rsidR="00E76498" w:rsidRPr="00C17A38" w:rsidRDefault="005E3E7C">
      <w:pPr>
        <w:pStyle w:val="a8"/>
        <w:snapToGrid w:val="0"/>
        <w:spacing w:line="360" w:lineRule="auto"/>
        <w:ind w:firstLineChars="152" w:firstLine="365"/>
        <w:rPr>
          <w:rFonts w:ascii="Times New Roman" w:eastAsia="宋体" w:hAnsi="Times New Roman" w:cs="Times New Roman"/>
          <w:sz w:val="24"/>
          <w:szCs w:val="24"/>
        </w:rPr>
      </w:pPr>
      <w:r w:rsidRPr="00C17A38">
        <w:rPr>
          <w:rFonts w:ascii="Times New Roman" w:eastAsia="宋体" w:hAnsi="Times New Roman" w:cs="Times New Roman"/>
          <w:sz w:val="24"/>
          <w:szCs w:val="24"/>
        </w:rPr>
        <w:t>（</w:t>
      </w:r>
      <w:r w:rsidRPr="00C17A38">
        <w:rPr>
          <w:rFonts w:ascii="Times New Roman" w:eastAsia="宋体" w:hAnsi="Times New Roman" w:cs="Times New Roman"/>
          <w:sz w:val="24"/>
          <w:szCs w:val="24"/>
        </w:rPr>
        <w:t>2</w:t>
      </w:r>
      <w:r w:rsidRPr="00C17A38">
        <w:rPr>
          <w:rFonts w:ascii="Times New Roman" w:eastAsia="宋体" w:hAnsi="Times New Roman" w:cs="Times New Roman"/>
          <w:sz w:val="24"/>
          <w:szCs w:val="24"/>
        </w:rPr>
        <w:t>）项目</w:t>
      </w:r>
      <w:r w:rsidRPr="00C17A38">
        <w:rPr>
          <w:rFonts w:ascii="Times New Roman" w:eastAsia="宋体" w:hAnsi="Times New Roman" w:cs="Times New Roman" w:hint="eastAsia"/>
          <w:sz w:val="24"/>
          <w:szCs w:val="24"/>
        </w:rPr>
        <w:t>过程</w:t>
      </w:r>
      <w:r w:rsidRPr="00C17A38">
        <w:rPr>
          <w:rFonts w:ascii="Times New Roman" w:eastAsia="宋体" w:hAnsi="Times New Roman" w:cs="Times New Roman"/>
          <w:sz w:val="24"/>
          <w:szCs w:val="24"/>
        </w:rPr>
        <w:t>部分针对</w:t>
      </w:r>
      <w:r w:rsidRPr="00C17A38">
        <w:rPr>
          <w:rFonts w:ascii="Times New Roman" w:eastAsia="宋体" w:hAnsi="Times New Roman" w:cs="Times New Roman" w:hint="eastAsia"/>
          <w:sz w:val="24"/>
          <w:szCs w:val="24"/>
        </w:rPr>
        <w:t>资金管理、组织实施</w:t>
      </w:r>
      <w:r w:rsidRPr="00C17A38">
        <w:rPr>
          <w:rFonts w:ascii="Times New Roman" w:eastAsia="宋体" w:hAnsi="Times New Roman" w:cs="Times New Roman"/>
          <w:sz w:val="24"/>
          <w:szCs w:val="24"/>
        </w:rPr>
        <w:t>进行考核；</w:t>
      </w:r>
    </w:p>
    <w:p w14:paraId="6DE3603D" w14:textId="77777777" w:rsidR="00E76498" w:rsidRPr="00C17A38" w:rsidRDefault="005E3E7C">
      <w:pPr>
        <w:pStyle w:val="a8"/>
        <w:snapToGrid w:val="0"/>
        <w:spacing w:line="360" w:lineRule="auto"/>
        <w:ind w:firstLineChars="152" w:firstLine="365"/>
        <w:rPr>
          <w:rFonts w:ascii="Times New Roman" w:eastAsia="宋体" w:hAnsi="Times New Roman" w:cs="Times New Roman"/>
          <w:sz w:val="24"/>
          <w:szCs w:val="24"/>
        </w:rPr>
      </w:pPr>
      <w:r w:rsidRPr="00C17A38">
        <w:rPr>
          <w:rFonts w:ascii="Times New Roman" w:eastAsia="宋体" w:hAnsi="Times New Roman" w:cs="Times New Roman"/>
          <w:sz w:val="24"/>
          <w:szCs w:val="24"/>
        </w:rPr>
        <w:t>（</w:t>
      </w:r>
      <w:r w:rsidRPr="00C17A38">
        <w:rPr>
          <w:rFonts w:ascii="Times New Roman" w:eastAsia="宋体" w:hAnsi="Times New Roman" w:cs="Times New Roman"/>
          <w:sz w:val="24"/>
          <w:szCs w:val="24"/>
        </w:rPr>
        <w:t>3</w:t>
      </w:r>
      <w:r w:rsidRPr="00C17A38">
        <w:rPr>
          <w:rFonts w:ascii="Times New Roman" w:eastAsia="宋体" w:hAnsi="Times New Roman" w:cs="Times New Roman"/>
          <w:sz w:val="24"/>
          <w:szCs w:val="24"/>
        </w:rPr>
        <w:t>）项目</w:t>
      </w:r>
      <w:r w:rsidRPr="00C17A38">
        <w:rPr>
          <w:rFonts w:ascii="Times New Roman" w:eastAsia="宋体" w:hAnsi="Times New Roman" w:cs="Times New Roman" w:hint="eastAsia"/>
          <w:sz w:val="24"/>
          <w:szCs w:val="24"/>
        </w:rPr>
        <w:t>产出</w:t>
      </w:r>
      <w:r w:rsidRPr="00C17A38">
        <w:rPr>
          <w:rFonts w:ascii="Times New Roman" w:eastAsia="宋体" w:hAnsi="Times New Roman" w:cs="Times New Roman"/>
          <w:sz w:val="24"/>
          <w:szCs w:val="24"/>
        </w:rPr>
        <w:t>部分从项目产出</w:t>
      </w:r>
      <w:r w:rsidRPr="00C17A38">
        <w:rPr>
          <w:rFonts w:ascii="Times New Roman" w:eastAsia="宋体" w:hAnsi="Times New Roman" w:cs="Times New Roman" w:hint="eastAsia"/>
          <w:sz w:val="24"/>
          <w:szCs w:val="24"/>
        </w:rPr>
        <w:t>数量</w:t>
      </w:r>
      <w:r w:rsidRPr="00C17A38">
        <w:rPr>
          <w:rFonts w:ascii="Times New Roman" w:eastAsia="宋体" w:hAnsi="Times New Roman" w:cs="Times New Roman"/>
          <w:sz w:val="24"/>
          <w:szCs w:val="24"/>
        </w:rPr>
        <w:t>、</w:t>
      </w:r>
      <w:r w:rsidRPr="00C17A38">
        <w:rPr>
          <w:rFonts w:ascii="Times New Roman" w:eastAsia="宋体" w:hAnsi="Times New Roman" w:cs="Times New Roman" w:hint="eastAsia"/>
          <w:sz w:val="24"/>
          <w:szCs w:val="24"/>
        </w:rPr>
        <w:t>产出质量及产出成本</w:t>
      </w:r>
      <w:r w:rsidRPr="00C17A38">
        <w:rPr>
          <w:rFonts w:ascii="Times New Roman" w:eastAsia="宋体" w:hAnsi="Times New Roman" w:cs="Times New Roman"/>
          <w:sz w:val="24"/>
          <w:szCs w:val="24"/>
        </w:rPr>
        <w:t>三个角度进行考核</w:t>
      </w:r>
      <w:r w:rsidRPr="00C17A38">
        <w:rPr>
          <w:rFonts w:ascii="Times New Roman" w:eastAsia="宋体" w:hAnsi="Times New Roman" w:cs="Times New Roman" w:hint="eastAsia"/>
          <w:sz w:val="24"/>
          <w:szCs w:val="24"/>
        </w:rPr>
        <w:t>；</w:t>
      </w:r>
    </w:p>
    <w:p w14:paraId="46EFF8F9" w14:textId="0BC700E9" w:rsidR="00E76498" w:rsidRPr="00C17A38" w:rsidRDefault="005E3E7C">
      <w:pPr>
        <w:pStyle w:val="a8"/>
        <w:snapToGrid w:val="0"/>
        <w:spacing w:line="360" w:lineRule="auto"/>
        <w:ind w:firstLineChars="152" w:firstLine="365"/>
        <w:rPr>
          <w:rFonts w:ascii="Times New Roman" w:eastAsia="宋体" w:hAnsi="Times New Roman" w:cs="Times New Roman"/>
          <w:sz w:val="24"/>
          <w:szCs w:val="24"/>
        </w:rPr>
      </w:pPr>
      <w:r w:rsidRPr="00C17A38">
        <w:rPr>
          <w:rFonts w:ascii="Times New Roman" w:eastAsia="宋体" w:hAnsi="Times New Roman" w:cs="Times New Roman" w:hint="eastAsia"/>
          <w:sz w:val="24"/>
          <w:szCs w:val="24"/>
        </w:rPr>
        <w:t>（</w:t>
      </w:r>
      <w:r w:rsidRPr="00C17A38">
        <w:rPr>
          <w:rFonts w:ascii="Times New Roman" w:eastAsia="宋体" w:hAnsi="Times New Roman" w:cs="Times New Roman" w:hint="eastAsia"/>
          <w:sz w:val="24"/>
          <w:szCs w:val="24"/>
        </w:rPr>
        <w:t>4</w:t>
      </w:r>
      <w:r w:rsidRPr="00C17A38">
        <w:rPr>
          <w:rFonts w:ascii="Times New Roman" w:eastAsia="宋体" w:hAnsi="Times New Roman" w:cs="Times New Roman" w:hint="eastAsia"/>
          <w:sz w:val="24"/>
          <w:szCs w:val="24"/>
        </w:rPr>
        <w:t>）</w:t>
      </w:r>
      <w:r w:rsidRPr="00C17A38">
        <w:rPr>
          <w:rFonts w:ascii="Times New Roman" w:eastAsia="宋体" w:hAnsi="Times New Roman" w:cs="Times New Roman"/>
          <w:sz w:val="24"/>
          <w:szCs w:val="24"/>
        </w:rPr>
        <w:t>项目</w:t>
      </w:r>
      <w:r w:rsidRPr="00C17A38">
        <w:rPr>
          <w:rFonts w:ascii="Times New Roman" w:eastAsia="宋体" w:hAnsi="Times New Roman" w:cs="Times New Roman" w:hint="eastAsia"/>
          <w:sz w:val="24"/>
          <w:szCs w:val="24"/>
        </w:rPr>
        <w:t>效益部分主要评价项目</w:t>
      </w:r>
      <w:r w:rsidR="008E1325">
        <w:rPr>
          <w:rFonts w:ascii="Times New Roman" w:eastAsia="宋体" w:hAnsi="Times New Roman" w:cs="Times New Roman" w:hint="eastAsia"/>
          <w:sz w:val="24"/>
          <w:szCs w:val="24"/>
        </w:rPr>
        <w:t>经济</w:t>
      </w:r>
      <w:r w:rsidRPr="00C17A38">
        <w:rPr>
          <w:rFonts w:ascii="Times New Roman" w:eastAsia="宋体" w:hAnsi="Times New Roman" w:cs="Times New Roman" w:hint="eastAsia"/>
          <w:sz w:val="24"/>
          <w:szCs w:val="24"/>
        </w:rPr>
        <w:t>效益、社会效益、可持续影响，同时关注各利益相关方的满意程度。</w:t>
      </w:r>
    </w:p>
    <w:p w14:paraId="7F2F4930" w14:textId="77777777" w:rsidR="00E76498" w:rsidRPr="003E5D71" w:rsidRDefault="005E3E7C">
      <w:pPr>
        <w:pStyle w:val="2"/>
        <w:snapToGrid w:val="0"/>
        <w:ind w:left="420"/>
        <w:rPr>
          <w:rFonts w:ascii="Times New Roman" w:eastAsia="宋体" w:hAnsi="Times New Roman"/>
          <w:sz w:val="24"/>
          <w:szCs w:val="24"/>
          <w:u w:color="000000"/>
          <w:lang w:val="zh-TW" w:eastAsia="zh-TW"/>
        </w:rPr>
      </w:pPr>
      <w:bookmarkStart w:id="33" w:name="_Toc497174789"/>
      <w:bookmarkStart w:id="34" w:name="_Toc85135184"/>
      <w:r w:rsidRPr="003E5D71">
        <w:rPr>
          <w:rFonts w:ascii="Times New Roman" w:eastAsia="宋体" w:hAnsi="Times New Roman"/>
          <w:sz w:val="24"/>
          <w:szCs w:val="24"/>
          <w:u w:color="000000"/>
          <w:lang w:val="zh-TW" w:eastAsia="zh-TW"/>
        </w:rPr>
        <w:t>（四）绩效评价实施过程</w:t>
      </w:r>
      <w:bookmarkEnd w:id="33"/>
      <w:bookmarkEnd w:id="34"/>
    </w:p>
    <w:p w14:paraId="5417A362" w14:textId="7AC4CE7D" w:rsidR="00E76498" w:rsidRPr="003E5D71" w:rsidRDefault="005E3E7C">
      <w:pPr>
        <w:snapToGrid w:val="0"/>
        <w:spacing w:line="360" w:lineRule="auto"/>
        <w:ind w:firstLineChars="253" w:firstLine="607"/>
        <w:rPr>
          <w:rFonts w:ascii="Times New Roman" w:eastAsia="宋体" w:hAnsi="Times New Roman" w:cs="Times New Roman"/>
          <w:sz w:val="24"/>
          <w:szCs w:val="24"/>
          <w:lang w:eastAsia="zh-TW"/>
        </w:rPr>
      </w:pPr>
      <w:r w:rsidRPr="003E5D71">
        <w:rPr>
          <w:rFonts w:ascii="Times New Roman" w:eastAsia="宋体" w:hAnsi="Times New Roman" w:cs="Times New Roman"/>
          <w:sz w:val="24"/>
          <w:szCs w:val="24"/>
          <w:lang w:eastAsia="zh-TW"/>
        </w:rPr>
        <w:t>评价小组通过调研、对相关文件的解读，根据绩效评价的基本原理、原则和项目特点，结合绩效目标，确定评价指标体系、评分标准、评价方法及相关的工作程序和步骤。评价小组严格按照工作方案，通过数据采集、问卷调查、访谈、数据分析和报告撰写等环节，顺利完成了绩效评价报告工作。具体实施过程如下：</w:t>
      </w:r>
    </w:p>
    <w:p w14:paraId="29E3C4A3" w14:textId="77777777" w:rsidR="00E76498" w:rsidRPr="003E5D71" w:rsidRDefault="005E3E7C">
      <w:pPr>
        <w:snapToGrid w:val="0"/>
        <w:spacing w:line="360" w:lineRule="auto"/>
        <w:ind w:firstLineChars="253" w:firstLine="607"/>
        <w:rPr>
          <w:rFonts w:ascii="Times New Roman" w:eastAsia="宋体" w:hAnsi="Times New Roman" w:cs="Times New Roman"/>
          <w:sz w:val="24"/>
          <w:szCs w:val="24"/>
          <w:lang w:eastAsia="zh-TW"/>
        </w:rPr>
      </w:pPr>
      <w:r w:rsidRPr="003E5D71">
        <w:rPr>
          <w:rFonts w:ascii="Times New Roman" w:eastAsia="宋体" w:hAnsi="Times New Roman" w:cs="Times New Roman"/>
          <w:sz w:val="24"/>
          <w:szCs w:val="24"/>
          <w:lang w:eastAsia="zh-TW"/>
        </w:rPr>
        <w:t>1</w:t>
      </w:r>
      <w:r w:rsidRPr="003E5D71">
        <w:rPr>
          <w:rFonts w:ascii="Times New Roman" w:eastAsia="宋体" w:hAnsi="Times New Roman" w:cs="Times New Roman" w:hint="eastAsia"/>
          <w:sz w:val="24"/>
          <w:szCs w:val="24"/>
        </w:rPr>
        <w:t>、</w:t>
      </w:r>
      <w:r w:rsidRPr="003E5D71">
        <w:rPr>
          <w:rFonts w:ascii="Times New Roman" w:eastAsia="宋体" w:hAnsi="Times New Roman" w:cs="Times New Roman"/>
          <w:sz w:val="24"/>
          <w:szCs w:val="24"/>
          <w:lang w:eastAsia="zh-TW"/>
        </w:rPr>
        <w:t>项目实施部门访谈和资料收集</w:t>
      </w:r>
    </w:p>
    <w:p w14:paraId="21FB797C" w14:textId="6B327882" w:rsidR="00E76498" w:rsidRPr="003E5D71" w:rsidRDefault="005E3E7C">
      <w:pPr>
        <w:snapToGrid w:val="0"/>
        <w:spacing w:line="360" w:lineRule="auto"/>
        <w:ind w:firstLineChars="253" w:firstLine="607"/>
        <w:rPr>
          <w:rFonts w:ascii="Times New Roman" w:eastAsia="宋体" w:hAnsi="Times New Roman" w:cs="Times New Roman"/>
          <w:sz w:val="24"/>
          <w:szCs w:val="24"/>
          <w:lang w:eastAsia="zh-TW"/>
        </w:rPr>
      </w:pPr>
      <w:r w:rsidRPr="003E5D71">
        <w:rPr>
          <w:rFonts w:ascii="Times New Roman" w:eastAsia="宋体" w:hAnsi="Times New Roman" w:cs="Times New Roman"/>
          <w:sz w:val="24"/>
          <w:szCs w:val="24"/>
          <w:lang w:eastAsia="zh-TW"/>
        </w:rPr>
        <w:t>项目启动后，</w:t>
      </w:r>
      <w:r w:rsidRPr="003E5D71">
        <w:rPr>
          <w:rFonts w:ascii="Times New Roman" w:eastAsia="宋体" w:hAnsi="Times New Roman" w:cs="Times New Roman" w:hint="eastAsia"/>
          <w:sz w:val="24"/>
          <w:szCs w:val="24"/>
          <w:lang w:eastAsia="zh-TW"/>
        </w:rPr>
        <w:t>西青区</w:t>
      </w:r>
      <w:r w:rsidRPr="003E5D71">
        <w:rPr>
          <w:rFonts w:ascii="Times New Roman" w:eastAsia="宋体" w:hAnsi="Times New Roman" w:cs="Times New Roman"/>
          <w:sz w:val="24"/>
          <w:szCs w:val="24"/>
          <w:lang w:eastAsia="zh-TW"/>
        </w:rPr>
        <w:t>财政局向</w:t>
      </w:r>
      <w:r w:rsidRPr="003E5D71">
        <w:rPr>
          <w:rFonts w:ascii="Times New Roman" w:eastAsia="宋体" w:hAnsi="Times New Roman" w:cs="Times New Roman" w:hint="eastAsia"/>
          <w:sz w:val="24"/>
          <w:szCs w:val="24"/>
        </w:rPr>
        <w:t>天津市西青区</w:t>
      </w:r>
      <w:r w:rsidR="003E5D71" w:rsidRPr="003E5D71">
        <w:rPr>
          <w:rFonts w:ascii="Times New Roman" w:eastAsia="宋体" w:hAnsi="Times New Roman" w:cs="Times New Roman" w:hint="eastAsia"/>
          <w:sz w:val="24"/>
          <w:szCs w:val="24"/>
        </w:rPr>
        <w:t>民政</w:t>
      </w:r>
      <w:r w:rsidRPr="003E5D71">
        <w:rPr>
          <w:rFonts w:ascii="Times New Roman" w:eastAsia="宋体" w:hAnsi="Times New Roman" w:cs="Times New Roman" w:hint="eastAsia"/>
          <w:sz w:val="24"/>
          <w:szCs w:val="24"/>
        </w:rPr>
        <w:t>局</w:t>
      </w:r>
      <w:r w:rsidRPr="003E5D71">
        <w:rPr>
          <w:rFonts w:ascii="Times New Roman" w:eastAsia="宋体" w:hAnsi="Times New Roman" w:cs="Times New Roman"/>
          <w:sz w:val="24"/>
          <w:szCs w:val="24"/>
          <w:lang w:eastAsia="zh-TW"/>
        </w:rPr>
        <w:t>发出现场绩效评价告知。</w:t>
      </w:r>
      <w:r w:rsidRPr="003E5D71">
        <w:rPr>
          <w:rFonts w:ascii="Times New Roman" w:eastAsia="宋体" w:hAnsi="Times New Roman" w:cs="Times New Roman"/>
          <w:sz w:val="24"/>
          <w:szCs w:val="24"/>
          <w:lang w:eastAsia="zh-TW"/>
        </w:rPr>
        <w:lastRenderedPageBreak/>
        <w:t>评价小组对项目负责人进行访谈，主要内容包括项目实施，项目管理，项目绩效等内容，并收集项目内部管理办法、项目申请资料和合同文本等资料。</w:t>
      </w:r>
    </w:p>
    <w:p w14:paraId="47703C79" w14:textId="77777777" w:rsidR="00E76498" w:rsidRPr="003E5D71" w:rsidRDefault="005E3E7C">
      <w:pPr>
        <w:snapToGrid w:val="0"/>
        <w:spacing w:line="360" w:lineRule="auto"/>
        <w:ind w:firstLineChars="253" w:firstLine="607"/>
        <w:rPr>
          <w:rFonts w:ascii="Times New Roman" w:eastAsia="宋体" w:hAnsi="Times New Roman" w:cs="Times New Roman"/>
          <w:sz w:val="24"/>
          <w:szCs w:val="24"/>
          <w:lang w:eastAsia="zh-TW"/>
        </w:rPr>
      </w:pPr>
      <w:r w:rsidRPr="003E5D71">
        <w:rPr>
          <w:rFonts w:ascii="Times New Roman" w:eastAsia="宋体" w:hAnsi="Times New Roman" w:cs="Times New Roman"/>
          <w:sz w:val="24"/>
          <w:szCs w:val="24"/>
          <w:lang w:eastAsia="zh-TW"/>
        </w:rPr>
        <w:t>2</w:t>
      </w:r>
      <w:r w:rsidRPr="003E5D71">
        <w:rPr>
          <w:rFonts w:ascii="Times New Roman" w:eastAsia="宋体" w:hAnsi="Times New Roman" w:cs="Times New Roman" w:hint="eastAsia"/>
          <w:sz w:val="24"/>
          <w:szCs w:val="24"/>
        </w:rPr>
        <w:t>、</w:t>
      </w:r>
      <w:r w:rsidRPr="003E5D71">
        <w:rPr>
          <w:rFonts w:ascii="Times New Roman" w:eastAsia="宋体" w:hAnsi="Times New Roman" w:cs="Times New Roman"/>
          <w:sz w:val="24"/>
          <w:szCs w:val="24"/>
          <w:lang w:eastAsia="zh-TW"/>
        </w:rPr>
        <w:t>项目报批及招投标合规性检查</w:t>
      </w:r>
    </w:p>
    <w:p w14:paraId="37CCD12A" w14:textId="0A461109" w:rsidR="00E76498" w:rsidRPr="003E5D71" w:rsidRDefault="003E5D71">
      <w:pPr>
        <w:snapToGrid w:val="0"/>
        <w:spacing w:line="360" w:lineRule="auto"/>
        <w:ind w:firstLineChars="253" w:firstLine="607"/>
        <w:rPr>
          <w:rFonts w:ascii="Times New Roman" w:eastAsia="宋体" w:hAnsi="Times New Roman" w:cs="Times New Roman"/>
          <w:sz w:val="24"/>
          <w:szCs w:val="24"/>
          <w:lang w:eastAsia="zh-TW"/>
        </w:rPr>
      </w:pPr>
      <w:r w:rsidRPr="003E5D71">
        <w:rPr>
          <w:rFonts w:ascii="Times New Roman" w:eastAsia="宋体" w:hAnsi="Times New Roman" w:cs="Times New Roman"/>
          <w:sz w:val="24"/>
          <w:szCs w:val="24"/>
          <w:lang w:eastAsia="zh-TW"/>
        </w:rPr>
        <w:t>评价小组在</w:t>
      </w:r>
      <w:r w:rsidRPr="003E5D71">
        <w:rPr>
          <w:rFonts w:ascii="Times New Roman" w:eastAsia="宋体" w:hAnsi="Times New Roman" w:cs="Times New Roman" w:hint="eastAsia"/>
          <w:sz w:val="24"/>
          <w:szCs w:val="24"/>
        </w:rPr>
        <w:t>天津市西青区民政局</w:t>
      </w:r>
      <w:r w:rsidRPr="003E5D71">
        <w:rPr>
          <w:rFonts w:ascii="Times New Roman" w:eastAsia="宋体" w:hAnsi="Times New Roman" w:cs="Times New Roman"/>
          <w:sz w:val="24"/>
          <w:szCs w:val="24"/>
          <w:lang w:eastAsia="zh-TW"/>
        </w:rPr>
        <w:t>对</w:t>
      </w:r>
      <w:r w:rsidRPr="003E5D71">
        <w:rPr>
          <w:rFonts w:ascii="Times New Roman" w:eastAsia="宋体" w:hAnsi="Times New Roman" w:cs="Times New Roman" w:hint="eastAsia"/>
          <w:sz w:val="24"/>
          <w:szCs w:val="24"/>
          <w:lang w:eastAsia="zh-TW"/>
        </w:rPr>
        <w:t>该项目就</w:t>
      </w:r>
      <w:r w:rsidRPr="003E5D71">
        <w:rPr>
          <w:rFonts w:ascii="Times New Roman" w:eastAsia="宋体" w:hAnsi="Times New Roman" w:cs="Times New Roman"/>
          <w:sz w:val="24"/>
          <w:szCs w:val="24"/>
          <w:lang w:eastAsia="zh-TW"/>
        </w:rPr>
        <w:t>预算审批流程、招投标资料、</w:t>
      </w:r>
      <w:r w:rsidRPr="003E5D71">
        <w:rPr>
          <w:rFonts w:ascii="Times New Roman" w:eastAsia="宋体" w:hAnsi="Times New Roman" w:cs="Times New Roman" w:hint="eastAsia"/>
          <w:sz w:val="24"/>
          <w:szCs w:val="24"/>
        </w:rPr>
        <w:t>政府</w:t>
      </w:r>
      <w:r w:rsidRPr="003E5D71">
        <w:rPr>
          <w:rFonts w:ascii="Times New Roman" w:eastAsia="宋体" w:hAnsi="Times New Roman" w:cs="Times New Roman"/>
          <w:sz w:val="24"/>
          <w:szCs w:val="24"/>
          <w:lang w:eastAsia="zh-TW"/>
        </w:rPr>
        <w:t>采购合同、项目资金收支情况</w:t>
      </w:r>
      <w:r w:rsidRPr="003E5D71">
        <w:rPr>
          <w:rFonts w:ascii="Times New Roman" w:eastAsia="宋体" w:hAnsi="Times New Roman" w:cs="Times New Roman" w:hint="eastAsia"/>
          <w:sz w:val="24"/>
          <w:szCs w:val="24"/>
          <w:lang w:eastAsia="zh-TW"/>
        </w:rPr>
        <w:t>及凭证资料进行检查</w:t>
      </w:r>
      <w:r w:rsidRPr="003E5D71">
        <w:rPr>
          <w:rFonts w:ascii="Times New Roman" w:eastAsia="宋体" w:hAnsi="Times New Roman" w:cs="Times New Roman"/>
          <w:sz w:val="24"/>
          <w:szCs w:val="24"/>
          <w:lang w:eastAsia="zh-TW"/>
        </w:rPr>
        <w:t>。</w:t>
      </w:r>
    </w:p>
    <w:p w14:paraId="4780FE9E" w14:textId="77777777" w:rsidR="00E76498" w:rsidRPr="003E5D71" w:rsidRDefault="005E3E7C">
      <w:pPr>
        <w:numPr>
          <w:ilvl w:val="0"/>
          <w:numId w:val="1"/>
        </w:numPr>
        <w:snapToGrid w:val="0"/>
        <w:spacing w:line="360" w:lineRule="auto"/>
        <w:ind w:leftChars="300" w:left="630"/>
        <w:rPr>
          <w:rFonts w:ascii="Times New Roman" w:eastAsia="宋体" w:hAnsi="Times New Roman" w:cs="Times New Roman"/>
          <w:sz w:val="24"/>
          <w:szCs w:val="24"/>
        </w:rPr>
      </w:pPr>
      <w:r w:rsidRPr="003E5D71">
        <w:rPr>
          <w:rFonts w:ascii="Times New Roman" w:eastAsia="宋体" w:hAnsi="Times New Roman" w:cs="Times New Roman" w:hint="eastAsia"/>
          <w:sz w:val="24"/>
          <w:szCs w:val="24"/>
        </w:rPr>
        <w:t>访谈</w:t>
      </w:r>
    </w:p>
    <w:p w14:paraId="3AB4BC61" w14:textId="3D0838D9" w:rsidR="00E76498" w:rsidRPr="003E5D71" w:rsidRDefault="003E5D71">
      <w:pPr>
        <w:snapToGrid w:val="0"/>
        <w:spacing w:line="360" w:lineRule="auto"/>
        <w:ind w:firstLineChars="200" w:firstLine="480"/>
        <w:rPr>
          <w:rFonts w:ascii="Times New Roman" w:eastAsia="宋体" w:hAnsi="Times New Roman" w:cs="Times New Roman"/>
          <w:sz w:val="24"/>
          <w:szCs w:val="24"/>
        </w:rPr>
      </w:pPr>
      <w:r w:rsidRPr="003E5D71">
        <w:rPr>
          <w:rFonts w:ascii="Times New Roman" w:eastAsia="宋体" w:hAnsi="Times New Roman" w:cs="Times New Roman"/>
          <w:bCs/>
          <w:sz w:val="24"/>
          <w:szCs w:val="24"/>
          <w:u w:color="000000"/>
        </w:rPr>
        <w:t>评价小组对</w:t>
      </w:r>
      <w:r w:rsidRPr="003E5D71">
        <w:rPr>
          <w:rFonts w:ascii="Times New Roman" w:eastAsia="宋体" w:hAnsi="Times New Roman" w:cs="Times New Roman" w:hint="eastAsia"/>
          <w:bCs/>
          <w:sz w:val="24"/>
          <w:szCs w:val="24"/>
          <w:u w:color="000000"/>
        </w:rPr>
        <w:t>该项目业务部门及第三方</w:t>
      </w:r>
      <w:r w:rsidRPr="003E5D71">
        <w:rPr>
          <w:rFonts w:ascii="Times New Roman" w:eastAsia="宋体" w:hAnsi="Times New Roman" w:cs="Times New Roman"/>
          <w:bCs/>
          <w:sz w:val="24"/>
          <w:szCs w:val="24"/>
          <w:u w:color="000000"/>
        </w:rPr>
        <w:t>进行访谈</w:t>
      </w:r>
      <w:r w:rsidRPr="003E5D71">
        <w:rPr>
          <w:rFonts w:ascii="Times New Roman" w:eastAsia="宋体" w:hAnsi="Times New Roman" w:cs="Times New Roman"/>
          <w:sz w:val="24"/>
          <w:szCs w:val="24"/>
          <w:u w:color="000000"/>
        </w:rPr>
        <w:t>，</w:t>
      </w:r>
      <w:r w:rsidRPr="003E5D71">
        <w:rPr>
          <w:rFonts w:ascii="Times New Roman" w:eastAsia="宋体" w:hAnsi="Times New Roman" w:cs="Times New Roman"/>
          <w:color w:val="000000"/>
          <w:kern w:val="0"/>
          <w:sz w:val="24"/>
          <w:szCs w:val="24"/>
          <w:u w:color="000000"/>
          <w:lang w:val="zh-TW"/>
        </w:rPr>
        <w:t>访谈</w:t>
      </w:r>
      <w:r w:rsidRPr="003E5D71">
        <w:rPr>
          <w:rFonts w:ascii="Times New Roman" w:eastAsia="宋体" w:hAnsi="Times New Roman" w:cs="Times New Roman"/>
          <w:sz w:val="24"/>
          <w:szCs w:val="24"/>
          <w:u w:color="000000"/>
        </w:rPr>
        <w:t>内容主要针对在项目执行方面的实际情况、效果及建议</w:t>
      </w:r>
      <w:r w:rsidRPr="003E5D71">
        <w:rPr>
          <w:rFonts w:ascii="Times New Roman" w:eastAsia="宋体" w:hAnsi="Times New Roman" w:cs="Times New Roman" w:hint="eastAsia"/>
          <w:sz w:val="24"/>
          <w:szCs w:val="24"/>
          <w:u w:color="000000"/>
        </w:rPr>
        <w:t>。依托于访谈了解的</w:t>
      </w:r>
      <w:r w:rsidRPr="003E5D71">
        <w:rPr>
          <w:rFonts w:ascii="Times New Roman" w:eastAsia="宋体" w:hAnsi="Times New Roman" w:cs="Times New Roman" w:hint="eastAsia"/>
          <w:sz w:val="24"/>
          <w:szCs w:val="24"/>
          <w:u w:color="000000"/>
        </w:rPr>
        <w:t>2021</w:t>
      </w:r>
      <w:r w:rsidRPr="003E5D71">
        <w:rPr>
          <w:rFonts w:ascii="Times New Roman" w:eastAsia="宋体" w:hAnsi="Times New Roman" w:cs="Times New Roman" w:hint="eastAsia"/>
          <w:sz w:val="24"/>
          <w:szCs w:val="24"/>
          <w:u w:color="000000"/>
        </w:rPr>
        <w:t>年项目实施细节</w:t>
      </w:r>
      <w:r w:rsidRPr="003E5D71">
        <w:rPr>
          <w:rFonts w:ascii="Times New Roman" w:eastAsia="宋体" w:hAnsi="Times New Roman" w:cs="Times New Roman"/>
          <w:sz w:val="24"/>
          <w:szCs w:val="24"/>
        </w:rPr>
        <w:t>。</w:t>
      </w:r>
    </w:p>
    <w:p w14:paraId="42ABABEE" w14:textId="77777777" w:rsidR="00E76498" w:rsidRPr="003E5D71" w:rsidRDefault="005E3E7C">
      <w:pPr>
        <w:snapToGrid w:val="0"/>
        <w:spacing w:line="360" w:lineRule="auto"/>
        <w:ind w:firstLineChars="253" w:firstLine="607"/>
        <w:rPr>
          <w:rFonts w:ascii="Times New Roman" w:eastAsia="PMingLiU" w:hAnsi="Times New Roman" w:cs="Times New Roman"/>
          <w:sz w:val="24"/>
          <w:szCs w:val="24"/>
          <w:lang w:eastAsia="zh-TW"/>
        </w:rPr>
      </w:pPr>
      <w:r w:rsidRPr="003E5D71">
        <w:rPr>
          <w:rFonts w:ascii="Times New Roman" w:eastAsia="宋体" w:hAnsi="Times New Roman" w:cs="Times New Roman" w:hint="eastAsia"/>
          <w:sz w:val="24"/>
          <w:szCs w:val="24"/>
        </w:rPr>
        <w:t>4</w:t>
      </w:r>
      <w:r w:rsidRPr="003E5D71">
        <w:rPr>
          <w:rFonts w:ascii="Times New Roman" w:eastAsia="宋体" w:hAnsi="Times New Roman" w:cs="Times New Roman" w:hint="eastAsia"/>
          <w:sz w:val="24"/>
          <w:szCs w:val="24"/>
        </w:rPr>
        <w:t>、</w:t>
      </w:r>
      <w:r w:rsidRPr="003E5D71">
        <w:rPr>
          <w:rFonts w:ascii="Times New Roman" w:eastAsia="宋体" w:hAnsi="Times New Roman" w:cs="Times New Roman" w:hint="eastAsia"/>
          <w:sz w:val="24"/>
          <w:szCs w:val="24"/>
          <w:lang w:eastAsia="zh-TW"/>
        </w:rPr>
        <w:t>专家讨论</w:t>
      </w:r>
    </w:p>
    <w:p w14:paraId="4EEFA95E" w14:textId="7F79A79B" w:rsidR="00E76498" w:rsidRPr="003E5D71" w:rsidRDefault="003E5D71">
      <w:pPr>
        <w:snapToGrid w:val="0"/>
        <w:spacing w:line="360" w:lineRule="auto"/>
        <w:ind w:firstLineChars="253" w:firstLine="607"/>
        <w:rPr>
          <w:rFonts w:ascii="Times New Roman" w:eastAsia="PMingLiU" w:hAnsi="Times New Roman" w:cs="Times New Roman"/>
          <w:sz w:val="24"/>
          <w:szCs w:val="24"/>
          <w:lang w:eastAsia="zh-TW"/>
        </w:rPr>
      </w:pPr>
      <w:r w:rsidRPr="003E5D71">
        <w:rPr>
          <w:rFonts w:ascii="Times New Roman" w:eastAsia="宋体" w:hAnsi="Times New Roman" w:cs="Times New Roman"/>
          <w:sz w:val="24"/>
          <w:szCs w:val="24"/>
          <w:lang w:eastAsia="zh-TW"/>
        </w:rPr>
        <w:t>评价小组</w:t>
      </w:r>
      <w:r w:rsidRPr="003E5D71">
        <w:rPr>
          <w:rFonts w:ascii="Times New Roman" w:eastAsia="宋体" w:hAnsi="Times New Roman" w:cs="Times New Roman" w:hint="eastAsia"/>
          <w:sz w:val="24"/>
          <w:szCs w:val="24"/>
          <w:lang w:eastAsia="zh-TW"/>
        </w:rPr>
        <w:t>内部提交了阶段性梳理的项目维度划分指标，与专家组讨论并细化该项目的具体评价维度指标。</w:t>
      </w:r>
    </w:p>
    <w:p w14:paraId="5B41682B" w14:textId="77777777" w:rsidR="00E76498" w:rsidRPr="003E5D71" w:rsidRDefault="005E3E7C">
      <w:pPr>
        <w:snapToGrid w:val="0"/>
        <w:spacing w:line="360" w:lineRule="auto"/>
        <w:ind w:firstLineChars="253" w:firstLine="607"/>
        <w:rPr>
          <w:rFonts w:ascii="Times New Roman" w:eastAsia="宋体" w:hAnsi="Times New Roman" w:cs="Times New Roman"/>
          <w:sz w:val="24"/>
          <w:szCs w:val="24"/>
          <w:lang w:eastAsia="zh-TW"/>
        </w:rPr>
      </w:pPr>
      <w:r w:rsidRPr="003E5D71">
        <w:rPr>
          <w:rFonts w:ascii="Times New Roman" w:eastAsia="宋体" w:hAnsi="Times New Roman" w:cs="Times New Roman" w:hint="eastAsia"/>
          <w:sz w:val="24"/>
          <w:szCs w:val="24"/>
        </w:rPr>
        <w:t>5</w:t>
      </w:r>
      <w:r w:rsidRPr="003E5D71">
        <w:rPr>
          <w:rFonts w:ascii="Times New Roman" w:eastAsia="宋体" w:hAnsi="Times New Roman" w:cs="Times New Roman" w:hint="eastAsia"/>
          <w:sz w:val="24"/>
          <w:szCs w:val="24"/>
        </w:rPr>
        <w:t>、</w:t>
      </w:r>
      <w:r w:rsidRPr="003E5D71">
        <w:rPr>
          <w:rFonts w:ascii="Times New Roman" w:eastAsia="宋体" w:hAnsi="Times New Roman" w:cs="Times New Roman"/>
          <w:sz w:val="24"/>
          <w:szCs w:val="24"/>
          <w:lang w:eastAsia="zh-TW"/>
        </w:rPr>
        <w:t>形成正式绩效评价报告</w:t>
      </w:r>
    </w:p>
    <w:p w14:paraId="77461E79" w14:textId="5C47D5B0" w:rsidR="00E76498" w:rsidRPr="003E5D71" w:rsidRDefault="005E3E7C">
      <w:pPr>
        <w:snapToGrid w:val="0"/>
        <w:spacing w:line="360" w:lineRule="auto"/>
        <w:ind w:firstLineChars="253" w:firstLine="607"/>
        <w:rPr>
          <w:rFonts w:ascii="Times New Roman" w:eastAsia="宋体" w:hAnsi="Times New Roman" w:cs="Times New Roman"/>
          <w:sz w:val="24"/>
          <w:szCs w:val="24"/>
          <w:lang w:eastAsia="zh-TW"/>
        </w:rPr>
      </w:pPr>
      <w:r w:rsidRPr="003E5D71">
        <w:rPr>
          <w:rFonts w:ascii="Times New Roman" w:eastAsia="宋体" w:hAnsi="Times New Roman" w:cs="Times New Roman"/>
          <w:sz w:val="24"/>
          <w:szCs w:val="24"/>
          <w:lang w:eastAsia="zh-TW"/>
        </w:rPr>
        <w:t>根据绩效评价的基本原理、原则和项目特点，</w:t>
      </w:r>
      <w:r w:rsidR="003E5D71" w:rsidRPr="00C17A38">
        <w:rPr>
          <w:rFonts w:ascii="Times New Roman" w:eastAsia="宋体" w:hAnsi="Times New Roman" w:cs="Times New Roman" w:hint="eastAsia"/>
          <w:sz w:val="24"/>
          <w:szCs w:val="24"/>
        </w:rPr>
        <w:t>西青区老人助餐补贴和老人家食堂运营项目</w:t>
      </w:r>
      <w:r w:rsidRPr="003E5D71">
        <w:rPr>
          <w:rFonts w:ascii="Times New Roman" w:eastAsia="宋体" w:hAnsi="Times New Roman" w:cs="Times New Roman"/>
          <w:sz w:val="24"/>
          <w:szCs w:val="24"/>
          <w:lang w:eastAsia="zh-TW"/>
        </w:rPr>
        <w:t>的绩效目标，评价小组设立科学、客观的绩效评价指标体系，对评价环节进行复核，确认评分的公正、准确性，形成报告终稿。</w:t>
      </w:r>
    </w:p>
    <w:p w14:paraId="580BF487" w14:textId="77777777" w:rsidR="00E76498" w:rsidRPr="003E5D71" w:rsidRDefault="005E3E7C">
      <w:pPr>
        <w:pStyle w:val="2"/>
        <w:snapToGrid w:val="0"/>
        <w:ind w:left="420"/>
        <w:rPr>
          <w:rFonts w:ascii="Times New Roman" w:eastAsia="宋体" w:hAnsi="Times New Roman"/>
          <w:sz w:val="24"/>
          <w:szCs w:val="24"/>
        </w:rPr>
      </w:pPr>
      <w:bookmarkStart w:id="35" w:name="_Toc85135185"/>
      <w:r w:rsidRPr="003E5D71">
        <w:rPr>
          <w:rFonts w:ascii="Times New Roman" w:eastAsia="宋体" w:hAnsi="Times New Roman"/>
          <w:sz w:val="24"/>
          <w:szCs w:val="24"/>
          <w:u w:color="000000"/>
          <w:lang w:val="zh-TW" w:eastAsia="zh-TW"/>
        </w:rPr>
        <w:t>（五）</w:t>
      </w:r>
      <w:r w:rsidRPr="003E5D71">
        <w:rPr>
          <w:rFonts w:ascii="Times New Roman" w:eastAsia="宋体" w:hAnsi="Times New Roman"/>
          <w:sz w:val="24"/>
          <w:szCs w:val="24"/>
        </w:rPr>
        <w:t>绩效评价的局限性</w:t>
      </w:r>
      <w:bookmarkEnd w:id="35"/>
    </w:p>
    <w:p w14:paraId="5DB0C086" w14:textId="77777777" w:rsidR="00E76498" w:rsidRPr="003E5D71" w:rsidRDefault="005E3E7C">
      <w:pPr>
        <w:snapToGrid w:val="0"/>
        <w:spacing w:line="360" w:lineRule="auto"/>
        <w:ind w:firstLineChars="200" w:firstLine="480"/>
        <w:rPr>
          <w:rFonts w:ascii="Times New Roman" w:eastAsia="宋体" w:hAnsi="Times New Roman" w:cs="Times New Roman"/>
          <w:sz w:val="24"/>
          <w:szCs w:val="24"/>
        </w:rPr>
      </w:pPr>
      <w:r w:rsidRPr="003E5D71">
        <w:rPr>
          <w:rFonts w:ascii="Times New Roman" w:eastAsia="宋体" w:hAnsi="Times New Roman" w:cs="Times New Roman" w:hint="eastAsia"/>
          <w:sz w:val="24"/>
          <w:szCs w:val="24"/>
        </w:rPr>
        <w:t>因为疫情，被评价单位工作人员部分处于防疫一线，受</w:t>
      </w:r>
      <w:r w:rsidRPr="003E5D71">
        <w:rPr>
          <w:rFonts w:ascii="Times New Roman" w:eastAsia="宋体" w:hAnsi="Times New Roman" w:cs="Times New Roman"/>
          <w:sz w:val="24"/>
          <w:szCs w:val="24"/>
        </w:rPr>
        <w:t>本次评价项目</w:t>
      </w:r>
      <w:r w:rsidRPr="003E5D71">
        <w:rPr>
          <w:rFonts w:ascii="Times New Roman" w:eastAsia="宋体" w:hAnsi="Times New Roman" w:cs="Times New Roman" w:hint="eastAsia"/>
          <w:sz w:val="24"/>
          <w:szCs w:val="24"/>
        </w:rPr>
        <w:t>访谈</w:t>
      </w:r>
      <w:r w:rsidRPr="003E5D71">
        <w:rPr>
          <w:rFonts w:ascii="Times New Roman" w:eastAsia="宋体" w:hAnsi="Times New Roman" w:cs="Times New Roman"/>
          <w:sz w:val="24"/>
          <w:szCs w:val="24"/>
        </w:rPr>
        <w:t>人数</w:t>
      </w:r>
      <w:r w:rsidRPr="003E5D71">
        <w:rPr>
          <w:rFonts w:ascii="Times New Roman" w:eastAsia="宋体" w:hAnsi="Times New Roman" w:cs="Times New Roman" w:hint="eastAsia"/>
          <w:sz w:val="24"/>
          <w:szCs w:val="24"/>
        </w:rPr>
        <w:t>与时间限制</w:t>
      </w:r>
      <w:r w:rsidRPr="003E5D71">
        <w:rPr>
          <w:rFonts w:ascii="Times New Roman" w:eastAsia="宋体" w:hAnsi="Times New Roman" w:cs="Times New Roman"/>
          <w:sz w:val="24"/>
          <w:szCs w:val="24"/>
        </w:rPr>
        <w:t>，可能有了解不全面之处，另外绩效评价人员在设计评价方案，无法顾及项目所有方面及受益人群，故可能有个别情况未得到全面反映。</w:t>
      </w:r>
    </w:p>
    <w:p w14:paraId="60D6BA95" w14:textId="77777777" w:rsidR="00E76498" w:rsidRDefault="005E3E7C">
      <w:pPr>
        <w:pStyle w:val="1"/>
        <w:snapToGrid w:val="0"/>
        <w:ind w:left="420"/>
        <w:rPr>
          <w:rFonts w:ascii="Times New Roman" w:eastAsia="宋体" w:hAnsi="Times New Roman"/>
          <w:sz w:val="24"/>
          <w:szCs w:val="24"/>
        </w:rPr>
      </w:pPr>
      <w:bookmarkStart w:id="36" w:name="_Toc85135186"/>
      <w:r>
        <w:rPr>
          <w:rFonts w:ascii="Times New Roman" w:eastAsia="宋体" w:hAnsi="Times New Roman"/>
          <w:sz w:val="24"/>
          <w:szCs w:val="24"/>
        </w:rPr>
        <w:t>三、评价结论和绩效分析</w:t>
      </w:r>
      <w:bookmarkEnd w:id="36"/>
    </w:p>
    <w:p w14:paraId="28C0C12B" w14:textId="77777777" w:rsidR="00E76498" w:rsidRDefault="005E3E7C">
      <w:pPr>
        <w:pStyle w:val="2"/>
        <w:snapToGrid w:val="0"/>
        <w:ind w:left="420"/>
        <w:rPr>
          <w:rFonts w:ascii="Times New Roman" w:eastAsia="宋体" w:hAnsi="Times New Roman"/>
          <w:sz w:val="24"/>
          <w:szCs w:val="24"/>
        </w:rPr>
      </w:pPr>
      <w:bookmarkStart w:id="37" w:name="_Toc85135187"/>
      <w:r>
        <w:rPr>
          <w:rFonts w:ascii="Times New Roman" w:eastAsia="宋体" w:hAnsi="Times New Roman"/>
          <w:sz w:val="24"/>
          <w:szCs w:val="24"/>
        </w:rPr>
        <w:t>（一）评价结论</w:t>
      </w:r>
      <w:bookmarkEnd w:id="37"/>
    </w:p>
    <w:p w14:paraId="05BF5CB3" w14:textId="77777777" w:rsidR="00E76498" w:rsidRDefault="005E3E7C">
      <w:pPr>
        <w:pStyle w:val="3"/>
        <w:ind w:left="630"/>
        <w:rPr>
          <w:rFonts w:ascii="Times New Roman" w:eastAsia="宋体" w:hAnsi="Times New Roman" w:cs="Times New Roman"/>
          <w:sz w:val="24"/>
          <w:szCs w:val="24"/>
        </w:rPr>
      </w:pPr>
      <w:bookmarkStart w:id="38" w:name="_Toc85135188"/>
      <w:r>
        <w:rPr>
          <w:rFonts w:ascii="Times New Roman" w:eastAsia="宋体" w:hAnsi="Times New Roman" w:cs="Times New Roman"/>
          <w:sz w:val="24"/>
          <w:szCs w:val="24"/>
        </w:rPr>
        <w:t>1</w:t>
      </w:r>
      <w:r>
        <w:rPr>
          <w:rFonts w:ascii="Times New Roman" w:eastAsia="宋体" w:hAnsi="Times New Roman" w:cs="Times New Roman" w:hint="eastAsia"/>
          <w:sz w:val="24"/>
          <w:szCs w:val="24"/>
        </w:rPr>
        <w:t>、</w:t>
      </w:r>
      <w:r>
        <w:rPr>
          <w:rFonts w:ascii="Times New Roman" w:eastAsia="宋体" w:hAnsi="Times New Roman" w:cs="Times New Roman"/>
          <w:sz w:val="24"/>
          <w:szCs w:val="24"/>
        </w:rPr>
        <w:t>评价结果</w:t>
      </w:r>
      <w:bookmarkEnd w:id="38"/>
    </w:p>
    <w:p w14:paraId="1953FCD9" w14:textId="77777777" w:rsidR="00E76498" w:rsidRDefault="005E3E7C">
      <w:pPr>
        <w:snapToGrid w:val="0"/>
        <w:spacing w:line="360" w:lineRule="auto"/>
        <w:ind w:firstLineChars="200" w:firstLine="480"/>
        <w:rPr>
          <w:rFonts w:ascii="Times New Roman" w:eastAsia="宋体" w:hAnsi="Times New Roman" w:cs="Times New Roman"/>
          <w:sz w:val="24"/>
          <w:szCs w:val="24"/>
          <w:lang w:eastAsia="zh-TW"/>
        </w:rPr>
      </w:pPr>
      <w:r>
        <w:rPr>
          <w:rFonts w:ascii="Times New Roman" w:eastAsia="宋体" w:hAnsi="Times New Roman" w:cs="Times New Roman"/>
          <w:sz w:val="24"/>
          <w:szCs w:val="24"/>
          <w:lang w:eastAsia="zh-TW"/>
        </w:rPr>
        <w:t>绩效评价结果采取评分与评级相结合的形式，具体分值和等级根据不同评价内容设定，体现客观公正，具有公信力。量化分值一般为百分制，绩效评价等级标准分为：优（</w:t>
      </w:r>
      <w:r>
        <w:rPr>
          <w:rFonts w:ascii="Times New Roman" w:eastAsia="宋体" w:hAnsi="Times New Roman" w:cs="Times New Roman"/>
          <w:sz w:val="24"/>
          <w:szCs w:val="24"/>
          <w:lang w:eastAsia="zh-TW"/>
        </w:rPr>
        <w:t>A</w:t>
      </w:r>
      <w:r>
        <w:rPr>
          <w:rFonts w:ascii="Times New Roman" w:eastAsia="宋体" w:hAnsi="Times New Roman" w:cs="Times New Roman"/>
          <w:sz w:val="24"/>
          <w:szCs w:val="24"/>
          <w:lang w:eastAsia="zh-TW"/>
        </w:rPr>
        <w:t>）、良</w:t>
      </w:r>
      <w:r>
        <w:rPr>
          <w:rFonts w:ascii="Times New Roman" w:eastAsia="宋体" w:hAnsi="Times New Roman" w:cs="Times New Roman" w:hint="eastAsia"/>
          <w:sz w:val="24"/>
          <w:szCs w:val="24"/>
        </w:rPr>
        <w:t>（</w:t>
      </w:r>
      <w:r>
        <w:rPr>
          <w:rFonts w:ascii="Times New Roman" w:eastAsia="宋体" w:hAnsi="Times New Roman" w:cs="Times New Roman"/>
          <w:sz w:val="24"/>
          <w:szCs w:val="24"/>
          <w:lang w:eastAsia="zh-TW"/>
        </w:rPr>
        <w:t>B</w:t>
      </w:r>
      <w:r>
        <w:rPr>
          <w:rFonts w:ascii="Times New Roman" w:eastAsia="宋体" w:hAnsi="Times New Roman" w:cs="Times New Roman" w:hint="eastAsia"/>
          <w:sz w:val="24"/>
          <w:szCs w:val="24"/>
        </w:rPr>
        <w:t>）</w:t>
      </w:r>
      <w:r>
        <w:rPr>
          <w:rFonts w:ascii="Times New Roman" w:eastAsia="宋体" w:hAnsi="Times New Roman" w:cs="Times New Roman"/>
          <w:sz w:val="24"/>
          <w:szCs w:val="24"/>
          <w:lang w:eastAsia="zh-TW"/>
        </w:rPr>
        <w:t>、中</w:t>
      </w:r>
      <w:r>
        <w:rPr>
          <w:rFonts w:ascii="Times New Roman" w:eastAsia="宋体" w:hAnsi="Times New Roman" w:cs="Times New Roman" w:hint="eastAsia"/>
          <w:sz w:val="24"/>
          <w:szCs w:val="24"/>
        </w:rPr>
        <w:t>（</w:t>
      </w:r>
      <w:r>
        <w:rPr>
          <w:rFonts w:ascii="Times New Roman" w:eastAsia="宋体" w:hAnsi="Times New Roman" w:cs="Times New Roman"/>
          <w:sz w:val="24"/>
          <w:szCs w:val="24"/>
          <w:lang w:eastAsia="zh-TW"/>
        </w:rPr>
        <w:t>C</w:t>
      </w:r>
      <w:r>
        <w:rPr>
          <w:rFonts w:ascii="Times New Roman" w:eastAsia="宋体" w:hAnsi="Times New Roman" w:cs="Times New Roman" w:hint="eastAsia"/>
          <w:sz w:val="24"/>
          <w:szCs w:val="24"/>
        </w:rPr>
        <w:t>）</w:t>
      </w:r>
      <w:r>
        <w:rPr>
          <w:rFonts w:ascii="Times New Roman" w:eastAsia="宋体" w:hAnsi="Times New Roman" w:cs="Times New Roman"/>
          <w:sz w:val="24"/>
          <w:szCs w:val="24"/>
          <w:lang w:eastAsia="zh-TW"/>
        </w:rPr>
        <w:t>、差</w:t>
      </w:r>
      <w:r>
        <w:rPr>
          <w:rFonts w:ascii="Times New Roman" w:eastAsia="宋体" w:hAnsi="Times New Roman" w:cs="Times New Roman" w:hint="eastAsia"/>
          <w:sz w:val="24"/>
          <w:szCs w:val="24"/>
        </w:rPr>
        <w:t>（</w:t>
      </w:r>
      <w:r>
        <w:rPr>
          <w:rFonts w:ascii="Times New Roman" w:eastAsia="宋体" w:hAnsi="Times New Roman" w:cs="Times New Roman"/>
          <w:sz w:val="24"/>
          <w:szCs w:val="24"/>
          <w:lang w:eastAsia="zh-TW"/>
        </w:rPr>
        <w:t>D</w:t>
      </w:r>
      <w:r>
        <w:rPr>
          <w:rFonts w:ascii="Times New Roman" w:eastAsia="宋体" w:hAnsi="Times New Roman" w:cs="Times New Roman" w:hint="eastAsia"/>
          <w:sz w:val="24"/>
          <w:szCs w:val="24"/>
        </w:rPr>
        <w:t>）</w:t>
      </w:r>
      <w:r>
        <w:rPr>
          <w:rFonts w:ascii="Times New Roman" w:eastAsia="宋体" w:hAnsi="Times New Roman" w:cs="Times New Roman"/>
          <w:sz w:val="24"/>
          <w:szCs w:val="24"/>
          <w:lang w:eastAsia="zh-TW"/>
        </w:rPr>
        <w:t>4</w:t>
      </w:r>
      <w:r>
        <w:rPr>
          <w:rFonts w:ascii="Times New Roman" w:eastAsia="宋体" w:hAnsi="Times New Roman" w:cs="Times New Roman"/>
          <w:sz w:val="24"/>
          <w:szCs w:val="24"/>
          <w:lang w:eastAsia="zh-TW"/>
        </w:rPr>
        <w:t>个评价等级。</w:t>
      </w:r>
    </w:p>
    <w:p w14:paraId="4617BEB0" w14:textId="77777777" w:rsidR="00E76498" w:rsidRDefault="005E3E7C">
      <w:pPr>
        <w:snapToGrid w:val="0"/>
        <w:spacing w:line="360" w:lineRule="auto"/>
        <w:ind w:firstLineChars="200" w:firstLine="480"/>
        <w:rPr>
          <w:rFonts w:ascii="Times New Roman" w:eastAsia="宋体" w:hAnsi="Times New Roman" w:cs="Times New Roman"/>
          <w:sz w:val="24"/>
          <w:szCs w:val="24"/>
          <w:lang w:eastAsia="zh-TW"/>
        </w:rPr>
      </w:pPr>
      <w:r>
        <w:rPr>
          <w:rFonts w:ascii="Times New Roman" w:eastAsia="宋体" w:hAnsi="Times New Roman" w:cs="Times New Roman"/>
          <w:sz w:val="24"/>
          <w:szCs w:val="24"/>
          <w:lang w:eastAsia="zh-TW"/>
        </w:rPr>
        <w:t>其中：优</w:t>
      </w:r>
      <w:r>
        <w:rPr>
          <w:rFonts w:ascii="Times New Roman" w:eastAsia="宋体" w:hAnsi="Times New Roman" w:cs="Times New Roman" w:hint="eastAsia"/>
          <w:sz w:val="24"/>
          <w:szCs w:val="24"/>
        </w:rPr>
        <w:t>（</w:t>
      </w:r>
      <w:r>
        <w:rPr>
          <w:rFonts w:ascii="Times New Roman" w:eastAsia="宋体" w:hAnsi="Times New Roman" w:cs="Times New Roman"/>
          <w:sz w:val="24"/>
          <w:szCs w:val="24"/>
          <w:lang w:eastAsia="zh-TW"/>
        </w:rPr>
        <w:t>A</w:t>
      </w:r>
      <w:r>
        <w:rPr>
          <w:rFonts w:ascii="Times New Roman" w:eastAsia="宋体" w:hAnsi="Times New Roman" w:cs="Times New Roman" w:hint="eastAsia"/>
          <w:sz w:val="24"/>
          <w:szCs w:val="24"/>
        </w:rPr>
        <w:t>）</w:t>
      </w:r>
      <w:r>
        <w:rPr>
          <w:rFonts w:ascii="Times New Roman" w:eastAsia="宋体" w:hAnsi="Times New Roman" w:cs="Times New Roman"/>
          <w:sz w:val="24"/>
          <w:szCs w:val="24"/>
          <w:lang w:eastAsia="zh-TW"/>
        </w:rPr>
        <w:t>：评价总分</w:t>
      </w:r>
      <w:r>
        <w:rPr>
          <w:rFonts w:ascii="Times New Roman" w:eastAsia="宋体" w:hAnsi="Times New Roman" w:cs="Times New Roman"/>
          <w:sz w:val="24"/>
          <w:szCs w:val="24"/>
          <w:lang w:eastAsia="zh-TW"/>
        </w:rPr>
        <w:t>≥90</w:t>
      </w:r>
      <w:r>
        <w:rPr>
          <w:rFonts w:ascii="Times New Roman" w:eastAsia="宋体" w:hAnsi="Times New Roman" w:cs="Times New Roman"/>
          <w:sz w:val="24"/>
          <w:szCs w:val="24"/>
          <w:lang w:eastAsia="zh-TW"/>
        </w:rPr>
        <w:t>分，良</w:t>
      </w:r>
      <w:r>
        <w:rPr>
          <w:rFonts w:ascii="Times New Roman" w:eastAsia="宋体" w:hAnsi="Times New Roman" w:cs="Times New Roman" w:hint="eastAsia"/>
          <w:sz w:val="24"/>
          <w:szCs w:val="24"/>
        </w:rPr>
        <w:t>（</w:t>
      </w:r>
      <w:r>
        <w:rPr>
          <w:rFonts w:ascii="Times New Roman" w:eastAsia="宋体" w:hAnsi="Times New Roman" w:cs="Times New Roman"/>
          <w:sz w:val="24"/>
          <w:szCs w:val="24"/>
          <w:lang w:eastAsia="zh-TW"/>
        </w:rPr>
        <w:t>B</w:t>
      </w:r>
      <w:r>
        <w:rPr>
          <w:rFonts w:ascii="Times New Roman" w:eastAsia="宋体" w:hAnsi="Times New Roman" w:cs="Times New Roman" w:hint="eastAsia"/>
          <w:sz w:val="24"/>
          <w:szCs w:val="24"/>
        </w:rPr>
        <w:t>）：</w:t>
      </w:r>
      <w:r>
        <w:rPr>
          <w:rFonts w:ascii="Times New Roman" w:eastAsia="宋体" w:hAnsi="Times New Roman" w:cs="Times New Roman"/>
          <w:sz w:val="24"/>
          <w:szCs w:val="24"/>
          <w:lang w:eastAsia="zh-TW"/>
        </w:rPr>
        <w:t>90 &gt;</w:t>
      </w:r>
      <w:r>
        <w:rPr>
          <w:rFonts w:ascii="Times New Roman" w:eastAsia="宋体" w:hAnsi="Times New Roman" w:cs="Times New Roman"/>
          <w:sz w:val="24"/>
          <w:szCs w:val="24"/>
          <w:lang w:eastAsia="zh-TW"/>
        </w:rPr>
        <w:t>评价总分</w:t>
      </w:r>
      <w:r>
        <w:rPr>
          <w:rFonts w:ascii="Times New Roman" w:eastAsia="宋体" w:hAnsi="Times New Roman" w:cs="Times New Roman"/>
          <w:sz w:val="24"/>
          <w:szCs w:val="24"/>
          <w:lang w:eastAsia="zh-TW"/>
        </w:rPr>
        <w:t>≥80</w:t>
      </w:r>
      <w:r>
        <w:rPr>
          <w:rFonts w:ascii="Times New Roman" w:eastAsia="宋体" w:hAnsi="Times New Roman" w:cs="Times New Roman"/>
          <w:sz w:val="24"/>
          <w:szCs w:val="24"/>
          <w:lang w:eastAsia="zh-TW"/>
        </w:rPr>
        <w:t>分，中</w:t>
      </w:r>
      <w:r>
        <w:rPr>
          <w:rFonts w:ascii="Times New Roman" w:eastAsia="宋体" w:hAnsi="Times New Roman" w:cs="Times New Roman" w:hint="eastAsia"/>
          <w:sz w:val="24"/>
          <w:szCs w:val="24"/>
        </w:rPr>
        <w:t>（</w:t>
      </w:r>
      <w:r>
        <w:rPr>
          <w:rFonts w:ascii="Times New Roman" w:eastAsia="宋体" w:hAnsi="Times New Roman" w:cs="Times New Roman"/>
          <w:sz w:val="24"/>
          <w:szCs w:val="24"/>
          <w:lang w:eastAsia="zh-TW"/>
        </w:rPr>
        <w:t>C</w:t>
      </w:r>
      <w:r>
        <w:rPr>
          <w:rFonts w:ascii="Times New Roman" w:eastAsia="宋体" w:hAnsi="Times New Roman" w:cs="Times New Roman" w:hint="eastAsia"/>
          <w:sz w:val="24"/>
          <w:szCs w:val="24"/>
        </w:rPr>
        <w:t>）：</w:t>
      </w:r>
      <w:r>
        <w:rPr>
          <w:rFonts w:ascii="Times New Roman" w:eastAsia="宋体" w:hAnsi="Times New Roman" w:cs="Times New Roman"/>
          <w:sz w:val="24"/>
          <w:szCs w:val="24"/>
          <w:lang w:eastAsia="zh-TW"/>
        </w:rPr>
        <w:t>80&gt;</w:t>
      </w:r>
      <w:r>
        <w:rPr>
          <w:rFonts w:ascii="Times New Roman" w:eastAsia="宋体" w:hAnsi="Times New Roman" w:cs="Times New Roman"/>
          <w:sz w:val="24"/>
          <w:szCs w:val="24"/>
          <w:lang w:eastAsia="zh-TW"/>
        </w:rPr>
        <w:t>评价总分</w:t>
      </w:r>
      <w:r>
        <w:rPr>
          <w:rFonts w:ascii="Times New Roman" w:eastAsia="宋体" w:hAnsi="Times New Roman" w:cs="Times New Roman"/>
          <w:sz w:val="24"/>
          <w:szCs w:val="24"/>
          <w:lang w:eastAsia="zh-TW"/>
        </w:rPr>
        <w:t>≥60</w:t>
      </w:r>
      <w:r>
        <w:rPr>
          <w:rFonts w:ascii="Times New Roman" w:eastAsia="宋体" w:hAnsi="Times New Roman" w:cs="Times New Roman"/>
          <w:sz w:val="24"/>
          <w:szCs w:val="24"/>
          <w:lang w:eastAsia="zh-TW"/>
        </w:rPr>
        <w:t>分，差</w:t>
      </w:r>
      <w:r>
        <w:rPr>
          <w:rFonts w:ascii="Times New Roman" w:eastAsia="宋体" w:hAnsi="Times New Roman" w:cs="Times New Roman" w:hint="eastAsia"/>
          <w:sz w:val="24"/>
          <w:szCs w:val="24"/>
        </w:rPr>
        <w:t>（</w:t>
      </w:r>
      <w:r>
        <w:rPr>
          <w:rFonts w:ascii="Times New Roman" w:eastAsia="宋体" w:hAnsi="Times New Roman" w:cs="Times New Roman"/>
          <w:sz w:val="24"/>
          <w:szCs w:val="24"/>
          <w:lang w:eastAsia="zh-TW"/>
        </w:rPr>
        <w:t>D</w:t>
      </w:r>
      <w:r>
        <w:rPr>
          <w:rFonts w:ascii="Times New Roman" w:eastAsia="宋体" w:hAnsi="Times New Roman" w:cs="Times New Roman" w:hint="eastAsia"/>
          <w:sz w:val="24"/>
          <w:szCs w:val="24"/>
        </w:rPr>
        <w:t>）：</w:t>
      </w:r>
      <w:r>
        <w:rPr>
          <w:rFonts w:ascii="Times New Roman" w:eastAsia="宋体" w:hAnsi="Times New Roman" w:cs="Times New Roman"/>
          <w:sz w:val="24"/>
          <w:szCs w:val="24"/>
          <w:lang w:eastAsia="zh-TW"/>
        </w:rPr>
        <w:t>评价总分</w:t>
      </w:r>
      <w:r>
        <w:rPr>
          <w:rFonts w:ascii="Times New Roman" w:eastAsia="宋体" w:hAnsi="Times New Roman" w:cs="Times New Roman"/>
          <w:sz w:val="24"/>
          <w:szCs w:val="24"/>
          <w:lang w:eastAsia="zh-TW"/>
        </w:rPr>
        <w:t>&lt;60</w:t>
      </w:r>
      <w:r>
        <w:rPr>
          <w:rFonts w:ascii="Times New Roman" w:eastAsia="宋体" w:hAnsi="Times New Roman" w:cs="Times New Roman"/>
          <w:sz w:val="24"/>
          <w:szCs w:val="24"/>
          <w:lang w:eastAsia="zh-TW"/>
        </w:rPr>
        <w:t>分。</w:t>
      </w:r>
      <w:r>
        <w:rPr>
          <w:rFonts w:ascii="Times New Roman" w:eastAsia="宋体" w:hAnsi="Times New Roman" w:cs="Times New Roman" w:hint="eastAsia"/>
          <w:sz w:val="24"/>
          <w:szCs w:val="24"/>
        </w:rPr>
        <w:t>西青区老人助餐补贴和老人家食堂运营</w:t>
      </w:r>
      <w:r>
        <w:rPr>
          <w:rFonts w:ascii="Times New Roman" w:eastAsia="宋体" w:hAnsi="Times New Roman" w:cs="Times New Roman"/>
          <w:sz w:val="24"/>
          <w:szCs w:val="24"/>
          <w:lang w:eastAsia="zh-TW"/>
        </w:rPr>
        <w:t>项目综合评分为</w:t>
      </w:r>
      <w:r>
        <w:rPr>
          <w:rFonts w:ascii="Times New Roman" w:eastAsia="宋体" w:hAnsi="Times New Roman" w:cs="Times New Roman" w:hint="eastAsia"/>
          <w:sz w:val="24"/>
          <w:szCs w:val="24"/>
        </w:rPr>
        <w:t>82.1</w:t>
      </w:r>
      <w:r>
        <w:rPr>
          <w:rFonts w:ascii="Times New Roman" w:eastAsia="宋体" w:hAnsi="Times New Roman" w:cs="Times New Roman"/>
          <w:sz w:val="24"/>
          <w:szCs w:val="24"/>
          <w:lang w:eastAsia="zh-TW"/>
        </w:rPr>
        <w:t>分，绩效评级为</w:t>
      </w:r>
      <w:r>
        <w:rPr>
          <w:rFonts w:ascii="Times New Roman" w:eastAsia="宋体" w:hAnsi="Times New Roman" w:cs="Times New Roman" w:hint="eastAsia"/>
          <w:sz w:val="24"/>
          <w:szCs w:val="24"/>
        </w:rPr>
        <w:t>“良”</w:t>
      </w:r>
      <w:r>
        <w:rPr>
          <w:rFonts w:ascii="Times New Roman" w:eastAsia="宋体" w:hAnsi="Times New Roman" w:cs="Times New Roman"/>
          <w:sz w:val="24"/>
          <w:szCs w:val="24"/>
          <w:lang w:eastAsia="zh-TW"/>
        </w:rPr>
        <w:t>，各级指标绩效评分情况汇总如</w:t>
      </w:r>
      <w:r>
        <w:rPr>
          <w:rFonts w:ascii="Times New Roman" w:eastAsia="宋体" w:hAnsi="Times New Roman" w:cs="Times New Roman"/>
          <w:sz w:val="24"/>
          <w:szCs w:val="24"/>
        </w:rPr>
        <w:t>下表</w:t>
      </w:r>
      <w:r>
        <w:rPr>
          <w:rFonts w:ascii="Times New Roman" w:eastAsia="宋体" w:hAnsi="Times New Roman" w:cs="Times New Roman" w:hint="eastAsia"/>
          <w:sz w:val="24"/>
          <w:szCs w:val="24"/>
        </w:rPr>
        <w:t>1</w:t>
      </w:r>
      <w:r>
        <w:rPr>
          <w:rFonts w:ascii="Times New Roman" w:eastAsia="宋体" w:hAnsi="Times New Roman" w:cs="Times New Roman"/>
          <w:sz w:val="24"/>
          <w:szCs w:val="24"/>
        </w:rPr>
        <w:t>所示</w:t>
      </w:r>
      <w:r>
        <w:rPr>
          <w:rFonts w:ascii="Times New Roman" w:eastAsia="宋体" w:hAnsi="Times New Roman" w:cs="Times New Roman"/>
          <w:sz w:val="24"/>
          <w:szCs w:val="24"/>
          <w:lang w:eastAsia="zh-TW"/>
        </w:rPr>
        <w:t>：</w:t>
      </w:r>
    </w:p>
    <w:p w14:paraId="17FB4613" w14:textId="77777777" w:rsidR="00E76498" w:rsidRDefault="005E3E7C">
      <w:pPr>
        <w:snapToGrid w:val="0"/>
        <w:spacing w:line="360" w:lineRule="auto"/>
        <w:ind w:firstLineChars="300" w:firstLine="723"/>
        <w:jc w:val="center"/>
        <w:rPr>
          <w:rFonts w:ascii="Times New Roman" w:eastAsia="宋体" w:hAnsi="Times New Roman" w:cs="Times New Roman"/>
          <w:sz w:val="24"/>
          <w:szCs w:val="24"/>
          <w:lang w:eastAsia="zh-TW"/>
        </w:rPr>
      </w:pPr>
      <w:r>
        <w:rPr>
          <w:rFonts w:ascii="Times New Roman" w:eastAsia="宋体" w:hAnsi="Times New Roman" w:cs="Times New Roman"/>
          <w:b/>
          <w:bCs/>
          <w:sz w:val="24"/>
          <w:szCs w:val="24"/>
        </w:rPr>
        <w:t>表</w:t>
      </w:r>
      <w:r>
        <w:rPr>
          <w:rFonts w:ascii="Times New Roman" w:eastAsia="宋体" w:hAnsi="Times New Roman" w:cs="Times New Roman" w:hint="eastAsia"/>
          <w:b/>
          <w:bCs/>
          <w:sz w:val="24"/>
          <w:szCs w:val="24"/>
        </w:rPr>
        <w:t>1.</w:t>
      </w:r>
      <w:r>
        <w:rPr>
          <w:rFonts w:ascii="Times New Roman" w:eastAsia="宋体" w:hAnsi="Times New Roman" w:cs="Times New Roman"/>
          <w:b/>
          <w:bCs/>
          <w:sz w:val="24"/>
          <w:szCs w:val="24"/>
        </w:rPr>
        <w:t>指标绩效评分情况汇总表</w:t>
      </w:r>
    </w:p>
    <w:tbl>
      <w:tblPr>
        <w:tblpPr w:leftFromText="180" w:rightFromText="180" w:vertAnchor="text" w:horzAnchor="page" w:tblpX="1893" w:tblpY="447"/>
        <w:tblOverlap w:val="never"/>
        <w:tblW w:w="7800" w:type="dxa"/>
        <w:tblLook w:val="04A0" w:firstRow="1" w:lastRow="0" w:firstColumn="1" w:lastColumn="0" w:noHBand="0" w:noVBand="1"/>
      </w:tblPr>
      <w:tblGrid>
        <w:gridCol w:w="1365"/>
        <w:gridCol w:w="1785"/>
        <w:gridCol w:w="1785"/>
        <w:gridCol w:w="1785"/>
        <w:gridCol w:w="1080"/>
      </w:tblGrid>
      <w:tr w:rsidR="00E76498" w14:paraId="3E2F592F" w14:textId="77777777">
        <w:trPr>
          <w:trHeight w:val="480"/>
        </w:trPr>
        <w:tc>
          <w:tcPr>
            <w:tcW w:w="1365" w:type="dxa"/>
            <w:tcBorders>
              <w:top w:val="single" w:sz="8" w:space="0" w:color="000000"/>
              <w:left w:val="single" w:sz="8" w:space="0" w:color="000000"/>
              <w:bottom w:val="single" w:sz="4" w:space="0" w:color="000000"/>
              <w:right w:val="single" w:sz="4" w:space="0" w:color="000000"/>
            </w:tcBorders>
            <w:shd w:val="clear" w:color="auto" w:fill="auto"/>
            <w:vAlign w:val="center"/>
          </w:tcPr>
          <w:p w14:paraId="1DBBFC1B" w14:textId="77777777" w:rsidR="00E76498" w:rsidRDefault="005E3E7C">
            <w:pPr>
              <w:widowControl/>
              <w:jc w:val="center"/>
              <w:textAlignment w:val="center"/>
              <w:rPr>
                <w:rFonts w:ascii="宋体" w:eastAsia="宋体" w:hAnsi="宋体" w:cs="宋体"/>
                <w:b/>
                <w:bCs/>
                <w:color w:val="000000"/>
                <w:kern w:val="0"/>
                <w:sz w:val="20"/>
                <w:szCs w:val="20"/>
                <w:lang w:bidi="ar"/>
              </w:rPr>
            </w:pPr>
            <w:r>
              <w:rPr>
                <w:rFonts w:ascii="宋体" w:eastAsia="宋体" w:hAnsi="宋体" w:cs="宋体" w:hint="eastAsia"/>
                <w:b/>
                <w:bCs/>
                <w:color w:val="000000"/>
                <w:kern w:val="0"/>
                <w:sz w:val="20"/>
                <w:szCs w:val="20"/>
                <w:lang w:bidi="ar"/>
              </w:rPr>
              <w:lastRenderedPageBreak/>
              <w:t>一级</w:t>
            </w:r>
          </w:p>
          <w:p w14:paraId="4FC349EF"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指标</w:t>
            </w:r>
          </w:p>
        </w:tc>
        <w:tc>
          <w:tcPr>
            <w:tcW w:w="1785" w:type="dxa"/>
            <w:tcBorders>
              <w:top w:val="single" w:sz="8" w:space="0" w:color="000000"/>
              <w:left w:val="single" w:sz="4" w:space="0" w:color="000000"/>
              <w:bottom w:val="single" w:sz="4" w:space="0" w:color="000000"/>
              <w:right w:val="single" w:sz="4" w:space="0" w:color="000000"/>
            </w:tcBorders>
            <w:shd w:val="clear" w:color="auto" w:fill="auto"/>
            <w:vAlign w:val="center"/>
          </w:tcPr>
          <w:p w14:paraId="11F84386" w14:textId="77777777" w:rsidR="00E76498" w:rsidRDefault="005E3E7C">
            <w:pPr>
              <w:widowControl/>
              <w:jc w:val="center"/>
              <w:textAlignment w:val="center"/>
              <w:rPr>
                <w:rFonts w:ascii="宋体" w:eastAsia="宋体" w:hAnsi="宋体" w:cs="宋体"/>
                <w:b/>
                <w:bCs/>
                <w:color w:val="000000"/>
                <w:kern w:val="0"/>
                <w:sz w:val="20"/>
                <w:szCs w:val="20"/>
                <w:lang w:bidi="ar"/>
              </w:rPr>
            </w:pPr>
            <w:r>
              <w:rPr>
                <w:rFonts w:ascii="宋体" w:eastAsia="宋体" w:hAnsi="宋体" w:cs="宋体" w:hint="eastAsia"/>
                <w:b/>
                <w:bCs/>
                <w:color w:val="000000"/>
                <w:kern w:val="0"/>
                <w:sz w:val="20"/>
                <w:szCs w:val="20"/>
                <w:lang w:bidi="ar"/>
              </w:rPr>
              <w:t>二级</w:t>
            </w:r>
          </w:p>
          <w:p w14:paraId="7C431C28"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指标</w:t>
            </w:r>
          </w:p>
        </w:tc>
        <w:tc>
          <w:tcPr>
            <w:tcW w:w="1785" w:type="dxa"/>
            <w:tcBorders>
              <w:top w:val="single" w:sz="8" w:space="0" w:color="000000"/>
              <w:left w:val="single" w:sz="4" w:space="0" w:color="000000"/>
              <w:bottom w:val="single" w:sz="4" w:space="0" w:color="000000"/>
              <w:right w:val="single" w:sz="4" w:space="0" w:color="000000"/>
            </w:tcBorders>
            <w:shd w:val="clear" w:color="auto" w:fill="auto"/>
            <w:vAlign w:val="center"/>
          </w:tcPr>
          <w:p w14:paraId="359C1861" w14:textId="77777777" w:rsidR="00E76498" w:rsidRDefault="005E3E7C">
            <w:pPr>
              <w:widowControl/>
              <w:jc w:val="center"/>
              <w:textAlignment w:val="center"/>
              <w:rPr>
                <w:rFonts w:ascii="宋体" w:eastAsia="宋体" w:hAnsi="宋体" w:cs="宋体"/>
                <w:b/>
                <w:bCs/>
                <w:color w:val="000000"/>
                <w:kern w:val="0"/>
                <w:sz w:val="20"/>
                <w:szCs w:val="20"/>
                <w:lang w:bidi="ar"/>
              </w:rPr>
            </w:pPr>
            <w:r>
              <w:rPr>
                <w:rFonts w:ascii="宋体" w:eastAsia="宋体" w:hAnsi="宋体" w:cs="宋体" w:hint="eastAsia"/>
                <w:b/>
                <w:bCs/>
                <w:color w:val="000000"/>
                <w:kern w:val="0"/>
                <w:sz w:val="20"/>
                <w:szCs w:val="20"/>
                <w:lang w:bidi="ar"/>
              </w:rPr>
              <w:t>三级</w:t>
            </w:r>
          </w:p>
          <w:p w14:paraId="405FFFCE"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指标</w:t>
            </w:r>
          </w:p>
        </w:tc>
        <w:tc>
          <w:tcPr>
            <w:tcW w:w="1785" w:type="dxa"/>
            <w:tcBorders>
              <w:top w:val="single" w:sz="8" w:space="0" w:color="000000"/>
              <w:left w:val="single" w:sz="4" w:space="0" w:color="000000"/>
              <w:bottom w:val="single" w:sz="4" w:space="0" w:color="000000"/>
              <w:right w:val="single" w:sz="4" w:space="0" w:color="000000"/>
            </w:tcBorders>
            <w:shd w:val="clear" w:color="auto" w:fill="auto"/>
            <w:vAlign w:val="center"/>
          </w:tcPr>
          <w:p w14:paraId="3DE54F03"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分值</w:t>
            </w:r>
          </w:p>
        </w:tc>
        <w:tc>
          <w:tcPr>
            <w:tcW w:w="1080" w:type="dxa"/>
            <w:tcBorders>
              <w:top w:val="single" w:sz="8" w:space="0" w:color="000000"/>
              <w:left w:val="single" w:sz="4" w:space="0" w:color="000000"/>
              <w:bottom w:val="single" w:sz="4" w:space="0" w:color="000000"/>
              <w:right w:val="single" w:sz="8" w:space="0" w:color="000000"/>
            </w:tcBorders>
            <w:shd w:val="clear" w:color="auto" w:fill="auto"/>
            <w:vAlign w:val="center"/>
          </w:tcPr>
          <w:p w14:paraId="21150361"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得分</w:t>
            </w:r>
          </w:p>
        </w:tc>
      </w:tr>
      <w:tr w:rsidR="00E76498" w14:paraId="209FD3CE" w14:textId="77777777">
        <w:trPr>
          <w:trHeight w:val="312"/>
        </w:trPr>
        <w:tc>
          <w:tcPr>
            <w:tcW w:w="1365" w:type="dxa"/>
            <w:vMerge w:val="restart"/>
            <w:tcBorders>
              <w:top w:val="single" w:sz="4" w:space="0" w:color="000000"/>
              <w:left w:val="single" w:sz="8" w:space="0" w:color="000000"/>
              <w:bottom w:val="single" w:sz="4" w:space="0" w:color="000000"/>
              <w:right w:val="single" w:sz="4" w:space="0" w:color="000000"/>
            </w:tcBorders>
            <w:shd w:val="clear" w:color="auto" w:fill="auto"/>
            <w:vAlign w:val="center"/>
          </w:tcPr>
          <w:p w14:paraId="397D3BB6"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A决策（21分）</w:t>
            </w: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4689494"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A1项目立项</w:t>
            </w:r>
          </w:p>
          <w:p w14:paraId="0B18B4FB"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（4分）</w:t>
            </w: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E3B209"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A101立项合规</w:t>
            </w: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31ED98"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080" w:type="dxa"/>
            <w:vMerge w:val="restart"/>
            <w:tcBorders>
              <w:top w:val="single" w:sz="4" w:space="0" w:color="000000"/>
              <w:left w:val="single" w:sz="4" w:space="0" w:color="000000"/>
              <w:bottom w:val="single" w:sz="4" w:space="0" w:color="000000"/>
              <w:right w:val="single" w:sz="8" w:space="0" w:color="000000"/>
            </w:tcBorders>
            <w:shd w:val="clear" w:color="auto" w:fill="auto"/>
            <w:vAlign w:val="center"/>
          </w:tcPr>
          <w:p w14:paraId="1D74B065"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r>
      <w:tr w:rsidR="00E76498" w14:paraId="4217A235"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2E8D59C2"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B92BBC"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CFB757"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B9821D" w14:textId="77777777" w:rsidR="00E76498" w:rsidRDefault="00E76498">
            <w:pPr>
              <w:jc w:val="center"/>
              <w:rPr>
                <w:rFonts w:ascii="宋体" w:eastAsia="宋体" w:hAnsi="宋体" w:cs="宋体"/>
                <w:color w:val="000000"/>
                <w:sz w:val="20"/>
                <w:szCs w:val="20"/>
              </w:rPr>
            </w:pPr>
          </w:p>
        </w:tc>
        <w:tc>
          <w:tcPr>
            <w:tcW w:w="1080" w:type="dxa"/>
            <w:vMerge/>
            <w:tcBorders>
              <w:top w:val="single" w:sz="4" w:space="0" w:color="000000"/>
              <w:left w:val="single" w:sz="4" w:space="0" w:color="000000"/>
              <w:bottom w:val="single" w:sz="4" w:space="0" w:color="000000"/>
              <w:right w:val="single" w:sz="8" w:space="0" w:color="000000"/>
            </w:tcBorders>
            <w:shd w:val="clear" w:color="auto" w:fill="auto"/>
            <w:vAlign w:val="center"/>
          </w:tcPr>
          <w:p w14:paraId="7BC14F99" w14:textId="77777777" w:rsidR="00E76498" w:rsidRDefault="00E76498">
            <w:pPr>
              <w:jc w:val="center"/>
              <w:rPr>
                <w:rFonts w:ascii="宋体" w:eastAsia="宋体" w:hAnsi="宋体" w:cs="宋体"/>
                <w:color w:val="000000"/>
                <w:sz w:val="20"/>
                <w:szCs w:val="20"/>
              </w:rPr>
            </w:pPr>
          </w:p>
        </w:tc>
      </w:tr>
      <w:tr w:rsidR="00E76498" w14:paraId="3A88D4B3"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1FB6AE63"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4CCB5B" w14:textId="77777777" w:rsidR="00E76498" w:rsidRDefault="00E76498">
            <w:pPr>
              <w:jc w:val="center"/>
              <w:rPr>
                <w:rFonts w:ascii="宋体" w:eastAsia="宋体" w:hAnsi="宋体" w:cs="宋体"/>
                <w:color w:val="000000"/>
                <w:sz w:val="20"/>
                <w:szCs w:val="20"/>
              </w:rPr>
            </w:pP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222F29"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A102项目职责</w:t>
            </w: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780E36"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080" w:type="dxa"/>
            <w:vMerge w:val="restart"/>
            <w:tcBorders>
              <w:top w:val="single" w:sz="4" w:space="0" w:color="000000"/>
              <w:left w:val="single" w:sz="4" w:space="0" w:color="000000"/>
              <w:bottom w:val="single" w:sz="4" w:space="0" w:color="000000"/>
              <w:right w:val="single" w:sz="8" w:space="0" w:color="000000"/>
            </w:tcBorders>
            <w:shd w:val="clear" w:color="auto" w:fill="auto"/>
            <w:vAlign w:val="center"/>
          </w:tcPr>
          <w:p w14:paraId="25C6110D"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r>
      <w:tr w:rsidR="00E76498" w14:paraId="09E71B52"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2E549A9D"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BC4CBA"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D877A7"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7313B7" w14:textId="77777777" w:rsidR="00E76498" w:rsidRDefault="00E76498">
            <w:pPr>
              <w:jc w:val="center"/>
              <w:rPr>
                <w:rFonts w:ascii="宋体" w:eastAsia="宋体" w:hAnsi="宋体" w:cs="宋体"/>
                <w:color w:val="000000"/>
                <w:sz w:val="20"/>
                <w:szCs w:val="20"/>
              </w:rPr>
            </w:pPr>
          </w:p>
        </w:tc>
        <w:tc>
          <w:tcPr>
            <w:tcW w:w="1080" w:type="dxa"/>
            <w:vMerge/>
            <w:tcBorders>
              <w:top w:val="single" w:sz="4" w:space="0" w:color="000000"/>
              <w:left w:val="single" w:sz="4" w:space="0" w:color="000000"/>
              <w:bottom w:val="single" w:sz="4" w:space="0" w:color="000000"/>
              <w:right w:val="single" w:sz="8" w:space="0" w:color="000000"/>
            </w:tcBorders>
            <w:shd w:val="clear" w:color="auto" w:fill="auto"/>
            <w:vAlign w:val="center"/>
          </w:tcPr>
          <w:p w14:paraId="30C82959" w14:textId="77777777" w:rsidR="00E76498" w:rsidRDefault="00E76498">
            <w:pPr>
              <w:jc w:val="center"/>
              <w:rPr>
                <w:rFonts w:ascii="宋体" w:eastAsia="宋体" w:hAnsi="宋体" w:cs="宋体"/>
                <w:color w:val="000000"/>
                <w:sz w:val="20"/>
                <w:szCs w:val="20"/>
              </w:rPr>
            </w:pPr>
          </w:p>
        </w:tc>
      </w:tr>
      <w:tr w:rsidR="00E76498" w14:paraId="1AF7101D"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020FC00E" w14:textId="77777777" w:rsidR="00E76498" w:rsidRDefault="00E76498">
            <w:pPr>
              <w:jc w:val="center"/>
              <w:rPr>
                <w:rFonts w:ascii="宋体" w:eastAsia="宋体" w:hAnsi="宋体" w:cs="宋体"/>
                <w:color w:val="000000"/>
                <w:sz w:val="20"/>
                <w:szCs w:val="20"/>
              </w:rPr>
            </w:pP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479375"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A2绩效目标（6分）</w:t>
            </w: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F0B617"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A201绩效目标</w:t>
            </w:r>
          </w:p>
          <w:p w14:paraId="2A865EE2"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明确性</w:t>
            </w: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FF2C55C"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080" w:type="dxa"/>
            <w:vMerge w:val="restart"/>
            <w:tcBorders>
              <w:top w:val="nil"/>
              <w:left w:val="single" w:sz="4" w:space="0" w:color="000000"/>
              <w:bottom w:val="single" w:sz="4" w:space="0" w:color="000000"/>
              <w:right w:val="single" w:sz="8" w:space="0" w:color="000000"/>
            </w:tcBorders>
            <w:shd w:val="clear" w:color="auto" w:fill="auto"/>
            <w:vAlign w:val="center"/>
          </w:tcPr>
          <w:p w14:paraId="1F8A62A5"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0.5</w:t>
            </w:r>
          </w:p>
        </w:tc>
      </w:tr>
      <w:tr w:rsidR="00E76498" w14:paraId="67FAA37B"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1331D68B"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005A33"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915035"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BF00DC" w14:textId="77777777" w:rsidR="00E76498" w:rsidRDefault="00E76498">
            <w:pPr>
              <w:jc w:val="center"/>
              <w:rPr>
                <w:rFonts w:ascii="宋体" w:eastAsia="宋体" w:hAnsi="宋体" w:cs="宋体"/>
                <w:color w:val="000000"/>
                <w:sz w:val="20"/>
                <w:szCs w:val="20"/>
              </w:rPr>
            </w:pPr>
          </w:p>
        </w:tc>
        <w:tc>
          <w:tcPr>
            <w:tcW w:w="1080" w:type="dxa"/>
            <w:vMerge/>
            <w:tcBorders>
              <w:top w:val="nil"/>
              <w:left w:val="single" w:sz="4" w:space="0" w:color="000000"/>
              <w:bottom w:val="single" w:sz="4" w:space="0" w:color="000000"/>
              <w:right w:val="single" w:sz="8" w:space="0" w:color="000000"/>
            </w:tcBorders>
            <w:shd w:val="clear" w:color="auto" w:fill="auto"/>
            <w:vAlign w:val="center"/>
          </w:tcPr>
          <w:p w14:paraId="4190B849" w14:textId="77777777" w:rsidR="00E76498" w:rsidRDefault="00E76498">
            <w:pPr>
              <w:jc w:val="center"/>
              <w:rPr>
                <w:rFonts w:ascii="宋体" w:eastAsia="宋体" w:hAnsi="宋体" w:cs="宋体"/>
                <w:color w:val="000000"/>
                <w:sz w:val="20"/>
                <w:szCs w:val="20"/>
              </w:rPr>
            </w:pPr>
          </w:p>
        </w:tc>
      </w:tr>
      <w:tr w:rsidR="00E76498" w14:paraId="0BACEBF9"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155E9328"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402777" w14:textId="77777777" w:rsidR="00E76498" w:rsidRDefault="00E76498">
            <w:pPr>
              <w:jc w:val="center"/>
              <w:rPr>
                <w:rFonts w:ascii="宋体" w:eastAsia="宋体" w:hAnsi="宋体" w:cs="宋体"/>
                <w:color w:val="000000"/>
                <w:sz w:val="20"/>
                <w:szCs w:val="20"/>
              </w:rPr>
            </w:pP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36FA71"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A202绩效目标</w:t>
            </w:r>
          </w:p>
          <w:p w14:paraId="58327E57"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合理性</w:t>
            </w: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25BFC7"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080" w:type="dxa"/>
            <w:vMerge w:val="restart"/>
            <w:tcBorders>
              <w:top w:val="nil"/>
              <w:left w:val="single" w:sz="4" w:space="0" w:color="000000"/>
              <w:bottom w:val="single" w:sz="4" w:space="0" w:color="000000"/>
              <w:right w:val="single" w:sz="8" w:space="0" w:color="000000"/>
            </w:tcBorders>
            <w:shd w:val="clear" w:color="auto" w:fill="auto"/>
            <w:vAlign w:val="center"/>
          </w:tcPr>
          <w:p w14:paraId="573AF3EF"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r>
      <w:tr w:rsidR="00E76498" w14:paraId="4F39B61C"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03E56243"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F75DAA"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D0F482"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411072" w14:textId="77777777" w:rsidR="00E76498" w:rsidRDefault="00E76498">
            <w:pPr>
              <w:jc w:val="center"/>
              <w:rPr>
                <w:rFonts w:ascii="宋体" w:eastAsia="宋体" w:hAnsi="宋体" w:cs="宋体"/>
                <w:color w:val="000000"/>
                <w:sz w:val="20"/>
                <w:szCs w:val="20"/>
              </w:rPr>
            </w:pPr>
          </w:p>
        </w:tc>
        <w:tc>
          <w:tcPr>
            <w:tcW w:w="1080" w:type="dxa"/>
            <w:vMerge/>
            <w:tcBorders>
              <w:top w:val="nil"/>
              <w:left w:val="single" w:sz="4" w:space="0" w:color="000000"/>
              <w:bottom w:val="single" w:sz="4" w:space="0" w:color="000000"/>
              <w:right w:val="single" w:sz="8" w:space="0" w:color="000000"/>
            </w:tcBorders>
            <w:shd w:val="clear" w:color="auto" w:fill="auto"/>
            <w:vAlign w:val="center"/>
          </w:tcPr>
          <w:p w14:paraId="1B20AA80" w14:textId="77777777" w:rsidR="00E76498" w:rsidRDefault="00E76498">
            <w:pPr>
              <w:jc w:val="center"/>
              <w:rPr>
                <w:rFonts w:ascii="宋体" w:eastAsia="宋体" w:hAnsi="宋体" w:cs="宋体"/>
                <w:color w:val="000000"/>
                <w:sz w:val="20"/>
                <w:szCs w:val="20"/>
              </w:rPr>
            </w:pPr>
          </w:p>
        </w:tc>
      </w:tr>
      <w:tr w:rsidR="00E76498" w14:paraId="037B213F"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740C2031"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3BF7B5"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9A90A0"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AB3AF8" w14:textId="77777777" w:rsidR="00E76498" w:rsidRDefault="00E76498">
            <w:pPr>
              <w:jc w:val="center"/>
              <w:rPr>
                <w:rFonts w:ascii="宋体" w:eastAsia="宋体" w:hAnsi="宋体" w:cs="宋体"/>
                <w:color w:val="000000"/>
                <w:sz w:val="20"/>
                <w:szCs w:val="20"/>
              </w:rPr>
            </w:pPr>
          </w:p>
        </w:tc>
        <w:tc>
          <w:tcPr>
            <w:tcW w:w="1080" w:type="dxa"/>
            <w:vMerge/>
            <w:tcBorders>
              <w:top w:val="nil"/>
              <w:left w:val="single" w:sz="4" w:space="0" w:color="000000"/>
              <w:bottom w:val="single" w:sz="4" w:space="0" w:color="000000"/>
              <w:right w:val="single" w:sz="8" w:space="0" w:color="000000"/>
            </w:tcBorders>
            <w:shd w:val="clear" w:color="auto" w:fill="auto"/>
            <w:vAlign w:val="center"/>
          </w:tcPr>
          <w:p w14:paraId="570204B3" w14:textId="77777777" w:rsidR="00E76498" w:rsidRDefault="00E76498">
            <w:pPr>
              <w:jc w:val="center"/>
              <w:rPr>
                <w:rFonts w:ascii="宋体" w:eastAsia="宋体" w:hAnsi="宋体" w:cs="宋体"/>
                <w:color w:val="000000"/>
                <w:sz w:val="20"/>
                <w:szCs w:val="20"/>
              </w:rPr>
            </w:pPr>
          </w:p>
        </w:tc>
      </w:tr>
      <w:tr w:rsidR="00E76498" w14:paraId="5E91C896"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25B715AD"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C752A1"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B9E0F4"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F7AADB" w14:textId="77777777" w:rsidR="00E76498" w:rsidRDefault="00E76498">
            <w:pPr>
              <w:jc w:val="center"/>
              <w:rPr>
                <w:rFonts w:ascii="宋体" w:eastAsia="宋体" w:hAnsi="宋体" w:cs="宋体"/>
                <w:color w:val="000000"/>
                <w:sz w:val="20"/>
                <w:szCs w:val="20"/>
              </w:rPr>
            </w:pPr>
          </w:p>
        </w:tc>
        <w:tc>
          <w:tcPr>
            <w:tcW w:w="1080" w:type="dxa"/>
            <w:vMerge/>
            <w:tcBorders>
              <w:top w:val="nil"/>
              <w:left w:val="single" w:sz="4" w:space="0" w:color="000000"/>
              <w:bottom w:val="single" w:sz="4" w:space="0" w:color="000000"/>
              <w:right w:val="single" w:sz="8" w:space="0" w:color="000000"/>
            </w:tcBorders>
            <w:shd w:val="clear" w:color="auto" w:fill="auto"/>
            <w:vAlign w:val="center"/>
          </w:tcPr>
          <w:p w14:paraId="216298EF" w14:textId="77777777" w:rsidR="00E76498" w:rsidRDefault="00E76498">
            <w:pPr>
              <w:jc w:val="center"/>
              <w:rPr>
                <w:rFonts w:ascii="宋体" w:eastAsia="宋体" w:hAnsi="宋体" w:cs="宋体"/>
                <w:color w:val="000000"/>
                <w:sz w:val="20"/>
                <w:szCs w:val="20"/>
              </w:rPr>
            </w:pPr>
          </w:p>
        </w:tc>
      </w:tr>
      <w:tr w:rsidR="00E76498" w14:paraId="14D19401"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19C91270" w14:textId="77777777" w:rsidR="00E76498" w:rsidRDefault="00E76498">
            <w:pPr>
              <w:jc w:val="center"/>
              <w:rPr>
                <w:rFonts w:ascii="宋体" w:eastAsia="宋体" w:hAnsi="宋体" w:cs="宋体"/>
                <w:color w:val="000000"/>
                <w:sz w:val="20"/>
                <w:szCs w:val="20"/>
              </w:rPr>
            </w:pP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D51466"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A3预算编制</w:t>
            </w:r>
          </w:p>
          <w:p w14:paraId="767C725B"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（11分）</w:t>
            </w: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3BFD14"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A301预算范围合规性</w:t>
            </w: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68B105"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080" w:type="dxa"/>
            <w:vMerge w:val="restart"/>
            <w:tcBorders>
              <w:top w:val="single" w:sz="4" w:space="0" w:color="000000"/>
              <w:left w:val="single" w:sz="4" w:space="0" w:color="000000"/>
              <w:bottom w:val="single" w:sz="4" w:space="0" w:color="000000"/>
              <w:right w:val="single" w:sz="8" w:space="0" w:color="000000"/>
            </w:tcBorders>
            <w:shd w:val="clear" w:color="auto" w:fill="auto"/>
            <w:vAlign w:val="center"/>
          </w:tcPr>
          <w:p w14:paraId="5A5BF4F7"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r>
      <w:tr w:rsidR="00E76498" w14:paraId="5C59F580"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4727AFE6"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93D39C"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29E555"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4FC9AA" w14:textId="77777777" w:rsidR="00E76498" w:rsidRDefault="00E76498">
            <w:pPr>
              <w:jc w:val="center"/>
              <w:rPr>
                <w:rFonts w:ascii="宋体" w:eastAsia="宋体" w:hAnsi="宋体" w:cs="宋体"/>
                <w:color w:val="000000"/>
                <w:sz w:val="20"/>
                <w:szCs w:val="20"/>
              </w:rPr>
            </w:pPr>
          </w:p>
        </w:tc>
        <w:tc>
          <w:tcPr>
            <w:tcW w:w="1080" w:type="dxa"/>
            <w:vMerge/>
            <w:tcBorders>
              <w:top w:val="single" w:sz="4" w:space="0" w:color="000000"/>
              <w:left w:val="single" w:sz="4" w:space="0" w:color="000000"/>
              <w:bottom w:val="single" w:sz="4" w:space="0" w:color="000000"/>
              <w:right w:val="single" w:sz="8" w:space="0" w:color="000000"/>
            </w:tcBorders>
            <w:shd w:val="clear" w:color="auto" w:fill="auto"/>
            <w:vAlign w:val="center"/>
          </w:tcPr>
          <w:p w14:paraId="33F86C27" w14:textId="77777777" w:rsidR="00E76498" w:rsidRDefault="00E76498">
            <w:pPr>
              <w:jc w:val="center"/>
              <w:rPr>
                <w:rFonts w:ascii="宋体" w:eastAsia="宋体" w:hAnsi="宋体" w:cs="宋体"/>
                <w:color w:val="000000"/>
                <w:sz w:val="20"/>
                <w:szCs w:val="20"/>
              </w:rPr>
            </w:pPr>
          </w:p>
        </w:tc>
      </w:tr>
      <w:tr w:rsidR="00E76498" w14:paraId="41DC3C15"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022C0778"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274382" w14:textId="77777777" w:rsidR="00E76498" w:rsidRDefault="00E76498">
            <w:pPr>
              <w:jc w:val="center"/>
              <w:rPr>
                <w:rFonts w:ascii="宋体" w:eastAsia="宋体" w:hAnsi="宋体" w:cs="宋体"/>
                <w:color w:val="000000"/>
                <w:sz w:val="20"/>
                <w:szCs w:val="20"/>
              </w:rPr>
            </w:pP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55C5EA"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A302预算标准合理性</w:t>
            </w: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96A44F"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080" w:type="dxa"/>
            <w:vMerge w:val="restart"/>
            <w:tcBorders>
              <w:top w:val="single" w:sz="4" w:space="0" w:color="000000"/>
              <w:left w:val="single" w:sz="4" w:space="0" w:color="000000"/>
              <w:bottom w:val="nil"/>
              <w:right w:val="single" w:sz="8" w:space="0" w:color="000000"/>
            </w:tcBorders>
            <w:shd w:val="clear" w:color="auto" w:fill="auto"/>
            <w:vAlign w:val="center"/>
          </w:tcPr>
          <w:p w14:paraId="7A2A3FBD"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r>
      <w:tr w:rsidR="00E76498" w14:paraId="166FAD77"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38F9C660"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3C150F"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00C587"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A6A729" w14:textId="77777777" w:rsidR="00E76498" w:rsidRDefault="00E76498">
            <w:pPr>
              <w:jc w:val="center"/>
              <w:rPr>
                <w:rFonts w:ascii="宋体" w:eastAsia="宋体" w:hAnsi="宋体" w:cs="宋体"/>
                <w:color w:val="000000"/>
                <w:sz w:val="20"/>
                <w:szCs w:val="20"/>
              </w:rPr>
            </w:pPr>
          </w:p>
        </w:tc>
        <w:tc>
          <w:tcPr>
            <w:tcW w:w="1080" w:type="dxa"/>
            <w:vMerge/>
            <w:tcBorders>
              <w:top w:val="single" w:sz="4" w:space="0" w:color="000000"/>
              <w:left w:val="single" w:sz="4" w:space="0" w:color="000000"/>
              <w:bottom w:val="nil"/>
              <w:right w:val="single" w:sz="8" w:space="0" w:color="000000"/>
            </w:tcBorders>
            <w:shd w:val="clear" w:color="auto" w:fill="auto"/>
            <w:vAlign w:val="center"/>
          </w:tcPr>
          <w:p w14:paraId="4D677E93" w14:textId="77777777" w:rsidR="00E76498" w:rsidRDefault="00E76498">
            <w:pPr>
              <w:jc w:val="center"/>
              <w:rPr>
                <w:rFonts w:ascii="宋体" w:eastAsia="宋体" w:hAnsi="宋体" w:cs="宋体"/>
                <w:color w:val="000000"/>
                <w:sz w:val="20"/>
                <w:szCs w:val="20"/>
              </w:rPr>
            </w:pPr>
          </w:p>
        </w:tc>
      </w:tr>
      <w:tr w:rsidR="00E76498" w14:paraId="478D0A1F"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555E5C76"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0DF77B" w14:textId="77777777" w:rsidR="00E76498" w:rsidRDefault="00E76498">
            <w:pPr>
              <w:jc w:val="center"/>
              <w:rPr>
                <w:rFonts w:ascii="宋体" w:eastAsia="宋体" w:hAnsi="宋体" w:cs="宋体"/>
                <w:color w:val="000000"/>
                <w:sz w:val="20"/>
                <w:szCs w:val="20"/>
              </w:rPr>
            </w:pP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DBF0A4"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A303预算测算数据客观性</w:t>
            </w: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AAB9DF1"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080" w:type="dxa"/>
            <w:vMerge w:val="restart"/>
            <w:tcBorders>
              <w:top w:val="single" w:sz="4" w:space="0" w:color="000000"/>
              <w:left w:val="single" w:sz="4" w:space="0" w:color="000000"/>
              <w:bottom w:val="nil"/>
              <w:right w:val="single" w:sz="8" w:space="0" w:color="000000"/>
            </w:tcBorders>
            <w:shd w:val="clear" w:color="auto" w:fill="auto"/>
            <w:vAlign w:val="center"/>
          </w:tcPr>
          <w:p w14:paraId="04D702A4"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2</w:t>
            </w:r>
          </w:p>
        </w:tc>
      </w:tr>
      <w:tr w:rsidR="00E76498" w14:paraId="1A88554E"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08CA181D"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0BC3A3"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5D1968"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A498C6" w14:textId="77777777" w:rsidR="00E76498" w:rsidRDefault="00E76498">
            <w:pPr>
              <w:jc w:val="center"/>
              <w:rPr>
                <w:rFonts w:ascii="宋体" w:eastAsia="宋体" w:hAnsi="宋体" w:cs="宋体"/>
                <w:color w:val="000000"/>
                <w:sz w:val="20"/>
                <w:szCs w:val="20"/>
              </w:rPr>
            </w:pPr>
          </w:p>
        </w:tc>
        <w:tc>
          <w:tcPr>
            <w:tcW w:w="1080" w:type="dxa"/>
            <w:vMerge/>
            <w:tcBorders>
              <w:top w:val="single" w:sz="4" w:space="0" w:color="000000"/>
              <w:left w:val="single" w:sz="4" w:space="0" w:color="000000"/>
              <w:bottom w:val="nil"/>
              <w:right w:val="single" w:sz="8" w:space="0" w:color="000000"/>
            </w:tcBorders>
            <w:shd w:val="clear" w:color="auto" w:fill="auto"/>
            <w:vAlign w:val="center"/>
          </w:tcPr>
          <w:p w14:paraId="2585D6A6" w14:textId="77777777" w:rsidR="00E76498" w:rsidRDefault="00E76498">
            <w:pPr>
              <w:jc w:val="center"/>
              <w:rPr>
                <w:rFonts w:ascii="宋体" w:eastAsia="宋体" w:hAnsi="宋体" w:cs="宋体"/>
                <w:color w:val="000000"/>
                <w:sz w:val="20"/>
                <w:szCs w:val="20"/>
              </w:rPr>
            </w:pPr>
          </w:p>
        </w:tc>
      </w:tr>
      <w:tr w:rsidR="00E76498" w14:paraId="699335ED"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7B3D513F"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62DBC3" w14:textId="77777777" w:rsidR="00E76498" w:rsidRDefault="00E76498">
            <w:pPr>
              <w:jc w:val="center"/>
              <w:rPr>
                <w:rFonts w:ascii="宋体" w:eastAsia="宋体" w:hAnsi="宋体" w:cs="宋体"/>
                <w:color w:val="000000"/>
                <w:sz w:val="20"/>
                <w:szCs w:val="20"/>
              </w:rPr>
            </w:pP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D95CE09"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A304预算测算过程细化度</w:t>
            </w: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0E1566"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3</w:t>
            </w:r>
          </w:p>
        </w:tc>
        <w:tc>
          <w:tcPr>
            <w:tcW w:w="1080" w:type="dxa"/>
            <w:vMerge w:val="restart"/>
            <w:tcBorders>
              <w:top w:val="single" w:sz="4" w:space="0" w:color="000000"/>
              <w:left w:val="single" w:sz="4" w:space="0" w:color="000000"/>
              <w:bottom w:val="single" w:sz="4" w:space="0" w:color="000000"/>
              <w:right w:val="single" w:sz="8" w:space="0" w:color="000000"/>
            </w:tcBorders>
            <w:shd w:val="clear" w:color="auto" w:fill="auto"/>
            <w:vAlign w:val="center"/>
          </w:tcPr>
          <w:p w14:paraId="3257B3A3"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r>
      <w:tr w:rsidR="00E76498" w14:paraId="0FCD55E1"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4F88AA66"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FDFB12"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95D095"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6FC54F" w14:textId="77777777" w:rsidR="00E76498" w:rsidRDefault="00E76498">
            <w:pPr>
              <w:jc w:val="center"/>
              <w:rPr>
                <w:rFonts w:ascii="宋体" w:eastAsia="宋体" w:hAnsi="宋体" w:cs="宋体"/>
                <w:color w:val="000000"/>
                <w:sz w:val="20"/>
                <w:szCs w:val="20"/>
              </w:rPr>
            </w:pPr>
          </w:p>
        </w:tc>
        <w:tc>
          <w:tcPr>
            <w:tcW w:w="1080" w:type="dxa"/>
            <w:vMerge/>
            <w:tcBorders>
              <w:top w:val="single" w:sz="4" w:space="0" w:color="000000"/>
              <w:left w:val="single" w:sz="4" w:space="0" w:color="000000"/>
              <w:bottom w:val="single" w:sz="4" w:space="0" w:color="000000"/>
              <w:right w:val="single" w:sz="8" w:space="0" w:color="000000"/>
            </w:tcBorders>
            <w:shd w:val="clear" w:color="auto" w:fill="auto"/>
            <w:vAlign w:val="center"/>
          </w:tcPr>
          <w:p w14:paraId="52F15817" w14:textId="77777777" w:rsidR="00E76498" w:rsidRDefault="00E76498">
            <w:pPr>
              <w:jc w:val="center"/>
              <w:rPr>
                <w:rFonts w:ascii="宋体" w:eastAsia="宋体" w:hAnsi="宋体" w:cs="宋体"/>
                <w:color w:val="000000"/>
                <w:sz w:val="20"/>
                <w:szCs w:val="20"/>
              </w:rPr>
            </w:pPr>
          </w:p>
        </w:tc>
      </w:tr>
      <w:tr w:rsidR="00E76498" w14:paraId="48B2B028" w14:textId="77777777">
        <w:trPr>
          <w:trHeight w:val="312"/>
        </w:trPr>
        <w:tc>
          <w:tcPr>
            <w:tcW w:w="1365" w:type="dxa"/>
            <w:vMerge w:val="restart"/>
            <w:tcBorders>
              <w:top w:val="single" w:sz="4" w:space="0" w:color="000000"/>
              <w:left w:val="single" w:sz="8" w:space="0" w:color="000000"/>
              <w:bottom w:val="single" w:sz="4" w:space="0" w:color="000000"/>
              <w:right w:val="single" w:sz="4" w:space="0" w:color="000000"/>
            </w:tcBorders>
            <w:shd w:val="clear" w:color="auto" w:fill="auto"/>
            <w:vAlign w:val="center"/>
          </w:tcPr>
          <w:p w14:paraId="53646550"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B过程</w:t>
            </w:r>
          </w:p>
          <w:p w14:paraId="4D8FA054"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（37分）</w:t>
            </w:r>
          </w:p>
        </w:tc>
        <w:tc>
          <w:tcPr>
            <w:tcW w:w="1785" w:type="dxa"/>
            <w:vMerge w:val="restart"/>
            <w:tcBorders>
              <w:top w:val="single" w:sz="4" w:space="0" w:color="000000"/>
              <w:left w:val="single" w:sz="4" w:space="0" w:color="000000"/>
              <w:bottom w:val="nil"/>
              <w:right w:val="single" w:sz="4" w:space="0" w:color="000000"/>
            </w:tcBorders>
            <w:shd w:val="clear" w:color="auto" w:fill="auto"/>
            <w:vAlign w:val="center"/>
          </w:tcPr>
          <w:p w14:paraId="1A06906F"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B1资金管理</w:t>
            </w:r>
          </w:p>
          <w:p w14:paraId="08DFA49B"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（13分）</w:t>
            </w: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BA7D38"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B101资金到位率</w:t>
            </w: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627595"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080" w:type="dxa"/>
            <w:vMerge w:val="restart"/>
            <w:tcBorders>
              <w:top w:val="single" w:sz="4" w:space="0" w:color="000000"/>
              <w:left w:val="single" w:sz="4" w:space="0" w:color="000000"/>
              <w:bottom w:val="single" w:sz="4" w:space="0" w:color="000000"/>
              <w:right w:val="single" w:sz="8" w:space="0" w:color="000000"/>
            </w:tcBorders>
            <w:shd w:val="clear" w:color="auto" w:fill="auto"/>
            <w:vAlign w:val="center"/>
          </w:tcPr>
          <w:p w14:paraId="4B459D5C"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r>
      <w:tr w:rsidR="00E76498" w14:paraId="544252D2"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0A1CD14A"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nil"/>
              <w:right w:val="single" w:sz="4" w:space="0" w:color="000000"/>
            </w:tcBorders>
            <w:shd w:val="clear" w:color="auto" w:fill="auto"/>
            <w:vAlign w:val="center"/>
          </w:tcPr>
          <w:p w14:paraId="0E95C6CC"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F83B74"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0DA596" w14:textId="77777777" w:rsidR="00E76498" w:rsidRDefault="00E76498">
            <w:pPr>
              <w:jc w:val="center"/>
              <w:rPr>
                <w:rFonts w:ascii="宋体" w:eastAsia="宋体" w:hAnsi="宋体" w:cs="宋体"/>
                <w:color w:val="000000"/>
                <w:sz w:val="20"/>
                <w:szCs w:val="20"/>
              </w:rPr>
            </w:pPr>
          </w:p>
        </w:tc>
        <w:tc>
          <w:tcPr>
            <w:tcW w:w="1080" w:type="dxa"/>
            <w:vMerge/>
            <w:tcBorders>
              <w:top w:val="single" w:sz="4" w:space="0" w:color="000000"/>
              <w:left w:val="single" w:sz="4" w:space="0" w:color="000000"/>
              <w:bottom w:val="single" w:sz="4" w:space="0" w:color="000000"/>
              <w:right w:val="single" w:sz="8" w:space="0" w:color="000000"/>
            </w:tcBorders>
            <w:shd w:val="clear" w:color="auto" w:fill="auto"/>
            <w:vAlign w:val="center"/>
          </w:tcPr>
          <w:p w14:paraId="2E963A2B" w14:textId="77777777" w:rsidR="00E76498" w:rsidRDefault="00E76498">
            <w:pPr>
              <w:jc w:val="center"/>
              <w:rPr>
                <w:rFonts w:ascii="宋体" w:eastAsia="宋体" w:hAnsi="宋体" w:cs="宋体"/>
                <w:color w:val="000000"/>
                <w:sz w:val="20"/>
                <w:szCs w:val="20"/>
              </w:rPr>
            </w:pPr>
          </w:p>
        </w:tc>
      </w:tr>
      <w:tr w:rsidR="00E76498" w14:paraId="3C875715" w14:textId="77777777" w:rsidTr="00AD056C">
        <w:trPr>
          <w:trHeight w:val="1137"/>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0F701BE8"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nil"/>
              <w:right w:val="single" w:sz="4" w:space="0" w:color="000000"/>
            </w:tcBorders>
            <w:shd w:val="clear" w:color="auto" w:fill="auto"/>
            <w:vAlign w:val="center"/>
          </w:tcPr>
          <w:p w14:paraId="5AEB500C" w14:textId="77777777" w:rsidR="00E76498" w:rsidRDefault="00E76498">
            <w:pPr>
              <w:jc w:val="center"/>
              <w:rPr>
                <w:rFonts w:ascii="宋体" w:eastAsia="宋体" w:hAnsi="宋体" w:cs="宋体"/>
                <w:color w:val="000000"/>
                <w:sz w:val="20"/>
                <w:szCs w:val="20"/>
              </w:rPr>
            </w:pP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AC21D"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B102资金到位</w:t>
            </w:r>
          </w:p>
          <w:p w14:paraId="6AA59FA2"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及时率</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A0688"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080"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30972D7"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r>
      <w:tr w:rsidR="00E76498" w14:paraId="5A9B7709"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2F248437"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nil"/>
              <w:right w:val="single" w:sz="4" w:space="0" w:color="000000"/>
            </w:tcBorders>
            <w:shd w:val="clear" w:color="auto" w:fill="auto"/>
            <w:vAlign w:val="center"/>
          </w:tcPr>
          <w:p w14:paraId="26F105AD" w14:textId="77777777" w:rsidR="00E76498" w:rsidRDefault="00E76498">
            <w:pPr>
              <w:jc w:val="center"/>
              <w:rPr>
                <w:rFonts w:ascii="宋体" w:eastAsia="宋体" w:hAnsi="宋体" w:cs="宋体"/>
                <w:color w:val="000000"/>
                <w:sz w:val="20"/>
                <w:szCs w:val="20"/>
              </w:rPr>
            </w:pP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739392"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B103预算执行率</w:t>
            </w: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F0F3B8"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080" w:type="dxa"/>
            <w:vMerge w:val="restart"/>
            <w:tcBorders>
              <w:top w:val="single" w:sz="4" w:space="0" w:color="000000"/>
              <w:left w:val="single" w:sz="4" w:space="0" w:color="000000"/>
              <w:bottom w:val="single" w:sz="4" w:space="0" w:color="000000"/>
              <w:right w:val="single" w:sz="8" w:space="0" w:color="000000"/>
            </w:tcBorders>
            <w:shd w:val="clear" w:color="auto" w:fill="auto"/>
            <w:vAlign w:val="center"/>
          </w:tcPr>
          <w:p w14:paraId="71C2D612"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0.1</w:t>
            </w:r>
          </w:p>
        </w:tc>
      </w:tr>
      <w:tr w:rsidR="00E76498" w14:paraId="7686BAAE" w14:textId="77777777" w:rsidTr="00AD056C">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19326FE9"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nil"/>
              <w:right w:val="single" w:sz="4" w:space="0" w:color="000000"/>
            </w:tcBorders>
            <w:shd w:val="clear" w:color="auto" w:fill="auto"/>
            <w:vAlign w:val="center"/>
          </w:tcPr>
          <w:p w14:paraId="3EFBF6BE"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359A3B"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6AC704" w14:textId="77777777" w:rsidR="00E76498" w:rsidRDefault="00E76498">
            <w:pPr>
              <w:jc w:val="center"/>
              <w:rPr>
                <w:rFonts w:ascii="宋体" w:eastAsia="宋体" w:hAnsi="宋体" w:cs="宋体"/>
                <w:color w:val="000000"/>
                <w:sz w:val="20"/>
                <w:szCs w:val="20"/>
              </w:rPr>
            </w:pPr>
          </w:p>
        </w:tc>
        <w:tc>
          <w:tcPr>
            <w:tcW w:w="1080" w:type="dxa"/>
            <w:vMerge/>
            <w:tcBorders>
              <w:top w:val="single" w:sz="4" w:space="0" w:color="000000"/>
              <w:left w:val="single" w:sz="4" w:space="0" w:color="000000"/>
              <w:bottom w:val="single" w:sz="4" w:space="0" w:color="000000"/>
              <w:right w:val="single" w:sz="8" w:space="0" w:color="000000"/>
            </w:tcBorders>
            <w:shd w:val="clear" w:color="auto" w:fill="auto"/>
            <w:vAlign w:val="center"/>
          </w:tcPr>
          <w:p w14:paraId="0D61A86B" w14:textId="77777777" w:rsidR="00E76498" w:rsidRDefault="00E76498">
            <w:pPr>
              <w:jc w:val="center"/>
              <w:rPr>
                <w:rFonts w:ascii="宋体" w:eastAsia="宋体" w:hAnsi="宋体" w:cs="宋体"/>
                <w:color w:val="000000"/>
                <w:sz w:val="20"/>
                <w:szCs w:val="20"/>
              </w:rPr>
            </w:pPr>
          </w:p>
        </w:tc>
      </w:tr>
      <w:tr w:rsidR="00E76498" w14:paraId="0C95DF89"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29B48CB0"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nil"/>
              <w:right w:val="single" w:sz="4" w:space="0" w:color="000000"/>
            </w:tcBorders>
            <w:shd w:val="clear" w:color="auto" w:fill="auto"/>
            <w:vAlign w:val="center"/>
          </w:tcPr>
          <w:p w14:paraId="0E860FEF" w14:textId="77777777" w:rsidR="00E76498" w:rsidRDefault="00E76498">
            <w:pPr>
              <w:jc w:val="center"/>
              <w:rPr>
                <w:rFonts w:ascii="宋体" w:eastAsia="宋体" w:hAnsi="宋体" w:cs="宋体"/>
                <w:color w:val="000000"/>
                <w:sz w:val="20"/>
                <w:szCs w:val="20"/>
              </w:rPr>
            </w:pP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1E0F0D"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B104资金使用</w:t>
            </w:r>
          </w:p>
          <w:p w14:paraId="44344DA6"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合规性</w:t>
            </w: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593B0AC"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w:t>
            </w:r>
          </w:p>
        </w:tc>
        <w:tc>
          <w:tcPr>
            <w:tcW w:w="1080" w:type="dxa"/>
            <w:vMerge w:val="restart"/>
            <w:tcBorders>
              <w:top w:val="single" w:sz="4" w:space="0" w:color="000000"/>
              <w:left w:val="single" w:sz="4" w:space="0" w:color="000000"/>
              <w:bottom w:val="nil"/>
              <w:right w:val="single" w:sz="8" w:space="0" w:color="000000"/>
            </w:tcBorders>
            <w:shd w:val="clear" w:color="auto" w:fill="auto"/>
            <w:vAlign w:val="center"/>
          </w:tcPr>
          <w:p w14:paraId="2DED8862"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w:t>
            </w:r>
          </w:p>
        </w:tc>
      </w:tr>
      <w:tr w:rsidR="00E76498" w14:paraId="54976783"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6CAD4CA1"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nil"/>
              <w:right w:val="single" w:sz="4" w:space="0" w:color="000000"/>
            </w:tcBorders>
            <w:shd w:val="clear" w:color="auto" w:fill="auto"/>
            <w:vAlign w:val="center"/>
          </w:tcPr>
          <w:p w14:paraId="4F61AFBA"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9F5A7E"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5F9182" w14:textId="77777777" w:rsidR="00E76498" w:rsidRDefault="00E76498">
            <w:pPr>
              <w:jc w:val="center"/>
              <w:rPr>
                <w:rFonts w:ascii="宋体" w:eastAsia="宋体" w:hAnsi="宋体" w:cs="宋体"/>
                <w:color w:val="000000"/>
                <w:sz w:val="20"/>
                <w:szCs w:val="20"/>
              </w:rPr>
            </w:pPr>
          </w:p>
        </w:tc>
        <w:tc>
          <w:tcPr>
            <w:tcW w:w="1080" w:type="dxa"/>
            <w:vMerge/>
            <w:tcBorders>
              <w:top w:val="single" w:sz="4" w:space="0" w:color="000000"/>
              <w:left w:val="single" w:sz="4" w:space="0" w:color="000000"/>
              <w:bottom w:val="nil"/>
              <w:right w:val="single" w:sz="8" w:space="0" w:color="000000"/>
            </w:tcBorders>
            <w:shd w:val="clear" w:color="auto" w:fill="auto"/>
            <w:vAlign w:val="center"/>
          </w:tcPr>
          <w:p w14:paraId="325DD3E9" w14:textId="77777777" w:rsidR="00E76498" w:rsidRDefault="00E76498">
            <w:pPr>
              <w:jc w:val="center"/>
              <w:rPr>
                <w:rFonts w:ascii="宋体" w:eastAsia="宋体" w:hAnsi="宋体" w:cs="宋体"/>
                <w:color w:val="000000"/>
                <w:sz w:val="20"/>
                <w:szCs w:val="20"/>
              </w:rPr>
            </w:pPr>
          </w:p>
        </w:tc>
      </w:tr>
      <w:tr w:rsidR="00E76498" w14:paraId="22118AAC"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4F6AEC93"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nil"/>
              <w:right w:val="single" w:sz="4" w:space="0" w:color="000000"/>
            </w:tcBorders>
            <w:shd w:val="clear" w:color="auto" w:fill="auto"/>
            <w:vAlign w:val="center"/>
          </w:tcPr>
          <w:p w14:paraId="54029107"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829A48"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655C61" w14:textId="77777777" w:rsidR="00E76498" w:rsidRDefault="00E76498">
            <w:pPr>
              <w:jc w:val="center"/>
              <w:rPr>
                <w:rFonts w:ascii="宋体" w:eastAsia="宋体" w:hAnsi="宋体" w:cs="宋体"/>
                <w:color w:val="000000"/>
                <w:sz w:val="20"/>
                <w:szCs w:val="20"/>
              </w:rPr>
            </w:pPr>
          </w:p>
        </w:tc>
        <w:tc>
          <w:tcPr>
            <w:tcW w:w="1080" w:type="dxa"/>
            <w:vMerge/>
            <w:tcBorders>
              <w:top w:val="single" w:sz="4" w:space="0" w:color="000000"/>
              <w:left w:val="single" w:sz="4" w:space="0" w:color="000000"/>
              <w:bottom w:val="nil"/>
              <w:right w:val="single" w:sz="8" w:space="0" w:color="000000"/>
            </w:tcBorders>
            <w:shd w:val="clear" w:color="auto" w:fill="auto"/>
            <w:vAlign w:val="center"/>
          </w:tcPr>
          <w:p w14:paraId="6D95ACC2" w14:textId="77777777" w:rsidR="00E76498" w:rsidRDefault="00E76498">
            <w:pPr>
              <w:jc w:val="center"/>
              <w:rPr>
                <w:rFonts w:ascii="宋体" w:eastAsia="宋体" w:hAnsi="宋体" w:cs="宋体"/>
                <w:color w:val="000000"/>
                <w:sz w:val="20"/>
                <w:szCs w:val="20"/>
              </w:rPr>
            </w:pPr>
          </w:p>
        </w:tc>
      </w:tr>
      <w:tr w:rsidR="00E76498" w14:paraId="773A506D"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1601B1D8"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nil"/>
              <w:right w:val="single" w:sz="4" w:space="0" w:color="000000"/>
            </w:tcBorders>
            <w:shd w:val="clear" w:color="auto" w:fill="auto"/>
            <w:vAlign w:val="center"/>
          </w:tcPr>
          <w:p w14:paraId="5A105846"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176719"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DAF29C" w14:textId="77777777" w:rsidR="00E76498" w:rsidRDefault="00E76498">
            <w:pPr>
              <w:jc w:val="center"/>
              <w:rPr>
                <w:rFonts w:ascii="宋体" w:eastAsia="宋体" w:hAnsi="宋体" w:cs="宋体"/>
                <w:color w:val="000000"/>
                <w:sz w:val="20"/>
                <w:szCs w:val="20"/>
              </w:rPr>
            </w:pPr>
          </w:p>
        </w:tc>
        <w:tc>
          <w:tcPr>
            <w:tcW w:w="1080" w:type="dxa"/>
            <w:vMerge/>
            <w:tcBorders>
              <w:top w:val="single" w:sz="4" w:space="0" w:color="000000"/>
              <w:left w:val="single" w:sz="4" w:space="0" w:color="000000"/>
              <w:bottom w:val="nil"/>
              <w:right w:val="single" w:sz="8" w:space="0" w:color="000000"/>
            </w:tcBorders>
            <w:shd w:val="clear" w:color="auto" w:fill="auto"/>
            <w:vAlign w:val="center"/>
          </w:tcPr>
          <w:p w14:paraId="569A4448" w14:textId="77777777" w:rsidR="00E76498" w:rsidRDefault="00E76498">
            <w:pPr>
              <w:jc w:val="center"/>
              <w:rPr>
                <w:rFonts w:ascii="宋体" w:eastAsia="宋体" w:hAnsi="宋体" w:cs="宋体"/>
                <w:color w:val="000000"/>
                <w:sz w:val="20"/>
                <w:szCs w:val="20"/>
              </w:rPr>
            </w:pPr>
          </w:p>
        </w:tc>
      </w:tr>
      <w:tr w:rsidR="00E76498" w14:paraId="1AF3B7CA"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132C5060"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nil"/>
              <w:right w:val="single" w:sz="4" w:space="0" w:color="000000"/>
            </w:tcBorders>
            <w:shd w:val="clear" w:color="auto" w:fill="auto"/>
            <w:vAlign w:val="center"/>
          </w:tcPr>
          <w:p w14:paraId="26142035"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2466F8"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8F3081" w14:textId="77777777" w:rsidR="00E76498" w:rsidRDefault="00E76498">
            <w:pPr>
              <w:jc w:val="center"/>
              <w:rPr>
                <w:rFonts w:ascii="宋体" w:eastAsia="宋体" w:hAnsi="宋体" w:cs="宋体"/>
                <w:color w:val="000000"/>
                <w:sz w:val="20"/>
                <w:szCs w:val="20"/>
              </w:rPr>
            </w:pPr>
          </w:p>
        </w:tc>
        <w:tc>
          <w:tcPr>
            <w:tcW w:w="1080" w:type="dxa"/>
            <w:vMerge/>
            <w:tcBorders>
              <w:top w:val="single" w:sz="4" w:space="0" w:color="000000"/>
              <w:left w:val="single" w:sz="4" w:space="0" w:color="000000"/>
              <w:bottom w:val="nil"/>
              <w:right w:val="single" w:sz="8" w:space="0" w:color="000000"/>
            </w:tcBorders>
            <w:shd w:val="clear" w:color="auto" w:fill="auto"/>
            <w:vAlign w:val="center"/>
          </w:tcPr>
          <w:p w14:paraId="18449ACF" w14:textId="77777777" w:rsidR="00E76498" w:rsidRDefault="00E76498">
            <w:pPr>
              <w:jc w:val="center"/>
              <w:rPr>
                <w:rFonts w:ascii="宋体" w:eastAsia="宋体" w:hAnsi="宋体" w:cs="宋体"/>
                <w:color w:val="000000"/>
                <w:sz w:val="20"/>
                <w:szCs w:val="20"/>
              </w:rPr>
            </w:pPr>
          </w:p>
        </w:tc>
      </w:tr>
      <w:tr w:rsidR="00E76498" w14:paraId="61A2080F" w14:textId="77777777" w:rsidTr="00AD056C">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12DE89E4"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nil"/>
              <w:right w:val="single" w:sz="4" w:space="0" w:color="000000"/>
            </w:tcBorders>
            <w:shd w:val="clear" w:color="auto" w:fill="auto"/>
            <w:vAlign w:val="center"/>
          </w:tcPr>
          <w:p w14:paraId="7E5CAA92"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088C77"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017A97" w14:textId="77777777" w:rsidR="00E76498" w:rsidRDefault="00E76498">
            <w:pPr>
              <w:jc w:val="center"/>
              <w:rPr>
                <w:rFonts w:ascii="宋体" w:eastAsia="宋体" w:hAnsi="宋体" w:cs="宋体"/>
                <w:color w:val="000000"/>
                <w:sz w:val="20"/>
                <w:szCs w:val="20"/>
              </w:rPr>
            </w:pPr>
          </w:p>
        </w:tc>
        <w:tc>
          <w:tcPr>
            <w:tcW w:w="1080" w:type="dxa"/>
            <w:vMerge/>
            <w:tcBorders>
              <w:top w:val="single" w:sz="4" w:space="0" w:color="000000"/>
              <w:left w:val="single" w:sz="4" w:space="0" w:color="000000"/>
              <w:bottom w:val="nil"/>
              <w:right w:val="single" w:sz="8" w:space="0" w:color="000000"/>
            </w:tcBorders>
            <w:shd w:val="clear" w:color="auto" w:fill="auto"/>
            <w:vAlign w:val="center"/>
          </w:tcPr>
          <w:p w14:paraId="2EC89FAA" w14:textId="77777777" w:rsidR="00E76498" w:rsidRDefault="00E76498">
            <w:pPr>
              <w:jc w:val="center"/>
              <w:rPr>
                <w:rFonts w:ascii="宋体" w:eastAsia="宋体" w:hAnsi="宋体" w:cs="宋体"/>
                <w:color w:val="000000"/>
                <w:sz w:val="20"/>
                <w:szCs w:val="20"/>
              </w:rPr>
            </w:pPr>
          </w:p>
        </w:tc>
      </w:tr>
      <w:tr w:rsidR="00E76498" w14:paraId="6DA57063"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201C1658" w14:textId="77777777" w:rsidR="00E76498" w:rsidRDefault="00E76498">
            <w:pPr>
              <w:jc w:val="center"/>
              <w:rPr>
                <w:rFonts w:ascii="宋体" w:eastAsia="宋体" w:hAnsi="宋体" w:cs="宋体"/>
                <w:color w:val="000000"/>
                <w:sz w:val="20"/>
                <w:szCs w:val="20"/>
              </w:rPr>
            </w:pP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920136"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B2组织实施</w:t>
            </w:r>
          </w:p>
          <w:p w14:paraId="2C456D41"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（24分）</w:t>
            </w: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7D1B2B"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B201管理制度</w:t>
            </w:r>
          </w:p>
          <w:p w14:paraId="2088488B"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健全性</w:t>
            </w: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53C328"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080" w:type="dxa"/>
            <w:vMerge w:val="restart"/>
            <w:tcBorders>
              <w:top w:val="single" w:sz="4" w:space="0" w:color="000000"/>
              <w:left w:val="single" w:sz="4" w:space="0" w:color="000000"/>
              <w:bottom w:val="nil"/>
              <w:right w:val="single" w:sz="8" w:space="0" w:color="000000"/>
            </w:tcBorders>
            <w:shd w:val="clear" w:color="auto" w:fill="auto"/>
            <w:vAlign w:val="center"/>
          </w:tcPr>
          <w:p w14:paraId="53729405"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3</w:t>
            </w:r>
          </w:p>
        </w:tc>
      </w:tr>
      <w:tr w:rsidR="00E76498" w14:paraId="7AEF6448" w14:textId="77777777" w:rsidTr="00C22DC9">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7ED5675E"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EB8672"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91A2A5"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198EF9" w14:textId="77777777" w:rsidR="00E76498" w:rsidRDefault="00E76498">
            <w:pPr>
              <w:jc w:val="center"/>
              <w:rPr>
                <w:rFonts w:ascii="宋体" w:eastAsia="宋体" w:hAnsi="宋体" w:cs="宋体"/>
                <w:color w:val="000000"/>
                <w:sz w:val="20"/>
                <w:szCs w:val="20"/>
              </w:rPr>
            </w:pPr>
          </w:p>
        </w:tc>
        <w:tc>
          <w:tcPr>
            <w:tcW w:w="1080" w:type="dxa"/>
            <w:vMerge/>
            <w:tcBorders>
              <w:top w:val="single" w:sz="4" w:space="0" w:color="auto"/>
              <w:left w:val="single" w:sz="4" w:space="0" w:color="000000"/>
              <w:bottom w:val="nil"/>
              <w:right w:val="single" w:sz="8" w:space="0" w:color="000000"/>
            </w:tcBorders>
            <w:shd w:val="clear" w:color="auto" w:fill="auto"/>
            <w:vAlign w:val="center"/>
          </w:tcPr>
          <w:p w14:paraId="428ECA30" w14:textId="77777777" w:rsidR="00E76498" w:rsidRDefault="00E76498">
            <w:pPr>
              <w:jc w:val="center"/>
              <w:rPr>
                <w:rFonts w:ascii="宋体" w:eastAsia="宋体" w:hAnsi="宋体" w:cs="宋体"/>
                <w:color w:val="000000"/>
                <w:sz w:val="20"/>
                <w:szCs w:val="20"/>
              </w:rPr>
            </w:pPr>
          </w:p>
        </w:tc>
      </w:tr>
      <w:tr w:rsidR="00E76498" w14:paraId="36408445"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4CE71DFC"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7621E4" w14:textId="77777777" w:rsidR="00E76498" w:rsidRDefault="00E76498">
            <w:pPr>
              <w:jc w:val="center"/>
              <w:rPr>
                <w:rFonts w:ascii="宋体" w:eastAsia="宋体" w:hAnsi="宋体" w:cs="宋体"/>
                <w:color w:val="000000"/>
                <w:sz w:val="20"/>
                <w:szCs w:val="20"/>
              </w:rPr>
            </w:pP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FEFD66"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B202制度执行</w:t>
            </w:r>
          </w:p>
          <w:p w14:paraId="084BF62B"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有效性</w:t>
            </w: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2F875E"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c>
          <w:tcPr>
            <w:tcW w:w="1080" w:type="dxa"/>
            <w:vMerge w:val="restart"/>
            <w:tcBorders>
              <w:top w:val="single" w:sz="4" w:space="0" w:color="000000"/>
              <w:left w:val="single" w:sz="4" w:space="0" w:color="000000"/>
              <w:bottom w:val="single" w:sz="4" w:space="0" w:color="000000"/>
              <w:right w:val="single" w:sz="8" w:space="0" w:color="000000"/>
            </w:tcBorders>
            <w:shd w:val="clear" w:color="auto" w:fill="auto"/>
            <w:vAlign w:val="center"/>
          </w:tcPr>
          <w:p w14:paraId="6B690061"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6</w:t>
            </w:r>
          </w:p>
        </w:tc>
      </w:tr>
      <w:tr w:rsidR="00E76498" w14:paraId="3FB5FF70"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641F2ECB"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5318E2"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EE6899"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2F8EE6" w14:textId="77777777" w:rsidR="00E76498" w:rsidRDefault="00E76498">
            <w:pPr>
              <w:jc w:val="center"/>
              <w:rPr>
                <w:rFonts w:ascii="宋体" w:eastAsia="宋体" w:hAnsi="宋体" w:cs="宋体"/>
                <w:color w:val="000000"/>
                <w:sz w:val="20"/>
                <w:szCs w:val="20"/>
              </w:rPr>
            </w:pPr>
          </w:p>
        </w:tc>
        <w:tc>
          <w:tcPr>
            <w:tcW w:w="1080" w:type="dxa"/>
            <w:vMerge/>
            <w:tcBorders>
              <w:top w:val="single" w:sz="4" w:space="0" w:color="000000"/>
              <w:left w:val="single" w:sz="4" w:space="0" w:color="000000"/>
              <w:bottom w:val="single" w:sz="4" w:space="0" w:color="000000"/>
              <w:right w:val="single" w:sz="8" w:space="0" w:color="000000"/>
            </w:tcBorders>
            <w:shd w:val="clear" w:color="auto" w:fill="auto"/>
            <w:vAlign w:val="center"/>
          </w:tcPr>
          <w:p w14:paraId="2189D4D0" w14:textId="77777777" w:rsidR="00E76498" w:rsidRDefault="00E76498">
            <w:pPr>
              <w:jc w:val="center"/>
              <w:rPr>
                <w:rFonts w:ascii="宋体" w:eastAsia="宋体" w:hAnsi="宋体" w:cs="宋体"/>
                <w:color w:val="000000"/>
                <w:sz w:val="20"/>
                <w:szCs w:val="20"/>
              </w:rPr>
            </w:pPr>
          </w:p>
        </w:tc>
      </w:tr>
      <w:tr w:rsidR="00E76498" w14:paraId="3F3F38CD"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4415374A"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F6F649"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5337A5"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8A88C8" w14:textId="77777777" w:rsidR="00E76498" w:rsidRDefault="00E76498">
            <w:pPr>
              <w:jc w:val="center"/>
              <w:rPr>
                <w:rFonts w:ascii="宋体" w:eastAsia="宋体" w:hAnsi="宋体" w:cs="宋体"/>
                <w:color w:val="000000"/>
                <w:sz w:val="20"/>
                <w:szCs w:val="20"/>
              </w:rPr>
            </w:pPr>
          </w:p>
        </w:tc>
        <w:tc>
          <w:tcPr>
            <w:tcW w:w="1080" w:type="dxa"/>
            <w:vMerge/>
            <w:tcBorders>
              <w:top w:val="single" w:sz="4" w:space="0" w:color="000000"/>
              <w:left w:val="single" w:sz="4" w:space="0" w:color="000000"/>
              <w:bottom w:val="single" w:sz="4" w:space="0" w:color="000000"/>
              <w:right w:val="single" w:sz="8" w:space="0" w:color="000000"/>
            </w:tcBorders>
            <w:shd w:val="clear" w:color="auto" w:fill="auto"/>
            <w:vAlign w:val="center"/>
          </w:tcPr>
          <w:p w14:paraId="75AE6AAC" w14:textId="77777777" w:rsidR="00E76498" w:rsidRDefault="00E76498">
            <w:pPr>
              <w:jc w:val="center"/>
              <w:rPr>
                <w:rFonts w:ascii="宋体" w:eastAsia="宋体" w:hAnsi="宋体" w:cs="宋体"/>
                <w:color w:val="000000"/>
                <w:sz w:val="20"/>
                <w:szCs w:val="20"/>
              </w:rPr>
            </w:pPr>
          </w:p>
        </w:tc>
      </w:tr>
      <w:tr w:rsidR="00E76498" w14:paraId="294FE400"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7772F519"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31BE1D"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572617"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5D2C1B" w14:textId="77777777" w:rsidR="00E76498" w:rsidRDefault="00E76498">
            <w:pPr>
              <w:jc w:val="center"/>
              <w:rPr>
                <w:rFonts w:ascii="宋体" w:eastAsia="宋体" w:hAnsi="宋体" w:cs="宋体"/>
                <w:color w:val="000000"/>
                <w:sz w:val="20"/>
                <w:szCs w:val="20"/>
              </w:rPr>
            </w:pPr>
          </w:p>
        </w:tc>
        <w:tc>
          <w:tcPr>
            <w:tcW w:w="1080" w:type="dxa"/>
            <w:vMerge/>
            <w:tcBorders>
              <w:top w:val="single" w:sz="4" w:space="0" w:color="000000"/>
              <w:left w:val="single" w:sz="4" w:space="0" w:color="000000"/>
              <w:bottom w:val="single" w:sz="4" w:space="0" w:color="000000"/>
              <w:right w:val="single" w:sz="8" w:space="0" w:color="000000"/>
            </w:tcBorders>
            <w:shd w:val="clear" w:color="auto" w:fill="auto"/>
            <w:vAlign w:val="center"/>
          </w:tcPr>
          <w:p w14:paraId="6A71C2ED" w14:textId="77777777" w:rsidR="00E76498" w:rsidRDefault="00E76498">
            <w:pPr>
              <w:jc w:val="center"/>
              <w:rPr>
                <w:rFonts w:ascii="宋体" w:eastAsia="宋体" w:hAnsi="宋体" w:cs="宋体"/>
                <w:color w:val="000000"/>
                <w:sz w:val="20"/>
                <w:szCs w:val="20"/>
              </w:rPr>
            </w:pPr>
          </w:p>
        </w:tc>
      </w:tr>
      <w:tr w:rsidR="00E76498" w14:paraId="726797F4"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78EAAF09"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49E0B5" w14:textId="77777777" w:rsidR="00E76498" w:rsidRDefault="00E76498">
            <w:pPr>
              <w:jc w:val="center"/>
              <w:rPr>
                <w:rFonts w:ascii="宋体" w:eastAsia="宋体" w:hAnsi="宋体" w:cs="宋体"/>
                <w:color w:val="000000"/>
                <w:sz w:val="20"/>
                <w:szCs w:val="20"/>
              </w:rPr>
            </w:pP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3E6415"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B203采购流程规范性</w:t>
            </w: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925BCA"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080" w:type="dxa"/>
            <w:vMerge w:val="restart"/>
            <w:tcBorders>
              <w:top w:val="single" w:sz="4" w:space="0" w:color="000000"/>
              <w:left w:val="single" w:sz="4" w:space="0" w:color="000000"/>
              <w:bottom w:val="single" w:sz="4" w:space="0" w:color="000000"/>
              <w:right w:val="single" w:sz="8" w:space="0" w:color="000000"/>
            </w:tcBorders>
            <w:shd w:val="clear" w:color="auto" w:fill="auto"/>
            <w:vAlign w:val="center"/>
          </w:tcPr>
          <w:p w14:paraId="58D805E9"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r>
      <w:tr w:rsidR="00E76498" w14:paraId="5F21DDB1"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0B3D6374"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1D1DB3"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093D95"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8C6A01" w14:textId="77777777" w:rsidR="00E76498" w:rsidRDefault="00E76498">
            <w:pPr>
              <w:jc w:val="center"/>
              <w:rPr>
                <w:rFonts w:ascii="宋体" w:eastAsia="宋体" w:hAnsi="宋体" w:cs="宋体"/>
                <w:color w:val="000000"/>
                <w:sz w:val="20"/>
                <w:szCs w:val="20"/>
              </w:rPr>
            </w:pPr>
          </w:p>
        </w:tc>
        <w:tc>
          <w:tcPr>
            <w:tcW w:w="1080" w:type="dxa"/>
            <w:vMerge/>
            <w:tcBorders>
              <w:top w:val="single" w:sz="4" w:space="0" w:color="000000"/>
              <w:left w:val="single" w:sz="4" w:space="0" w:color="000000"/>
              <w:bottom w:val="single" w:sz="4" w:space="0" w:color="000000"/>
              <w:right w:val="single" w:sz="8" w:space="0" w:color="000000"/>
            </w:tcBorders>
            <w:shd w:val="clear" w:color="auto" w:fill="auto"/>
            <w:vAlign w:val="center"/>
          </w:tcPr>
          <w:p w14:paraId="47CB58FE" w14:textId="77777777" w:rsidR="00E76498" w:rsidRDefault="00E76498">
            <w:pPr>
              <w:jc w:val="center"/>
              <w:rPr>
                <w:rFonts w:ascii="宋体" w:eastAsia="宋体" w:hAnsi="宋体" w:cs="宋体"/>
                <w:color w:val="000000"/>
                <w:sz w:val="20"/>
                <w:szCs w:val="20"/>
              </w:rPr>
            </w:pPr>
          </w:p>
        </w:tc>
      </w:tr>
      <w:tr w:rsidR="00E76498" w14:paraId="3522640A"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3142ABD7"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C71718" w14:textId="77777777" w:rsidR="00E76498" w:rsidRDefault="00E76498">
            <w:pPr>
              <w:jc w:val="center"/>
              <w:rPr>
                <w:rFonts w:ascii="宋体" w:eastAsia="宋体" w:hAnsi="宋体" w:cs="宋体"/>
                <w:color w:val="000000"/>
                <w:sz w:val="20"/>
                <w:szCs w:val="20"/>
              </w:rPr>
            </w:pP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CDD235"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B204运行保障</w:t>
            </w: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05F09A"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080" w:type="dxa"/>
            <w:vMerge w:val="restart"/>
            <w:tcBorders>
              <w:top w:val="single" w:sz="4" w:space="0" w:color="000000"/>
              <w:left w:val="single" w:sz="4" w:space="0" w:color="000000"/>
              <w:bottom w:val="single" w:sz="4" w:space="0" w:color="000000"/>
              <w:right w:val="single" w:sz="8" w:space="0" w:color="000000"/>
            </w:tcBorders>
            <w:shd w:val="clear" w:color="auto" w:fill="auto"/>
            <w:vAlign w:val="center"/>
          </w:tcPr>
          <w:p w14:paraId="2EEC2A60"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7</w:t>
            </w:r>
          </w:p>
        </w:tc>
      </w:tr>
      <w:tr w:rsidR="00E76498" w14:paraId="635DE121"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0364B232"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14E47B"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8E24FD"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2DE3BE" w14:textId="77777777" w:rsidR="00E76498" w:rsidRDefault="00E76498">
            <w:pPr>
              <w:jc w:val="center"/>
              <w:rPr>
                <w:rFonts w:ascii="宋体" w:eastAsia="宋体" w:hAnsi="宋体" w:cs="宋体"/>
                <w:color w:val="000000"/>
                <w:sz w:val="20"/>
                <w:szCs w:val="20"/>
              </w:rPr>
            </w:pPr>
          </w:p>
        </w:tc>
        <w:tc>
          <w:tcPr>
            <w:tcW w:w="1080" w:type="dxa"/>
            <w:vMerge/>
            <w:tcBorders>
              <w:top w:val="single" w:sz="4" w:space="0" w:color="000000"/>
              <w:left w:val="single" w:sz="4" w:space="0" w:color="000000"/>
              <w:bottom w:val="single" w:sz="4" w:space="0" w:color="000000"/>
              <w:right w:val="single" w:sz="8" w:space="0" w:color="000000"/>
            </w:tcBorders>
            <w:shd w:val="clear" w:color="auto" w:fill="auto"/>
            <w:vAlign w:val="center"/>
          </w:tcPr>
          <w:p w14:paraId="4C869DBB" w14:textId="77777777" w:rsidR="00E76498" w:rsidRDefault="00E76498">
            <w:pPr>
              <w:jc w:val="center"/>
              <w:rPr>
                <w:rFonts w:ascii="宋体" w:eastAsia="宋体" w:hAnsi="宋体" w:cs="宋体"/>
                <w:color w:val="000000"/>
                <w:sz w:val="20"/>
                <w:szCs w:val="20"/>
              </w:rPr>
            </w:pPr>
          </w:p>
        </w:tc>
      </w:tr>
      <w:tr w:rsidR="00E76498" w14:paraId="59BBF3C5"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239292CB"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164D7D"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A782C8"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5132B5" w14:textId="77777777" w:rsidR="00E76498" w:rsidRDefault="00E76498">
            <w:pPr>
              <w:jc w:val="center"/>
              <w:rPr>
                <w:rFonts w:ascii="宋体" w:eastAsia="宋体" w:hAnsi="宋体" w:cs="宋体"/>
                <w:color w:val="000000"/>
                <w:sz w:val="20"/>
                <w:szCs w:val="20"/>
              </w:rPr>
            </w:pPr>
          </w:p>
        </w:tc>
        <w:tc>
          <w:tcPr>
            <w:tcW w:w="1080" w:type="dxa"/>
            <w:vMerge/>
            <w:tcBorders>
              <w:top w:val="single" w:sz="4" w:space="0" w:color="000000"/>
              <w:left w:val="single" w:sz="4" w:space="0" w:color="000000"/>
              <w:bottom w:val="single" w:sz="4" w:space="0" w:color="000000"/>
              <w:right w:val="single" w:sz="8" w:space="0" w:color="000000"/>
            </w:tcBorders>
            <w:shd w:val="clear" w:color="auto" w:fill="auto"/>
            <w:vAlign w:val="center"/>
          </w:tcPr>
          <w:p w14:paraId="761333ED" w14:textId="77777777" w:rsidR="00E76498" w:rsidRDefault="00E76498">
            <w:pPr>
              <w:jc w:val="center"/>
              <w:rPr>
                <w:rFonts w:ascii="宋体" w:eastAsia="宋体" w:hAnsi="宋体" w:cs="宋体"/>
                <w:color w:val="000000"/>
                <w:sz w:val="20"/>
                <w:szCs w:val="20"/>
              </w:rPr>
            </w:pPr>
          </w:p>
        </w:tc>
      </w:tr>
      <w:tr w:rsidR="00E76498" w14:paraId="4452452C" w14:textId="77777777">
        <w:trPr>
          <w:trHeight w:val="312"/>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1A83C355"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E94388"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D0A653"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89A9E6" w14:textId="77777777" w:rsidR="00E76498" w:rsidRDefault="00E76498">
            <w:pPr>
              <w:jc w:val="center"/>
              <w:rPr>
                <w:rFonts w:ascii="宋体" w:eastAsia="宋体" w:hAnsi="宋体" w:cs="宋体"/>
                <w:color w:val="000000"/>
                <w:sz w:val="20"/>
                <w:szCs w:val="20"/>
              </w:rPr>
            </w:pPr>
          </w:p>
        </w:tc>
        <w:tc>
          <w:tcPr>
            <w:tcW w:w="1080" w:type="dxa"/>
            <w:vMerge/>
            <w:tcBorders>
              <w:top w:val="single" w:sz="4" w:space="0" w:color="000000"/>
              <w:left w:val="single" w:sz="4" w:space="0" w:color="000000"/>
              <w:bottom w:val="single" w:sz="4" w:space="0" w:color="000000"/>
              <w:right w:val="single" w:sz="8" w:space="0" w:color="000000"/>
            </w:tcBorders>
            <w:shd w:val="clear" w:color="auto" w:fill="auto"/>
            <w:vAlign w:val="center"/>
          </w:tcPr>
          <w:p w14:paraId="7D47BE08" w14:textId="77777777" w:rsidR="00E76498" w:rsidRDefault="00E76498">
            <w:pPr>
              <w:jc w:val="center"/>
              <w:rPr>
                <w:rFonts w:ascii="宋体" w:eastAsia="宋体" w:hAnsi="宋体" w:cs="宋体"/>
                <w:color w:val="000000"/>
                <w:sz w:val="20"/>
                <w:szCs w:val="20"/>
              </w:rPr>
            </w:pPr>
          </w:p>
        </w:tc>
      </w:tr>
      <w:tr w:rsidR="00E76498" w14:paraId="45621E3F" w14:textId="77777777">
        <w:trPr>
          <w:trHeight w:val="285"/>
        </w:trPr>
        <w:tc>
          <w:tcPr>
            <w:tcW w:w="1365" w:type="dxa"/>
            <w:vMerge w:val="restart"/>
            <w:tcBorders>
              <w:top w:val="single" w:sz="4" w:space="0" w:color="000000"/>
              <w:left w:val="single" w:sz="8" w:space="0" w:color="000000"/>
              <w:bottom w:val="single" w:sz="4" w:space="0" w:color="000000"/>
              <w:right w:val="single" w:sz="4" w:space="0" w:color="000000"/>
            </w:tcBorders>
            <w:shd w:val="clear" w:color="auto" w:fill="auto"/>
            <w:vAlign w:val="center"/>
          </w:tcPr>
          <w:p w14:paraId="23348406"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C产出</w:t>
            </w:r>
          </w:p>
          <w:p w14:paraId="30B9A842"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（18分）</w:t>
            </w:r>
          </w:p>
        </w:tc>
        <w:tc>
          <w:tcPr>
            <w:tcW w:w="1785" w:type="dxa"/>
            <w:vMerge w:val="restart"/>
            <w:tcBorders>
              <w:top w:val="single" w:sz="4" w:space="0" w:color="000000"/>
              <w:left w:val="single" w:sz="4" w:space="0" w:color="000000"/>
              <w:bottom w:val="nil"/>
              <w:right w:val="single" w:sz="4" w:space="0" w:color="000000"/>
            </w:tcBorders>
            <w:shd w:val="clear" w:color="auto" w:fill="auto"/>
            <w:vAlign w:val="center"/>
          </w:tcPr>
          <w:p w14:paraId="5D78A9CA"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C1产出数量</w:t>
            </w:r>
          </w:p>
          <w:p w14:paraId="7916A4F6"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（6分）</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377DC"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C101补贴执行</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DA34ED"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080"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32D2145"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r>
      <w:tr w:rsidR="00E76498" w14:paraId="754D239E" w14:textId="77777777">
        <w:trPr>
          <w:trHeight w:val="285"/>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602F29FB"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nil"/>
              <w:right w:val="single" w:sz="4" w:space="0" w:color="000000"/>
            </w:tcBorders>
            <w:shd w:val="clear" w:color="auto" w:fill="auto"/>
            <w:vAlign w:val="center"/>
          </w:tcPr>
          <w:p w14:paraId="0C6A6CE3" w14:textId="77777777" w:rsidR="00E76498" w:rsidRDefault="00E76498">
            <w:pPr>
              <w:jc w:val="center"/>
              <w:rPr>
                <w:rFonts w:ascii="宋体" w:eastAsia="宋体" w:hAnsi="宋体" w:cs="宋体"/>
                <w:color w:val="000000"/>
                <w:sz w:val="20"/>
                <w:szCs w:val="20"/>
              </w:rPr>
            </w:pP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FE6C0"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C102数量核定</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A44CFC"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080"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32A3557"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r>
      <w:tr w:rsidR="00E76498" w14:paraId="513D2D82" w14:textId="77777777">
        <w:trPr>
          <w:trHeight w:val="285"/>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2B5C5C83" w14:textId="77777777" w:rsidR="00E76498" w:rsidRDefault="00E76498">
            <w:pPr>
              <w:jc w:val="center"/>
              <w:rPr>
                <w:rFonts w:ascii="宋体" w:eastAsia="宋体" w:hAnsi="宋体" w:cs="宋体"/>
                <w:color w:val="000000"/>
                <w:sz w:val="20"/>
                <w:szCs w:val="20"/>
              </w:rPr>
            </w:pPr>
          </w:p>
        </w:tc>
        <w:tc>
          <w:tcPr>
            <w:tcW w:w="1785" w:type="dxa"/>
            <w:vMerge w:val="restart"/>
            <w:tcBorders>
              <w:top w:val="single" w:sz="4" w:space="0" w:color="000000"/>
              <w:left w:val="single" w:sz="4" w:space="0" w:color="000000"/>
              <w:bottom w:val="nil"/>
              <w:right w:val="single" w:sz="4" w:space="0" w:color="000000"/>
            </w:tcBorders>
            <w:shd w:val="clear" w:color="auto" w:fill="auto"/>
            <w:vAlign w:val="center"/>
          </w:tcPr>
          <w:p w14:paraId="1155C7AA"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C2产出质量</w:t>
            </w:r>
          </w:p>
          <w:p w14:paraId="22D96F78"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（6分）</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6169A"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C201质量达标</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DDAC7"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080"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1EECD0C"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r>
      <w:tr w:rsidR="00E76498" w14:paraId="721EE1B9" w14:textId="77777777">
        <w:trPr>
          <w:trHeight w:val="285"/>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3307C080"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nil"/>
              <w:right w:val="single" w:sz="4" w:space="0" w:color="000000"/>
            </w:tcBorders>
            <w:shd w:val="clear" w:color="auto" w:fill="auto"/>
            <w:vAlign w:val="center"/>
          </w:tcPr>
          <w:p w14:paraId="4B70B408" w14:textId="77777777" w:rsidR="00E76498" w:rsidRDefault="00E76498">
            <w:pPr>
              <w:jc w:val="center"/>
              <w:rPr>
                <w:rFonts w:ascii="宋体" w:eastAsia="宋体" w:hAnsi="宋体" w:cs="宋体"/>
                <w:color w:val="000000"/>
                <w:sz w:val="20"/>
                <w:szCs w:val="20"/>
              </w:rPr>
            </w:pP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78653"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C202质量管理</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8FBD0"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080"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1D1365A"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r>
      <w:tr w:rsidR="00E76498" w14:paraId="08008A19" w14:textId="77777777">
        <w:trPr>
          <w:trHeight w:val="480"/>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25C67DE7" w14:textId="77777777" w:rsidR="00E76498" w:rsidRDefault="00E76498">
            <w:pPr>
              <w:jc w:val="center"/>
              <w:rPr>
                <w:rFonts w:ascii="宋体" w:eastAsia="宋体" w:hAnsi="宋体" w:cs="宋体"/>
                <w:color w:val="000000"/>
                <w:sz w:val="20"/>
                <w:szCs w:val="20"/>
              </w:rPr>
            </w:pP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D8DEF5"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C3产出成本（6分）</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E4740"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C301成本控制措施有效性</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051D1"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080"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4BFAA99"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r>
      <w:tr w:rsidR="00E76498" w14:paraId="2C5EF52F" w14:textId="77777777">
        <w:trPr>
          <w:trHeight w:val="480"/>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17BEA4BF"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C2E7B1" w14:textId="77777777" w:rsidR="00E76498" w:rsidRDefault="00E76498">
            <w:pPr>
              <w:jc w:val="center"/>
              <w:rPr>
                <w:rFonts w:ascii="宋体" w:eastAsia="宋体" w:hAnsi="宋体" w:cs="宋体"/>
                <w:color w:val="000000"/>
                <w:sz w:val="20"/>
                <w:szCs w:val="20"/>
              </w:rPr>
            </w:pP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F1C88"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C302成本控制措施执行情况</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68631"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080" w:type="dxa"/>
            <w:tcBorders>
              <w:top w:val="single" w:sz="4" w:space="0" w:color="000000"/>
              <w:left w:val="single" w:sz="4" w:space="0" w:color="000000"/>
              <w:bottom w:val="single" w:sz="4" w:space="0" w:color="000000"/>
              <w:right w:val="single" w:sz="8" w:space="0" w:color="000000"/>
            </w:tcBorders>
            <w:shd w:val="clear" w:color="auto" w:fill="auto"/>
            <w:vAlign w:val="center"/>
          </w:tcPr>
          <w:p w14:paraId="09C6D827"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2</w:t>
            </w:r>
          </w:p>
        </w:tc>
      </w:tr>
      <w:tr w:rsidR="00E76498" w14:paraId="62331F37" w14:textId="77777777">
        <w:trPr>
          <w:trHeight w:val="285"/>
        </w:trPr>
        <w:tc>
          <w:tcPr>
            <w:tcW w:w="1365" w:type="dxa"/>
            <w:vMerge w:val="restart"/>
            <w:tcBorders>
              <w:top w:val="single" w:sz="4" w:space="0" w:color="000000"/>
              <w:left w:val="single" w:sz="8" w:space="0" w:color="000000"/>
              <w:bottom w:val="single" w:sz="4" w:space="0" w:color="000000"/>
              <w:right w:val="single" w:sz="4" w:space="0" w:color="000000"/>
            </w:tcBorders>
            <w:shd w:val="clear" w:color="auto" w:fill="auto"/>
            <w:vAlign w:val="center"/>
          </w:tcPr>
          <w:p w14:paraId="51F0DB93"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D效益</w:t>
            </w:r>
          </w:p>
          <w:p w14:paraId="20246587"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（24分）</w:t>
            </w:r>
          </w:p>
        </w:tc>
        <w:tc>
          <w:tcPr>
            <w:tcW w:w="1785" w:type="dxa"/>
            <w:vMerge w:val="restart"/>
            <w:tcBorders>
              <w:top w:val="single" w:sz="4" w:space="0" w:color="000000"/>
              <w:left w:val="single" w:sz="4" w:space="0" w:color="000000"/>
              <w:bottom w:val="nil"/>
              <w:right w:val="single" w:sz="4" w:space="0" w:color="000000"/>
            </w:tcBorders>
            <w:shd w:val="clear" w:color="auto" w:fill="auto"/>
            <w:vAlign w:val="center"/>
          </w:tcPr>
          <w:p w14:paraId="2F57BEB1"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D1经济效益</w:t>
            </w:r>
          </w:p>
          <w:p w14:paraId="543B4D30"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（6分）</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D0FD2"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D101经费保障</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4958C"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080" w:type="dxa"/>
            <w:tcBorders>
              <w:top w:val="single" w:sz="4" w:space="0" w:color="000000"/>
              <w:left w:val="single" w:sz="4" w:space="0" w:color="000000"/>
              <w:bottom w:val="single" w:sz="4" w:space="0" w:color="000000"/>
              <w:right w:val="single" w:sz="8" w:space="0" w:color="000000"/>
            </w:tcBorders>
            <w:shd w:val="clear" w:color="auto" w:fill="auto"/>
            <w:vAlign w:val="center"/>
          </w:tcPr>
          <w:p w14:paraId="788A06C8"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r>
      <w:tr w:rsidR="00E76498" w14:paraId="10D246E3" w14:textId="77777777">
        <w:trPr>
          <w:trHeight w:val="285"/>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5E4164DC"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nil"/>
              <w:right w:val="single" w:sz="4" w:space="0" w:color="000000"/>
            </w:tcBorders>
            <w:shd w:val="clear" w:color="auto" w:fill="auto"/>
            <w:vAlign w:val="center"/>
          </w:tcPr>
          <w:p w14:paraId="0DC72AA2" w14:textId="77777777" w:rsidR="00E76498" w:rsidRDefault="00E76498">
            <w:pPr>
              <w:jc w:val="center"/>
              <w:rPr>
                <w:rFonts w:ascii="宋体" w:eastAsia="宋体" w:hAnsi="宋体" w:cs="宋体"/>
                <w:color w:val="000000"/>
                <w:sz w:val="20"/>
                <w:szCs w:val="20"/>
              </w:rPr>
            </w:pP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BB531B"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D102补贴发放</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00CE0"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080"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AAAAD97"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r>
      <w:tr w:rsidR="00E76498" w14:paraId="67CE25E5" w14:textId="77777777">
        <w:trPr>
          <w:trHeight w:val="285"/>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6DF61B73" w14:textId="77777777" w:rsidR="00E76498" w:rsidRDefault="00E76498">
            <w:pPr>
              <w:jc w:val="center"/>
              <w:rPr>
                <w:rFonts w:ascii="宋体" w:eastAsia="宋体" w:hAnsi="宋体" w:cs="宋体"/>
                <w:color w:val="000000"/>
                <w:sz w:val="20"/>
                <w:szCs w:val="20"/>
              </w:rPr>
            </w:pP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87F255"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D2社会效益</w:t>
            </w:r>
          </w:p>
          <w:p w14:paraId="1B685B8E"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（6分）</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D24AA"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D201社会服务</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44B92"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080"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7941A9F"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3</w:t>
            </w:r>
          </w:p>
        </w:tc>
      </w:tr>
      <w:tr w:rsidR="00E76498" w14:paraId="4E724B42" w14:textId="77777777">
        <w:trPr>
          <w:trHeight w:val="285"/>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6A909DC0"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00CD9A" w14:textId="77777777" w:rsidR="00E76498" w:rsidRDefault="00E76498">
            <w:pPr>
              <w:jc w:val="center"/>
              <w:rPr>
                <w:rFonts w:ascii="宋体" w:eastAsia="宋体" w:hAnsi="宋体" w:cs="宋体"/>
                <w:color w:val="000000"/>
                <w:sz w:val="20"/>
                <w:szCs w:val="20"/>
              </w:rPr>
            </w:pP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C7AA4"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D202经营安全</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9BC6C"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080"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C9E42B8"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3</w:t>
            </w:r>
          </w:p>
        </w:tc>
      </w:tr>
      <w:tr w:rsidR="00E76498" w14:paraId="251960E8" w14:textId="77777777">
        <w:trPr>
          <w:trHeight w:val="285"/>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11BE0895" w14:textId="77777777" w:rsidR="00E76498" w:rsidRDefault="00E76498">
            <w:pPr>
              <w:jc w:val="center"/>
              <w:rPr>
                <w:rFonts w:ascii="宋体" w:eastAsia="宋体" w:hAnsi="宋体" w:cs="宋体"/>
                <w:color w:val="000000"/>
                <w:sz w:val="20"/>
                <w:szCs w:val="20"/>
              </w:rPr>
            </w:pP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5BFB4B"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D3可持续影响</w:t>
            </w:r>
          </w:p>
          <w:p w14:paraId="5DC44ACE"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（6分）</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6A384"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D301政策宣传</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BE143"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080"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DAD86CE"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0</w:t>
            </w:r>
          </w:p>
        </w:tc>
      </w:tr>
      <w:tr w:rsidR="00E76498" w14:paraId="1D5DD340" w14:textId="77777777">
        <w:trPr>
          <w:trHeight w:val="285"/>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59A7767A"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790A21" w14:textId="77777777" w:rsidR="00E76498" w:rsidRDefault="00E76498">
            <w:pPr>
              <w:jc w:val="center"/>
              <w:rPr>
                <w:rFonts w:ascii="宋体" w:eastAsia="宋体" w:hAnsi="宋体" w:cs="宋体"/>
                <w:color w:val="000000"/>
                <w:sz w:val="20"/>
                <w:szCs w:val="20"/>
              </w:rPr>
            </w:pP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6455E"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D302资源优化</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FF587"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080"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D1AEF5E"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r>
      <w:tr w:rsidR="00E76498" w14:paraId="79E2A0C8" w14:textId="77777777">
        <w:trPr>
          <w:trHeight w:val="285"/>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337DF985" w14:textId="77777777" w:rsidR="00E76498" w:rsidRDefault="00E76498">
            <w:pPr>
              <w:jc w:val="center"/>
              <w:rPr>
                <w:rFonts w:ascii="宋体" w:eastAsia="宋体" w:hAnsi="宋体" w:cs="宋体"/>
                <w:color w:val="000000"/>
                <w:sz w:val="20"/>
                <w:szCs w:val="20"/>
              </w:rPr>
            </w:pP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DA30CC"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D4服务对象满意度（4分）</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EAE8C"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D401企业满意度</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AD954"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3</w:t>
            </w:r>
          </w:p>
        </w:tc>
        <w:tc>
          <w:tcPr>
            <w:tcW w:w="1080" w:type="dxa"/>
            <w:tcBorders>
              <w:top w:val="single" w:sz="4" w:space="0" w:color="000000"/>
              <w:left w:val="single" w:sz="4" w:space="0" w:color="000000"/>
              <w:bottom w:val="single" w:sz="4" w:space="0" w:color="000000"/>
              <w:right w:val="single" w:sz="8" w:space="0" w:color="000000"/>
            </w:tcBorders>
            <w:shd w:val="clear" w:color="auto" w:fill="auto"/>
            <w:vAlign w:val="center"/>
          </w:tcPr>
          <w:p w14:paraId="0C0012EC"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3</w:t>
            </w:r>
          </w:p>
        </w:tc>
      </w:tr>
      <w:tr w:rsidR="00E76498" w14:paraId="4269EA9D" w14:textId="77777777">
        <w:trPr>
          <w:trHeight w:val="285"/>
        </w:trPr>
        <w:tc>
          <w:tcPr>
            <w:tcW w:w="136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14:paraId="063F02AD" w14:textId="77777777" w:rsidR="00E76498" w:rsidRDefault="00E76498">
            <w:pPr>
              <w:jc w:val="center"/>
              <w:rPr>
                <w:rFonts w:ascii="宋体" w:eastAsia="宋体" w:hAnsi="宋体" w:cs="宋体"/>
                <w:color w:val="000000"/>
                <w:sz w:val="20"/>
                <w:szCs w:val="20"/>
              </w:rPr>
            </w:pPr>
          </w:p>
        </w:tc>
        <w:tc>
          <w:tcPr>
            <w:tcW w:w="1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564BF0" w14:textId="77777777" w:rsidR="00E76498" w:rsidRDefault="00E76498">
            <w:pPr>
              <w:jc w:val="center"/>
              <w:rPr>
                <w:rFonts w:ascii="宋体" w:eastAsia="宋体" w:hAnsi="宋体" w:cs="宋体"/>
                <w:color w:val="000000"/>
                <w:sz w:val="20"/>
                <w:szCs w:val="20"/>
              </w:rPr>
            </w:pP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C0CA8"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D402用餐满意度</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6E5409"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3</w:t>
            </w:r>
          </w:p>
        </w:tc>
        <w:tc>
          <w:tcPr>
            <w:tcW w:w="1080"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D9AB04A"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3</w:t>
            </w:r>
          </w:p>
        </w:tc>
      </w:tr>
      <w:tr w:rsidR="00E76498" w14:paraId="54DCAEE7" w14:textId="77777777">
        <w:trPr>
          <w:trHeight w:val="300"/>
        </w:trPr>
        <w:tc>
          <w:tcPr>
            <w:tcW w:w="1365" w:type="dxa"/>
            <w:tcBorders>
              <w:top w:val="single" w:sz="4" w:space="0" w:color="000000"/>
              <w:left w:val="single" w:sz="8" w:space="0" w:color="000000"/>
              <w:bottom w:val="single" w:sz="8" w:space="0" w:color="000000"/>
              <w:right w:val="single" w:sz="4" w:space="0" w:color="000000"/>
            </w:tcBorders>
            <w:shd w:val="clear" w:color="auto" w:fill="auto"/>
            <w:noWrap/>
            <w:vAlign w:val="center"/>
          </w:tcPr>
          <w:p w14:paraId="745A59CE"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得分</w:t>
            </w:r>
          </w:p>
        </w:tc>
        <w:tc>
          <w:tcPr>
            <w:tcW w:w="1785" w:type="dxa"/>
            <w:tcBorders>
              <w:top w:val="single" w:sz="4" w:space="0" w:color="000000"/>
              <w:left w:val="single" w:sz="4" w:space="0" w:color="000000"/>
              <w:bottom w:val="single" w:sz="8" w:space="0" w:color="000000"/>
              <w:right w:val="single" w:sz="4" w:space="0" w:color="000000"/>
            </w:tcBorders>
            <w:shd w:val="clear" w:color="auto" w:fill="auto"/>
            <w:noWrap/>
            <w:vAlign w:val="center"/>
          </w:tcPr>
          <w:p w14:paraId="49342CB2" w14:textId="77777777" w:rsidR="00E76498" w:rsidRDefault="00E76498">
            <w:pPr>
              <w:rPr>
                <w:rFonts w:ascii="宋体" w:eastAsia="宋体" w:hAnsi="宋体" w:cs="宋体"/>
                <w:color w:val="000000"/>
                <w:sz w:val="20"/>
                <w:szCs w:val="20"/>
              </w:rPr>
            </w:pPr>
          </w:p>
        </w:tc>
        <w:tc>
          <w:tcPr>
            <w:tcW w:w="1785" w:type="dxa"/>
            <w:tcBorders>
              <w:top w:val="single" w:sz="4" w:space="0" w:color="000000"/>
              <w:left w:val="single" w:sz="4" w:space="0" w:color="000000"/>
              <w:bottom w:val="single" w:sz="8" w:space="0" w:color="000000"/>
              <w:right w:val="single" w:sz="4" w:space="0" w:color="000000"/>
            </w:tcBorders>
            <w:shd w:val="clear" w:color="auto" w:fill="auto"/>
            <w:noWrap/>
            <w:vAlign w:val="center"/>
          </w:tcPr>
          <w:p w14:paraId="71A3820D" w14:textId="77777777" w:rsidR="00E76498" w:rsidRDefault="00E76498">
            <w:pPr>
              <w:rPr>
                <w:rFonts w:ascii="宋体" w:eastAsia="宋体" w:hAnsi="宋体" w:cs="宋体"/>
                <w:color w:val="000000"/>
                <w:sz w:val="20"/>
                <w:szCs w:val="20"/>
              </w:rPr>
            </w:pPr>
          </w:p>
        </w:tc>
        <w:tc>
          <w:tcPr>
            <w:tcW w:w="1785" w:type="dxa"/>
            <w:tcBorders>
              <w:top w:val="single" w:sz="4" w:space="0" w:color="000000"/>
              <w:left w:val="single" w:sz="4" w:space="0" w:color="000000"/>
              <w:bottom w:val="single" w:sz="8" w:space="0" w:color="000000"/>
              <w:right w:val="single" w:sz="4" w:space="0" w:color="000000"/>
            </w:tcBorders>
            <w:shd w:val="clear" w:color="auto" w:fill="auto"/>
            <w:noWrap/>
            <w:vAlign w:val="center"/>
          </w:tcPr>
          <w:p w14:paraId="28C12150"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w:t>
            </w:r>
          </w:p>
        </w:tc>
        <w:tc>
          <w:tcPr>
            <w:tcW w:w="1080" w:type="dxa"/>
            <w:tcBorders>
              <w:top w:val="single" w:sz="4" w:space="0" w:color="000000"/>
              <w:left w:val="single" w:sz="4" w:space="0" w:color="000000"/>
              <w:bottom w:val="single" w:sz="8" w:space="0" w:color="000000"/>
              <w:right w:val="single" w:sz="8" w:space="0" w:color="000000"/>
            </w:tcBorders>
            <w:shd w:val="clear" w:color="auto" w:fill="auto"/>
            <w:noWrap/>
            <w:vAlign w:val="center"/>
          </w:tcPr>
          <w:p w14:paraId="1427C5D1"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82.1</w:t>
            </w:r>
          </w:p>
        </w:tc>
      </w:tr>
    </w:tbl>
    <w:p w14:paraId="312EB4CD" w14:textId="77777777" w:rsidR="00E76498" w:rsidRDefault="00E76498">
      <w:pPr>
        <w:snapToGrid w:val="0"/>
        <w:spacing w:line="360" w:lineRule="auto"/>
        <w:rPr>
          <w:rFonts w:ascii="Times New Roman" w:eastAsia="宋体" w:hAnsi="Times New Roman" w:cs="Times New Roman"/>
          <w:b/>
          <w:bCs/>
          <w:sz w:val="24"/>
          <w:szCs w:val="24"/>
        </w:rPr>
      </w:pPr>
    </w:p>
    <w:p w14:paraId="67DAF0FD" w14:textId="77777777" w:rsidR="00E76498" w:rsidRPr="003E5D71" w:rsidRDefault="005E3E7C">
      <w:pPr>
        <w:pStyle w:val="3"/>
        <w:spacing w:beforeLines="50" w:before="156"/>
        <w:ind w:left="630"/>
        <w:rPr>
          <w:rFonts w:ascii="Times New Roman" w:eastAsia="宋体" w:hAnsi="Times New Roman" w:cs="Times New Roman"/>
          <w:sz w:val="24"/>
          <w:szCs w:val="24"/>
        </w:rPr>
      </w:pPr>
      <w:bookmarkStart w:id="39" w:name="_Toc85135189"/>
      <w:r w:rsidRPr="003E5D71">
        <w:rPr>
          <w:rFonts w:ascii="Times New Roman" w:eastAsia="宋体" w:hAnsi="Times New Roman" w:cs="Times New Roman"/>
          <w:sz w:val="24"/>
          <w:szCs w:val="24"/>
        </w:rPr>
        <w:lastRenderedPageBreak/>
        <w:t>2</w:t>
      </w:r>
      <w:r w:rsidRPr="003E5D71">
        <w:rPr>
          <w:rFonts w:ascii="Times New Roman" w:eastAsia="宋体" w:hAnsi="Times New Roman" w:cs="Times New Roman" w:hint="eastAsia"/>
          <w:sz w:val="24"/>
          <w:szCs w:val="24"/>
        </w:rPr>
        <w:t>、</w:t>
      </w:r>
      <w:r w:rsidRPr="003E5D71">
        <w:rPr>
          <w:rFonts w:ascii="Times New Roman" w:eastAsia="宋体" w:hAnsi="Times New Roman" w:cs="Times New Roman"/>
          <w:sz w:val="24"/>
          <w:szCs w:val="24"/>
        </w:rPr>
        <w:t>主要绩效</w:t>
      </w:r>
      <w:bookmarkEnd w:id="39"/>
    </w:p>
    <w:p w14:paraId="48C1A373" w14:textId="22C024CA" w:rsidR="00E76498" w:rsidRPr="003E5D71" w:rsidRDefault="005E3E7C">
      <w:pPr>
        <w:snapToGrid w:val="0"/>
        <w:spacing w:line="360" w:lineRule="auto"/>
        <w:ind w:firstLineChars="253" w:firstLine="607"/>
        <w:rPr>
          <w:rFonts w:ascii="Times New Roman" w:eastAsia="宋体" w:hAnsi="Times New Roman" w:cs="Times New Roman"/>
          <w:sz w:val="24"/>
          <w:szCs w:val="24"/>
        </w:rPr>
      </w:pPr>
      <w:bookmarkStart w:id="40" w:name="_Toc490229525"/>
      <w:bookmarkStart w:id="41" w:name="_Toc467246334"/>
      <w:bookmarkStart w:id="42" w:name="_Toc456856756"/>
      <w:bookmarkStart w:id="43" w:name="_Toc85135190"/>
      <w:bookmarkStart w:id="44" w:name="_Toc464483999"/>
      <w:bookmarkStart w:id="45" w:name="_Toc434829656"/>
      <w:bookmarkStart w:id="46" w:name="_Toc497174792"/>
      <w:bookmarkStart w:id="47" w:name="_Toc465099019"/>
      <w:bookmarkStart w:id="48" w:name="_Toc464822529"/>
      <w:r w:rsidRPr="003E5D71">
        <w:rPr>
          <w:rFonts w:ascii="Times New Roman" w:eastAsia="宋体" w:hAnsi="Times New Roman" w:cs="Times New Roman" w:hint="eastAsia"/>
          <w:sz w:val="24"/>
          <w:szCs w:val="24"/>
        </w:rPr>
        <w:t>2021</w:t>
      </w:r>
      <w:r w:rsidRPr="003E5D71">
        <w:rPr>
          <w:rFonts w:ascii="Times New Roman" w:eastAsia="宋体" w:hAnsi="Times New Roman" w:cs="Times New Roman" w:hint="eastAsia"/>
          <w:sz w:val="24"/>
          <w:szCs w:val="24"/>
        </w:rPr>
        <w:t>年度项目实施内容为按照《</w:t>
      </w:r>
      <w:r w:rsidR="003E5D71" w:rsidRPr="003E5D71">
        <w:rPr>
          <w:rFonts w:ascii="Times New Roman" w:eastAsia="宋体" w:hAnsi="Times New Roman" w:cs="Times New Roman" w:hint="eastAsia"/>
          <w:sz w:val="24"/>
          <w:szCs w:val="24"/>
        </w:rPr>
        <w:t>天津市人民政府办公厅印发关于推进老年人助餐服务工作试行办法的通知</w:t>
      </w:r>
      <w:r w:rsidRPr="003E5D71">
        <w:rPr>
          <w:rFonts w:ascii="Times New Roman" w:eastAsia="宋体" w:hAnsi="Times New Roman" w:cs="Times New Roman" w:hint="eastAsia"/>
          <w:sz w:val="24"/>
          <w:szCs w:val="24"/>
        </w:rPr>
        <w:t>》</w:t>
      </w:r>
      <w:r w:rsidR="003E5D71" w:rsidRPr="003E5D71">
        <w:rPr>
          <w:rFonts w:ascii="Times New Roman" w:eastAsia="宋体" w:hAnsi="Times New Roman" w:cs="Times New Roman" w:hint="eastAsia"/>
          <w:sz w:val="24"/>
          <w:szCs w:val="24"/>
        </w:rPr>
        <w:t>的要求</w:t>
      </w:r>
      <w:r w:rsidRPr="003E5D71">
        <w:rPr>
          <w:rFonts w:ascii="Times New Roman" w:eastAsia="宋体" w:hAnsi="Times New Roman" w:cs="Times New Roman" w:hint="eastAsia"/>
          <w:sz w:val="24"/>
          <w:szCs w:val="24"/>
        </w:rPr>
        <w:t>，</w:t>
      </w:r>
      <w:r w:rsidR="003E5D71" w:rsidRPr="003E5D71">
        <w:rPr>
          <w:rFonts w:ascii="Times New Roman" w:eastAsia="宋体" w:hAnsi="Times New Roman" w:cs="Times New Roman" w:hint="eastAsia"/>
          <w:sz w:val="24"/>
          <w:szCs w:val="24"/>
        </w:rPr>
        <w:t>对申领运营补贴人员数量及资质进行抽查核对；对老人家食堂法人、食堂经营许可，消防安全资质进行调查；完成了申领人员及相应老人家食堂的补助发放</w:t>
      </w:r>
      <w:r w:rsidRPr="003E5D71">
        <w:rPr>
          <w:rFonts w:ascii="Times New Roman" w:eastAsia="宋体" w:hAnsi="Times New Roman" w:cs="Times New Roman" w:hint="eastAsia"/>
          <w:sz w:val="24"/>
          <w:szCs w:val="24"/>
        </w:rPr>
        <w:t>。</w:t>
      </w:r>
    </w:p>
    <w:p w14:paraId="47A84CC4" w14:textId="77777777" w:rsidR="00E76498" w:rsidRDefault="005E3E7C">
      <w:pPr>
        <w:pStyle w:val="2"/>
        <w:snapToGrid w:val="0"/>
        <w:ind w:left="420"/>
        <w:rPr>
          <w:rFonts w:ascii="Times New Roman" w:eastAsia="宋体" w:hAnsi="Times New Roman"/>
          <w:sz w:val="24"/>
          <w:szCs w:val="24"/>
          <w:u w:color="000000"/>
          <w:lang w:val="zh-TW" w:eastAsia="zh-TW"/>
        </w:rPr>
      </w:pPr>
      <w:r>
        <w:rPr>
          <w:rFonts w:ascii="Times New Roman" w:eastAsia="宋体" w:hAnsi="Times New Roman"/>
          <w:sz w:val="24"/>
          <w:szCs w:val="24"/>
          <w:u w:color="000000"/>
          <w:lang w:val="zh-TW" w:eastAsia="zh-TW"/>
        </w:rPr>
        <w:t>（二）绩效指标分析</w:t>
      </w:r>
      <w:bookmarkEnd w:id="40"/>
      <w:bookmarkEnd w:id="41"/>
      <w:bookmarkEnd w:id="42"/>
      <w:bookmarkEnd w:id="43"/>
      <w:bookmarkEnd w:id="44"/>
      <w:bookmarkEnd w:id="45"/>
      <w:bookmarkEnd w:id="46"/>
      <w:bookmarkEnd w:id="47"/>
      <w:bookmarkEnd w:id="48"/>
    </w:p>
    <w:p w14:paraId="1E95DAD0"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通过解读相关文件、访谈、现场调研、问卷调查、数据分析，按照工作方案确定的指标体系及评分标准，设置</w:t>
      </w:r>
      <w:r>
        <w:rPr>
          <w:rFonts w:ascii="Times New Roman" w:eastAsia="宋体" w:hAnsi="Times New Roman" w:cs="Times New Roman" w:hint="eastAsia"/>
          <w:sz w:val="24"/>
          <w:szCs w:val="24"/>
        </w:rPr>
        <w:t>4</w:t>
      </w:r>
      <w:r>
        <w:rPr>
          <w:rFonts w:ascii="Times New Roman" w:eastAsia="宋体" w:hAnsi="Times New Roman" w:cs="Times New Roman"/>
          <w:sz w:val="24"/>
          <w:szCs w:val="24"/>
        </w:rPr>
        <w:t>项各具侧重点的指标体系，用于评价专项资金的实际使用效果，对项目的各项指标完成情况进行客观分析，逐项打分，并对扣分指标的扣分原因进行了具体分析，本绩效评价项目的最后得分将通过各个单项指标的评分汇总计算出最后得分。具体情况如下：</w:t>
      </w:r>
    </w:p>
    <w:p w14:paraId="75F82EB5" w14:textId="77777777" w:rsidR="00E76498" w:rsidRDefault="005E3E7C">
      <w:pPr>
        <w:pStyle w:val="3"/>
        <w:ind w:left="630"/>
        <w:rPr>
          <w:rFonts w:ascii="Times New Roman" w:eastAsia="宋体" w:hAnsi="Times New Roman" w:cs="Times New Roman"/>
          <w:sz w:val="24"/>
          <w:szCs w:val="24"/>
        </w:rPr>
      </w:pPr>
      <w:bookmarkStart w:id="49" w:name="_Toc85135191"/>
      <w:r>
        <w:rPr>
          <w:rFonts w:ascii="Times New Roman" w:eastAsia="宋体" w:hAnsi="Times New Roman" w:cs="Times New Roman"/>
          <w:sz w:val="24"/>
          <w:szCs w:val="24"/>
        </w:rPr>
        <w:t>1</w:t>
      </w:r>
      <w:r>
        <w:rPr>
          <w:rFonts w:ascii="Times New Roman" w:eastAsia="宋体" w:hAnsi="Times New Roman" w:cs="Times New Roman" w:hint="eastAsia"/>
          <w:sz w:val="24"/>
          <w:szCs w:val="24"/>
        </w:rPr>
        <w:t>、</w:t>
      </w:r>
      <w:r>
        <w:rPr>
          <w:rFonts w:ascii="Times New Roman" w:eastAsia="宋体" w:hAnsi="Times New Roman" w:cs="Times New Roman"/>
          <w:sz w:val="24"/>
          <w:szCs w:val="24"/>
        </w:rPr>
        <w:t>项目决策（</w:t>
      </w:r>
      <w:r>
        <w:rPr>
          <w:rFonts w:ascii="Times New Roman" w:eastAsia="宋体" w:hAnsi="Times New Roman" w:cs="Times New Roman" w:hint="eastAsia"/>
          <w:sz w:val="24"/>
          <w:szCs w:val="24"/>
        </w:rPr>
        <w:t>21</w:t>
      </w:r>
      <w:r>
        <w:rPr>
          <w:rFonts w:ascii="Times New Roman" w:eastAsia="宋体" w:hAnsi="Times New Roman" w:cs="Times New Roman"/>
          <w:sz w:val="24"/>
          <w:szCs w:val="24"/>
        </w:rPr>
        <w:t>分）</w:t>
      </w:r>
      <w:bookmarkEnd w:id="49"/>
    </w:p>
    <w:p w14:paraId="4D24CB17"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项目决策类指标由</w:t>
      </w:r>
      <w:r>
        <w:rPr>
          <w:rFonts w:ascii="Times New Roman" w:eastAsia="宋体" w:hAnsi="Times New Roman" w:cs="Times New Roman"/>
          <w:sz w:val="24"/>
          <w:szCs w:val="24"/>
        </w:rPr>
        <w:t>3</w:t>
      </w:r>
      <w:r>
        <w:rPr>
          <w:rFonts w:ascii="Times New Roman" w:eastAsia="宋体" w:hAnsi="Times New Roman" w:cs="Times New Roman"/>
          <w:sz w:val="24"/>
          <w:szCs w:val="24"/>
        </w:rPr>
        <w:t>个二级指标</w:t>
      </w:r>
      <w:r>
        <w:rPr>
          <w:rFonts w:ascii="Times New Roman" w:eastAsia="宋体" w:hAnsi="Times New Roman" w:cs="Times New Roman" w:hint="eastAsia"/>
          <w:sz w:val="24"/>
          <w:szCs w:val="24"/>
        </w:rPr>
        <w:t>，</w:t>
      </w:r>
      <w:r>
        <w:rPr>
          <w:rFonts w:ascii="Times New Roman" w:eastAsia="宋体" w:hAnsi="Times New Roman" w:cs="Times New Roman"/>
          <w:sz w:val="24"/>
          <w:szCs w:val="24"/>
        </w:rPr>
        <w:t>8</w:t>
      </w:r>
      <w:r>
        <w:rPr>
          <w:rFonts w:ascii="Times New Roman" w:eastAsia="宋体" w:hAnsi="Times New Roman" w:cs="Times New Roman"/>
          <w:sz w:val="24"/>
          <w:szCs w:val="24"/>
        </w:rPr>
        <w:t>个三级指标构成，权重</w:t>
      </w:r>
      <w:r>
        <w:rPr>
          <w:rFonts w:ascii="Times New Roman" w:eastAsia="宋体" w:hAnsi="Times New Roman" w:cs="Times New Roman" w:hint="eastAsia"/>
          <w:sz w:val="24"/>
          <w:szCs w:val="24"/>
        </w:rPr>
        <w:t>21</w:t>
      </w:r>
      <w:r>
        <w:rPr>
          <w:rFonts w:ascii="Times New Roman" w:eastAsia="宋体" w:hAnsi="Times New Roman" w:cs="Times New Roman"/>
          <w:sz w:val="24"/>
          <w:szCs w:val="24"/>
        </w:rPr>
        <w:t>分，实际得分</w:t>
      </w:r>
      <w:r>
        <w:rPr>
          <w:rFonts w:ascii="Times New Roman" w:eastAsia="宋体" w:hAnsi="Times New Roman" w:cs="Times New Roman"/>
          <w:sz w:val="24"/>
          <w:szCs w:val="24"/>
        </w:rPr>
        <w:t>1</w:t>
      </w:r>
      <w:r>
        <w:rPr>
          <w:rFonts w:ascii="Times New Roman" w:eastAsia="宋体" w:hAnsi="Times New Roman" w:cs="Times New Roman" w:hint="eastAsia"/>
          <w:sz w:val="24"/>
          <w:szCs w:val="24"/>
        </w:rPr>
        <w:t>6</w:t>
      </w:r>
      <w:r>
        <w:rPr>
          <w:rFonts w:ascii="Times New Roman" w:eastAsia="宋体" w:hAnsi="Times New Roman" w:cs="Times New Roman"/>
          <w:sz w:val="24"/>
          <w:szCs w:val="24"/>
        </w:rPr>
        <w:t>分，各指标业绩值和绩效分值如表</w:t>
      </w:r>
      <w:r>
        <w:rPr>
          <w:rFonts w:ascii="Times New Roman" w:eastAsia="宋体" w:hAnsi="Times New Roman" w:cs="Times New Roman" w:hint="eastAsia"/>
          <w:sz w:val="24"/>
          <w:szCs w:val="24"/>
        </w:rPr>
        <w:t>2</w:t>
      </w:r>
      <w:r>
        <w:rPr>
          <w:rFonts w:ascii="Times New Roman" w:eastAsia="宋体" w:hAnsi="Times New Roman" w:cs="Times New Roman"/>
          <w:sz w:val="24"/>
          <w:szCs w:val="24"/>
        </w:rPr>
        <w:t>所示：</w:t>
      </w:r>
    </w:p>
    <w:p w14:paraId="17901C95" w14:textId="77777777" w:rsidR="00E76498" w:rsidRDefault="005E3E7C">
      <w:pPr>
        <w:snapToGrid w:val="0"/>
        <w:spacing w:line="360" w:lineRule="auto"/>
        <w:ind w:firstLineChars="200" w:firstLine="482"/>
        <w:jc w:val="center"/>
        <w:rPr>
          <w:rFonts w:ascii="Times New Roman" w:eastAsia="宋体" w:hAnsi="Times New Roman" w:cs="Times New Roman"/>
          <w:sz w:val="24"/>
          <w:szCs w:val="24"/>
        </w:rPr>
      </w:pPr>
      <w:r>
        <w:rPr>
          <w:rFonts w:ascii="Times New Roman" w:eastAsia="宋体" w:hAnsi="Times New Roman" w:cs="Times New Roman"/>
          <w:b/>
          <w:bCs/>
          <w:sz w:val="24"/>
          <w:szCs w:val="24"/>
        </w:rPr>
        <w:t>表</w:t>
      </w:r>
      <w:r>
        <w:rPr>
          <w:rFonts w:ascii="Times New Roman" w:eastAsia="宋体" w:hAnsi="Times New Roman" w:cs="Times New Roman" w:hint="eastAsia"/>
          <w:b/>
          <w:bCs/>
          <w:sz w:val="24"/>
          <w:szCs w:val="24"/>
        </w:rPr>
        <w:t>2</w:t>
      </w:r>
      <w:r>
        <w:rPr>
          <w:rFonts w:ascii="Times New Roman" w:eastAsia="宋体" w:hAnsi="Times New Roman" w:cs="Times New Roman"/>
          <w:b/>
          <w:bCs/>
          <w:sz w:val="24"/>
          <w:szCs w:val="24"/>
        </w:rPr>
        <w:t xml:space="preserve">. </w:t>
      </w:r>
      <w:r>
        <w:rPr>
          <w:rFonts w:ascii="Times New Roman" w:eastAsia="宋体" w:hAnsi="Times New Roman" w:cs="Times New Roman"/>
          <w:b/>
          <w:bCs/>
          <w:sz w:val="24"/>
          <w:szCs w:val="24"/>
        </w:rPr>
        <w:t>项目决策类指标评分表</w:t>
      </w:r>
    </w:p>
    <w:tbl>
      <w:tblPr>
        <w:tblW w:w="4997" w:type="pct"/>
        <w:tblLook w:val="04A0" w:firstRow="1" w:lastRow="0" w:firstColumn="1" w:lastColumn="0" w:noHBand="0" w:noVBand="1"/>
      </w:tblPr>
      <w:tblGrid>
        <w:gridCol w:w="616"/>
        <w:gridCol w:w="616"/>
        <w:gridCol w:w="616"/>
        <w:gridCol w:w="417"/>
        <w:gridCol w:w="2533"/>
        <w:gridCol w:w="1162"/>
        <w:gridCol w:w="516"/>
        <w:gridCol w:w="1805"/>
      </w:tblGrid>
      <w:tr w:rsidR="00E76498" w14:paraId="1758554B" w14:textId="77777777">
        <w:trPr>
          <w:trHeight w:val="500"/>
        </w:trPr>
        <w:tc>
          <w:tcPr>
            <w:tcW w:w="281" w:type="pct"/>
            <w:tcBorders>
              <w:top w:val="single" w:sz="8" w:space="0" w:color="000000"/>
              <w:left w:val="single" w:sz="8" w:space="0" w:color="000000"/>
              <w:bottom w:val="single" w:sz="4" w:space="0" w:color="000000"/>
              <w:right w:val="single" w:sz="4" w:space="0" w:color="000000"/>
            </w:tcBorders>
            <w:shd w:val="clear" w:color="auto" w:fill="auto"/>
            <w:vAlign w:val="center"/>
          </w:tcPr>
          <w:p w14:paraId="0EA530D6" w14:textId="77777777" w:rsidR="00E76498" w:rsidRDefault="005E3E7C">
            <w:pPr>
              <w:widowControl/>
              <w:jc w:val="center"/>
              <w:textAlignment w:val="center"/>
              <w:rPr>
                <w:rFonts w:ascii="宋体" w:eastAsia="宋体" w:hAnsi="宋体" w:cs="宋体"/>
                <w:b/>
                <w:bCs/>
                <w:color w:val="000000"/>
                <w:kern w:val="0"/>
                <w:sz w:val="20"/>
                <w:szCs w:val="20"/>
                <w:lang w:bidi="ar"/>
              </w:rPr>
            </w:pPr>
            <w:r>
              <w:rPr>
                <w:rFonts w:ascii="宋体" w:eastAsia="宋体" w:hAnsi="宋体" w:cs="宋体" w:hint="eastAsia"/>
                <w:b/>
                <w:bCs/>
                <w:color w:val="000000"/>
                <w:kern w:val="0"/>
                <w:sz w:val="20"/>
                <w:szCs w:val="20"/>
                <w:lang w:bidi="ar"/>
              </w:rPr>
              <w:lastRenderedPageBreak/>
              <w:t>一级</w:t>
            </w:r>
          </w:p>
          <w:p w14:paraId="724F37C3"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指标</w:t>
            </w:r>
          </w:p>
        </w:tc>
        <w:tc>
          <w:tcPr>
            <w:tcW w:w="281" w:type="pct"/>
            <w:tcBorders>
              <w:top w:val="single" w:sz="8" w:space="0" w:color="000000"/>
              <w:left w:val="single" w:sz="4" w:space="0" w:color="000000"/>
              <w:bottom w:val="single" w:sz="4" w:space="0" w:color="000000"/>
              <w:right w:val="single" w:sz="4" w:space="0" w:color="000000"/>
            </w:tcBorders>
            <w:shd w:val="clear" w:color="auto" w:fill="auto"/>
            <w:vAlign w:val="center"/>
          </w:tcPr>
          <w:p w14:paraId="641B329E" w14:textId="77777777" w:rsidR="00E76498" w:rsidRDefault="005E3E7C">
            <w:pPr>
              <w:widowControl/>
              <w:jc w:val="center"/>
              <w:textAlignment w:val="center"/>
              <w:rPr>
                <w:rFonts w:ascii="宋体" w:eastAsia="宋体" w:hAnsi="宋体" w:cs="宋体"/>
                <w:b/>
                <w:bCs/>
                <w:color w:val="000000"/>
                <w:kern w:val="0"/>
                <w:sz w:val="20"/>
                <w:szCs w:val="20"/>
                <w:lang w:bidi="ar"/>
              </w:rPr>
            </w:pPr>
            <w:r>
              <w:rPr>
                <w:rFonts w:ascii="宋体" w:eastAsia="宋体" w:hAnsi="宋体" w:cs="宋体" w:hint="eastAsia"/>
                <w:b/>
                <w:bCs/>
                <w:color w:val="000000"/>
                <w:kern w:val="0"/>
                <w:sz w:val="20"/>
                <w:szCs w:val="20"/>
                <w:lang w:bidi="ar"/>
              </w:rPr>
              <w:t>二级</w:t>
            </w:r>
          </w:p>
          <w:p w14:paraId="0271BE21"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指标</w:t>
            </w:r>
          </w:p>
        </w:tc>
        <w:tc>
          <w:tcPr>
            <w:tcW w:w="391" w:type="pct"/>
            <w:tcBorders>
              <w:top w:val="single" w:sz="8" w:space="0" w:color="000000"/>
              <w:left w:val="single" w:sz="4" w:space="0" w:color="000000"/>
              <w:bottom w:val="single" w:sz="4" w:space="0" w:color="000000"/>
              <w:right w:val="single" w:sz="4" w:space="0" w:color="000000"/>
            </w:tcBorders>
            <w:shd w:val="clear" w:color="auto" w:fill="auto"/>
            <w:vAlign w:val="center"/>
          </w:tcPr>
          <w:p w14:paraId="6097AC96" w14:textId="77777777" w:rsidR="00E76498" w:rsidRDefault="005E3E7C">
            <w:pPr>
              <w:widowControl/>
              <w:jc w:val="center"/>
              <w:textAlignment w:val="center"/>
              <w:rPr>
                <w:rFonts w:ascii="宋体" w:eastAsia="宋体" w:hAnsi="宋体" w:cs="宋体"/>
                <w:b/>
                <w:bCs/>
                <w:color w:val="000000"/>
                <w:kern w:val="0"/>
                <w:sz w:val="20"/>
                <w:szCs w:val="20"/>
                <w:lang w:bidi="ar"/>
              </w:rPr>
            </w:pPr>
            <w:r>
              <w:rPr>
                <w:rFonts w:ascii="宋体" w:eastAsia="宋体" w:hAnsi="宋体" w:cs="宋体" w:hint="eastAsia"/>
                <w:b/>
                <w:bCs/>
                <w:color w:val="000000"/>
                <w:kern w:val="0"/>
                <w:sz w:val="20"/>
                <w:szCs w:val="20"/>
                <w:lang w:bidi="ar"/>
              </w:rPr>
              <w:t>三级</w:t>
            </w:r>
          </w:p>
          <w:p w14:paraId="35C4E3F7"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指标</w:t>
            </w:r>
          </w:p>
        </w:tc>
        <w:tc>
          <w:tcPr>
            <w:tcW w:w="281" w:type="pct"/>
            <w:tcBorders>
              <w:top w:val="single" w:sz="8" w:space="0" w:color="000000"/>
              <w:left w:val="single" w:sz="4" w:space="0" w:color="000000"/>
              <w:bottom w:val="single" w:sz="4" w:space="0" w:color="000000"/>
              <w:right w:val="single" w:sz="4" w:space="0" w:color="000000"/>
            </w:tcBorders>
            <w:shd w:val="clear" w:color="auto" w:fill="auto"/>
            <w:vAlign w:val="center"/>
          </w:tcPr>
          <w:p w14:paraId="5D6A53AB"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分值</w:t>
            </w:r>
          </w:p>
        </w:tc>
        <w:tc>
          <w:tcPr>
            <w:tcW w:w="1606" w:type="pct"/>
            <w:tcBorders>
              <w:top w:val="single" w:sz="8" w:space="0" w:color="000000"/>
              <w:left w:val="single" w:sz="4" w:space="0" w:color="000000"/>
              <w:bottom w:val="single" w:sz="4" w:space="0" w:color="000000"/>
              <w:right w:val="single" w:sz="4" w:space="0" w:color="000000"/>
            </w:tcBorders>
            <w:shd w:val="clear" w:color="auto" w:fill="auto"/>
            <w:vAlign w:val="center"/>
          </w:tcPr>
          <w:p w14:paraId="5318B843"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指标解释和说明</w:t>
            </w:r>
          </w:p>
        </w:tc>
        <w:tc>
          <w:tcPr>
            <w:tcW w:w="743" w:type="pct"/>
            <w:tcBorders>
              <w:top w:val="single" w:sz="8" w:space="0" w:color="000000"/>
              <w:left w:val="single" w:sz="4" w:space="0" w:color="000000"/>
              <w:bottom w:val="single" w:sz="4" w:space="0" w:color="000000"/>
              <w:right w:val="single" w:sz="4" w:space="0" w:color="000000"/>
            </w:tcBorders>
            <w:shd w:val="clear" w:color="auto" w:fill="auto"/>
            <w:vAlign w:val="center"/>
          </w:tcPr>
          <w:p w14:paraId="7661C6D1"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评分标准</w:t>
            </w:r>
          </w:p>
        </w:tc>
        <w:tc>
          <w:tcPr>
            <w:tcW w:w="281" w:type="pct"/>
            <w:tcBorders>
              <w:top w:val="single" w:sz="8" w:space="0" w:color="000000"/>
              <w:left w:val="single" w:sz="4" w:space="0" w:color="000000"/>
              <w:bottom w:val="single" w:sz="4" w:space="0" w:color="000000"/>
              <w:right w:val="single" w:sz="4" w:space="0" w:color="000000"/>
            </w:tcBorders>
            <w:shd w:val="clear" w:color="auto" w:fill="auto"/>
            <w:vAlign w:val="center"/>
          </w:tcPr>
          <w:p w14:paraId="20153005"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得分</w:t>
            </w:r>
          </w:p>
        </w:tc>
        <w:tc>
          <w:tcPr>
            <w:tcW w:w="1131" w:type="pct"/>
            <w:tcBorders>
              <w:top w:val="single" w:sz="8" w:space="0" w:color="000000"/>
              <w:left w:val="single" w:sz="4" w:space="0" w:color="000000"/>
              <w:bottom w:val="single" w:sz="4" w:space="0" w:color="000000"/>
              <w:right w:val="single" w:sz="8" w:space="0" w:color="000000"/>
            </w:tcBorders>
            <w:shd w:val="clear" w:color="auto" w:fill="auto"/>
            <w:vAlign w:val="center"/>
          </w:tcPr>
          <w:p w14:paraId="67DFFF77"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评分依据</w:t>
            </w:r>
          </w:p>
        </w:tc>
      </w:tr>
      <w:tr w:rsidR="00E76498" w14:paraId="3BEDBAE7" w14:textId="77777777">
        <w:trPr>
          <w:trHeight w:val="620"/>
        </w:trPr>
        <w:tc>
          <w:tcPr>
            <w:tcW w:w="281" w:type="pct"/>
            <w:vMerge w:val="restart"/>
            <w:tcBorders>
              <w:top w:val="single" w:sz="4" w:space="0" w:color="000000"/>
              <w:left w:val="single" w:sz="8" w:space="0" w:color="000000"/>
              <w:bottom w:val="single" w:sz="4" w:space="0" w:color="000000"/>
              <w:right w:val="single" w:sz="4" w:space="0" w:color="000000"/>
            </w:tcBorders>
            <w:shd w:val="clear" w:color="auto" w:fill="auto"/>
            <w:vAlign w:val="center"/>
          </w:tcPr>
          <w:p w14:paraId="32CCE8A7"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A决策（21分）</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06104D"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A1项目立项</w:t>
            </w:r>
          </w:p>
          <w:p w14:paraId="55AC5EAB"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（4分）</w:t>
            </w:r>
          </w:p>
        </w:tc>
        <w:tc>
          <w:tcPr>
            <w:tcW w:w="39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B8BA56"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A101立项合规</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D14484"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606" w:type="pct"/>
            <w:vMerge w:val="restart"/>
            <w:tcBorders>
              <w:top w:val="single" w:sz="4" w:space="0" w:color="000000"/>
              <w:left w:val="single" w:sz="4" w:space="0" w:color="000000"/>
              <w:bottom w:val="nil"/>
              <w:right w:val="single" w:sz="4" w:space="0" w:color="000000"/>
            </w:tcBorders>
            <w:shd w:val="clear" w:color="auto" w:fill="auto"/>
            <w:vAlign w:val="center"/>
          </w:tcPr>
          <w:p w14:paraId="4C3E5C89"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项目立项是否符合法律法规、相关政策、用于反映和考核项目立项合规情况：</w:t>
            </w:r>
          </w:p>
          <w:p w14:paraId="0F70D2C8"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①项目立项是否符合国家法律法规、国民经济发展规划和相关政策；</w:t>
            </w:r>
          </w:p>
          <w:p w14:paraId="7653026B"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②项目立项是否符合行业发展规划和区域政策要求。</w:t>
            </w:r>
          </w:p>
        </w:tc>
        <w:tc>
          <w:tcPr>
            <w:tcW w:w="74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90B2D0"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该项分值2分，每个要点为“是”是得1分，为“否”不得分。</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28BDC9"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131" w:type="pct"/>
            <w:vMerge w:val="restart"/>
            <w:tcBorders>
              <w:top w:val="single" w:sz="4" w:space="0" w:color="000000"/>
              <w:left w:val="single" w:sz="4" w:space="0" w:color="000000"/>
              <w:bottom w:val="single" w:sz="4" w:space="0" w:color="000000"/>
              <w:right w:val="single" w:sz="8" w:space="0" w:color="000000"/>
            </w:tcBorders>
            <w:shd w:val="clear" w:color="auto" w:fill="auto"/>
            <w:vAlign w:val="center"/>
          </w:tcPr>
          <w:p w14:paraId="0905BB43"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该项目的立项符合《中华人民共和国老年人权益保障法》（中华人民共和国主席令第73号）中相关法律法规规定，《国家积极应对人口老龄化中长期规划》、《关于加强新时代老龄工作的意见》、《中共中央国务院关于加强新时代老龄工作的意见》中国民经济发展规划及相关政策规定；该项目立项符合《天津市人民政府办公厅印发关于推进老年人助餐服务工作试行办法的通知（津政办发〔2019〕30号）》中西青区区域政策的相关要求。</w:t>
            </w:r>
          </w:p>
        </w:tc>
      </w:tr>
      <w:tr w:rsidR="00E76498" w14:paraId="77ECF81A" w14:textId="77777777">
        <w:trPr>
          <w:trHeight w:val="620"/>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2A280749"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AC4D6A" w14:textId="77777777" w:rsidR="00E76498" w:rsidRDefault="00E76498">
            <w:pPr>
              <w:jc w:val="center"/>
              <w:rPr>
                <w:rFonts w:ascii="宋体" w:eastAsia="宋体" w:hAnsi="宋体" w:cs="宋体"/>
                <w:color w:val="000000"/>
                <w:sz w:val="20"/>
                <w:szCs w:val="20"/>
              </w:rPr>
            </w:pPr>
          </w:p>
        </w:tc>
        <w:tc>
          <w:tcPr>
            <w:tcW w:w="39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22C9CD"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A4A5B3" w14:textId="77777777" w:rsidR="00E76498" w:rsidRDefault="00E76498">
            <w:pPr>
              <w:jc w:val="center"/>
              <w:rPr>
                <w:rFonts w:ascii="宋体" w:eastAsia="宋体" w:hAnsi="宋体" w:cs="宋体"/>
                <w:color w:val="000000"/>
                <w:sz w:val="20"/>
                <w:szCs w:val="20"/>
              </w:rPr>
            </w:pPr>
          </w:p>
        </w:tc>
        <w:tc>
          <w:tcPr>
            <w:tcW w:w="1606" w:type="pct"/>
            <w:vMerge/>
            <w:tcBorders>
              <w:top w:val="single" w:sz="4" w:space="0" w:color="000000"/>
              <w:left w:val="single" w:sz="4" w:space="0" w:color="000000"/>
              <w:bottom w:val="nil"/>
              <w:right w:val="single" w:sz="4" w:space="0" w:color="000000"/>
            </w:tcBorders>
            <w:shd w:val="clear" w:color="auto" w:fill="auto"/>
            <w:vAlign w:val="center"/>
          </w:tcPr>
          <w:p w14:paraId="157590E8" w14:textId="77777777" w:rsidR="00E76498" w:rsidRDefault="00E76498">
            <w:pPr>
              <w:jc w:val="left"/>
              <w:rPr>
                <w:rFonts w:ascii="宋体" w:eastAsia="宋体" w:hAnsi="宋体" w:cs="宋体"/>
                <w:color w:val="000000"/>
                <w:sz w:val="20"/>
                <w:szCs w:val="20"/>
              </w:rPr>
            </w:pPr>
          </w:p>
        </w:tc>
        <w:tc>
          <w:tcPr>
            <w:tcW w:w="74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44D5B1" w14:textId="77777777" w:rsidR="00E76498" w:rsidRDefault="00E76498">
            <w:pPr>
              <w:jc w:val="left"/>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C6D719" w14:textId="77777777" w:rsidR="00E76498" w:rsidRDefault="00E76498">
            <w:pPr>
              <w:jc w:val="center"/>
              <w:rPr>
                <w:rFonts w:ascii="宋体" w:eastAsia="宋体" w:hAnsi="宋体" w:cs="宋体"/>
                <w:color w:val="000000"/>
                <w:sz w:val="20"/>
                <w:szCs w:val="20"/>
              </w:rPr>
            </w:pPr>
          </w:p>
        </w:tc>
        <w:tc>
          <w:tcPr>
            <w:tcW w:w="1131" w:type="pct"/>
            <w:vMerge/>
            <w:tcBorders>
              <w:top w:val="single" w:sz="4" w:space="0" w:color="000000"/>
              <w:left w:val="single" w:sz="4" w:space="0" w:color="000000"/>
              <w:bottom w:val="single" w:sz="4" w:space="0" w:color="000000"/>
              <w:right w:val="single" w:sz="8" w:space="0" w:color="000000"/>
            </w:tcBorders>
            <w:shd w:val="clear" w:color="auto" w:fill="auto"/>
            <w:vAlign w:val="center"/>
          </w:tcPr>
          <w:p w14:paraId="70368DDB" w14:textId="77777777" w:rsidR="00E76498" w:rsidRDefault="00E76498">
            <w:pPr>
              <w:jc w:val="left"/>
              <w:rPr>
                <w:rFonts w:ascii="宋体" w:eastAsia="宋体" w:hAnsi="宋体" w:cs="宋体"/>
                <w:color w:val="000000"/>
                <w:sz w:val="20"/>
                <w:szCs w:val="20"/>
              </w:rPr>
            </w:pPr>
          </w:p>
        </w:tc>
      </w:tr>
      <w:tr w:rsidR="00E76498" w14:paraId="6ED4A863" w14:textId="77777777">
        <w:trPr>
          <w:trHeight w:val="620"/>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58F6ECDD"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E9B806" w14:textId="77777777" w:rsidR="00E76498" w:rsidRDefault="00E76498">
            <w:pPr>
              <w:jc w:val="center"/>
              <w:rPr>
                <w:rFonts w:ascii="宋体" w:eastAsia="宋体" w:hAnsi="宋体" w:cs="宋体"/>
                <w:color w:val="000000"/>
                <w:sz w:val="20"/>
                <w:szCs w:val="20"/>
              </w:rPr>
            </w:pPr>
          </w:p>
        </w:tc>
        <w:tc>
          <w:tcPr>
            <w:tcW w:w="39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457A93"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A102项目职责</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7C1C50"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606" w:type="pct"/>
            <w:vMerge w:val="restart"/>
            <w:tcBorders>
              <w:top w:val="single" w:sz="4" w:space="0" w:color="000000"/>
              <w:left w:val="single" w:sz="4" w:space="0" w:color="000000"/>
              <w:bottom w:val="nil"/>
              <w:right w:val="single" w:sz="4" w:space="0" w:color="000000"/>
            </w:tcBorders>
            <w:shd w:val="clear" w:color="auto" w:fill="auto"/>
            <w:vAlign w:val="center"/>
          </w:tcPr>
          <w:p w14:paraId="70570AC4"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项目立项是否契合部门职责，用于反映和考核项目立项职责情况：</w:t>
            </w:r>
          </w:p>
          <w:p w14:paraId="5644FC02"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①项目立项是否与部门职责范围相符，属于部门履职所需；</w:t>
            </w:r>
          </w:p>
          <w:p w14:paraId="2F84CDD7"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②项目是否与相关部门同类项目或部门内部相关项目存在政策交叉重复。</w:t>
            </w:r>
          </w:p>
        </w:tc>
        <w:tc>
          <w:tcPr>
            <w:tcW w:w="74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4D98747"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该项分值2分，每个要点为“是”是得1分，为“否”不得分。</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275DEB"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131" w:type="pct"/>
            <w:vMerge w:val="restart"/>
            <w:tcBorders>
              <w:top w:val="single" w:sz="4" w:space="0" w:color="000000"/>
              <w:left w:val="single" w:sz="4" w:space="0" w:color="000000"/>
              <w:bottom w:val="single" w:sz="4" w:space="0" w:color="000000"/>
              <w:right w:val="single" w:sz="8" w:space="0" w:color="000000"/>
            </w:tcBorders>
            <w:shd w:val="clear" w:color="auto" w:fill="auto"/>
            <w:vAlign w:val="center"/>
          </w:tcPr>
          <w:p w14:paraId="194B0A3E"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根据《天津市人民政府办公厅印发关于推进老年人助餐服务工作试行办法的通知（津政办发〔2019〕30号）》、《老年人助残服务工作指引》中相关内容，该项目属于</w:t>
            </w:r>
            <w:r>
              <w:rPr>
                <w:rFonts w:ascii="宋体" w:eastAsia="宋体" w:hAnsi="宋体" w:cs="宋体" w:hint="eastAsia"/>
                <w:color w:val="000000"/>
                <w:kern w:val="0"/>
                <w:sz w:val="20"/>
                <w:szCs w:val="20"/>
                <w:lang w:bidi="ar"/>
              </w:rPr>
              <w:lastRenderedPageBreak/>
              <w:t>西青区民政局的部门职责，属于部门履职所需；该项目不存在与相关部门同类项目或部门内部相关项目政策交叉重复的情形。</w:t>
            </w:r>
          </w:p>
        </w:tc>
      </w:tr>
      <w:tr w:rsidR="00E76498" w14:paraId="6CE7D870" w14:textId="77777777">
        <w:trPr>
          <w:trHeight w:val="620"/>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6F4CE32F"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B480C6" w14:textId="77777777" w:rsidR="00E76498" w:rsidRDefault="00E76498">
            <w:pPr>
              <w:jc w:val="center"/>
              <w:rPr>
                <w:rFonts w:ascii="宋体" w:eastAsia="宋体" w:hAnsi="宋体" w:cs="宋体"/>
                <w:color w:val="000000"/>
                <w:sz w:val="20"/>
                <w:szCs w:val="20"/>
              </w:rPr>
            </w:pPr>
          </w:p>
        </w:tc>
        <w:tc>
          <w:tcPr>
            <w:tcW w:w="39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BD3220"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38DBC0" w14:textId="77777777" w:rsidR="00E76498" w:rsidRDefault="00E76498">
            <w:pPr>
              <w:jc w:val="center"/>
              <w:rPr>
                <w:rFonts w:ascii="宋体" w:eastAsia="宋体" w:hAnsi="宋体" w:cs="宋体"/>
                <w:color w:val="000000"/>
                <w:sz w:val="20"/>
                <w:szCs w:val="20"/>
              </w:rPr>
            </w:pPr>
          </w:p>
        </w:tc>
        <w:tc>
          <w:tcPr>
            <w:tcW w:w="1606" w:type="pct"/>
            <w:vMerge/>
            <w:tcBorders>
              <w:top w:val="single" w:sz="4" w:space="0" w:color="000000"/>
              <w:left w:val="single" w:sz="4" w:space="0" w:color="000000"/>
              <w:bottom w:val="nil"/>
              <w:right w:val="single" w:sz="4" w:space="0" w:color="000000"/>
            </w:tcBorders>
            <w:shd w:val="clear" w:color="auto" w:fill="auto"/>
            <w:vAlign w:val="center"/>
          </w:tcPr>
          <w:p w14:paraId="7F5344C4" w14:textId="77777777" w:rsidR="00E76498" w:rsidRDefault="00E76498">
            <w:pPr>
              <w:jc w:val="left"/>
              <w:rPr>
                <w:rFonts w:ascii="宋体" w:eastAsia="宋体" w:hAnsi="宋体" w:cs="宋体"/>
                <w:color w:val="000000"/>
                <w:sz w:val="20"/>
                <w:szCs w:val="20"/>
              </w:rPr>
            </w:pPr>
          </w:p>
        </w:tc>
        <w:tc>
          <w:tcPr>
            <w:tcW w:w="74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820253" w14:textId="77777777" w:rsidR="00E76498" w:rsidRDefault="00E76498">
            <w:pPr>
              <w:jc w:val="left"/>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9FEC03" w14:textId="77777777" w:rsidR="00E76498" w:rsidRDefault="00E76498">
            <w:pPr>
              <w:jc w:val="center"/>
              <w:rPr>
                <w:rFonts w:ascii="宋体" w:eastAsia="宋体" w:hAnsi="宋体" w:cs="宋体"/>
                <w:color w:val="000000"/>
                <w:sz w:val="20"/>
                <w:szCs w:val="20"/>
              </w:rPr>
            </w:pPr>
          </w:p>
        </w:tc>
        <w:tc>
          <w:tcPr>
            <w:tcW w:w="1131" w:type="pct"/>
            <w:vMerge/>
            <w:tcBorders>
              <w:top w:val="single" w:sz="4" w:space="0" w:color="000000"/>
              <w:left w:val="single" w:sz="4" w:space="0" w:color="000000"/>
              <w:bottom w:val="single" w:sz="4" w:space="0" w:color="000000"/>
              <w:right w:val="single" w:sz="8" w:space="0" w:color="000000"/>
            </w:tcBorders>
            <w:shd w:val="clear" w:color="auto" w:fill="auto"/>
            <w:vAlign w:val="center"/>
          </w:tcPr>
          <w:p w14:paraId="082E2255" w14:textId="77777777" w:rsidR="00E76498" w:rsidRDefault="00E76498">
            <w:pPr>
              <w:jc w:val="left"/>
              <w:rPr>
                <w:rFonts w:ascii="宋体" w:eastAsia="宋体" w:hAnsi="宋体" w:cs="宋体"/>
                <w:color w:val="000000"/>
                <w:sz w:val="20"/>
                <w:szCs w:val="20"/>
              </w:rPr>
            </w:pPr>
          </w:p>
        </w:tc>
      </w:tr>
      <w:tr w:rsidR="00E76498" w14:paraId="1988D6D9" w14:textId="77777777">
        <w:trPr>
          <w:trHeight w:val="620"/>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15673E6C" w14:textId="77777777" w:rsidR="00E76498" w:rsidRDefault="00E76498">
            <w:pPr>
              <w:jc w:val="center"/>
              <w:rPr>
                <w:rFonts w:ascii="宋体" w:eastAsia="宋体" w:hAnsi="宋体" w:cs="宋体"/>
                <w:color w:val="000000"/>
                <w:sz w:val="20"/>
                <w:szCs w:val="20"/>
              </w:rPr>
            </w:pP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D260EB"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A2绩效目标（6分）</w:t>
            </w:r>
          </w:p>
        </w:tc>
        <w:tc>
          <w:tcPr>
            <w:tcW w:w="39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DCED3E"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A201绩效目标</w:t>
            </w:r>
          </w:p>
          <w:p w14:paraId="07861D26"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明确性</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18E211"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60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A586E9"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依据绩效目标设定的绩效指标是否清晰、细化、可衡量等，用以反映和考核项目绩效目标的明细化情况：</w:t>
            </w:r>
          </w:p>
          <w:p w14:paraId="41355F3A"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①是否通过清晰、可衡量的指标值予以体现；</w:t>
            </w:r>
          </w:p>
          <w:p w14:paraId="379311F5"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②绩效目标申报表列式维度是否健全。</w:t>
            </w:r>
          </w:p>
        </w:tc>
        <w:tc>
          <w:tcPr>
            <w:tcW w:w="74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24AE56"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该项分值2分，每个要点1分，根据实际情况评分。</w:t>
            </w:r>
          </w:p>
        </w:tc>
        <w:tc>
          <w:tcPr>
            <w:tcW w:w="281" w:type="pct"/>
            <w:vMerge w:val="restart"/>
            <w:tcBorders>
              <w:top w:val="nil"/>
              <w:left w:val="single" w:sz="4" w:space="0" w:color="000000"/>
              <w:bottom w:val="single" w:sz="4" w:space="0" w:color="000000"/>
              <w:right w:val="single" w:sz="4" w:space="0" w:color="000000"/>
            </w:tcBorders>
            <w:shd w:val="clear" w:color="auto" w:fill="auto"/>
            <w:vAlign w:val="center"/>
          </w:tcPr>
          <w:p w14:paraId="3A40D3E9"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0.5</w:t>
            </w:r>
          </w:p>
        </w:tc>
        <w:tc>
          <w:tcPr>
            <w:tcW w:w="1131" w:type="pct"/>
            <w:vMerge w:val="restart"/>
            <w:tcBorders>
              <w:top w:val="single" w:sz="4" w:space="0" w:color="000000"/>
              <w:left w:val="single" w:sz="4" w:space="0" w:color="000000"/>
              <w:bottom w:val="single" w:sz="4" w:space="0" w:color="000000"/>
              <w:right w:val="single" w:sz="8" w:space="0" w:color="000000"/>
            </w:tcBorders>
            <w:shd w:val="clear" w:color="auto" w:fill="auto"/>
            <w:vAlign w:val="center"/>
          </w:tcPr>
          <w:p w14:paraId="640E7419"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项目绩效目标申报表中的相关维度未见清晰量化指标，扣1分；绩效目标申报表列示的维度不健全，缺失经济效益指标和可持续影响指标，扣0.5分。</w:t>
            </w:r>
          </w:p>
        </w:tc>
      </w:tr>
      <w:tr w:rsidR="00E76498" w14:paraId="39119637" w14:textId="77777777">
        <w:trPr>
          <w:trHeight w:val="620"/>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31A70EA9"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EA3C56" w14:textId="77777777" w:rsidR="00E76498" w:rsidRDefault="00E76498">
            <w:pPr>
              <w:jc w:val="center"/>
              <w:rPr>
                <w:rFonts w:ascii="宋体" w:eastAsia="宋体" w:hAnsi="宋体" w:cs="宋体"/>
                <w:color w:val="000000"/>
                <w:sz w:val="20"/>
                <w:szCs w:val="20"/>
              </w:rPr>
            </w:pPr>
          </w:p>
        </w:tc>
        <w:tc>
          <w:tcPr>
            <w:tcW w:w="39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19B25D"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DC9532" w14:textId="77777777" w:rsidR="00E76498" w:rsidRDefault="00E76498">
            <w:pPr>
              <w:jc w:val="center"/>
              <w:rPr>
                <w:rFonts w:ascii="宋体" w:eastAsia="宋体" w:hAnsi="宋体" w:cs="宋体"/>
                <w:color w:val="000000"/>
                <w:sz w:val="20"/>
                <w:szCs w:val="20"/>
              </w:rPr>
            </w:pPr>
          </w:p>
        </w:tc>
        <w:tc>
          <w:tcPr>
            <w:tcW w:w="16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5458DD" w14:textId="77777777" w:rsidR="00E76498" w:rsidRDefault="00E76498">
            <w:pPr>
              <w:jc w:val="left"/>
              <w:rPr>
                <w:rFonts w:ascii="宋体" w:eastAsia="宋体" w:hAnsi="宋体" w:cs="宋体"/>
                <w:color w:val="000000"/>
                <w:sz w:val="20"/>
                <w:szCs w:val="20"/>
              </w:rPr>
            </w:pPr>
          </w:p>
        </w:tc>
        <w:tc>
          <w:tcPr>
            <w:tcW w:w="74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E1C484" w14:textId="77777777" w:rsidR="00E76498" w:rsidRDefault="00E76498">
            <w:pPr>
              <w:jc w:val="left"/>
              <w:rPr>
                <w:rFonts w:ascii="宋体" w:eastAsia="宋体" w:hAnsi="宋体" w:cs="宋体"/>
                <w:color w:val="000000"/>
                <w:sz w:val="20"/>
                <w:szCs w:val="20"/>
              </w:rPr>
            </w:pPr>
          </w:p>
        </w:tc>
        <w:tc>
          <w:tcPr>
            <w:tcW w:w="281" w:type="pct"/>
            <w:vMerge/>
            <w:tcBorders>
              <w:top w:val="nil"/>
              <w:left w:val="single" w:sz="4" w:space="0" w:color="000000"/>
              <w:bottom w:val="single" w:sz="4" w:space="0" w:color="000000"/>
              <w:right w:val="single" w:sz="4" w:space="0" w:color="000000"/>
            </w:tcBorders>
            <w:shd w:val="clear" w:color="auto" w:fill="auto"/>
            <w:vAlign w:val="center"/>
          </w:tcPr>
          <w:p w14:paraId="603CD890" w14:textId="77777777" w:rsidR="00E76498" w:rsidRDefault="00E76498">
            <w:pPr>
              <w:jc w:val="center"/>
              <w:rPr>
                <w:rFonts w:ascii="宋体" w:eastAsia="宋体" w:hAnsi="宋体" w:cs="宋体"/>
                <w:color w:val="000000"/>
                <w:sz w:val="20"/>
                <w:szCs w:val="20"/>
              </w:rPr>
            </w:pPr>
          </w:p>
        </w:tc>
        <w:tc>
          <w:tcPr>
            <w:tcW w:w="1131" w:type="pct"/>
            <w:vMerge/>
            <w:tcBorders>
              <w:top w:val="single" w:sz="4" w:space="0" w:color="000000"/>
              <w:left w:val="single" w:sz="4" w:space="0" w:color="000000"/>
              <w:bottom w:val="single" w:sz="4" w:space="0" w:color="000000"/>
              <w:right w:val="single" w:sz="8" w:space="0" w:color="000000"/>
            </w:tcBorders>
            <w:shd w:val="clear" w:color="auto" w:fill="auto"/>
            <w:vAlign w:val="center"/>
          </w:tcPr>
          <w:p w14:paraId="194CF9A3" w14:textId="77777777" w:rsidR="00E76498" w:rsidRDefault="00E76498">
            <w:pPr>
              <w:jc w:val="left"/>
              <w:rPr>
                <w:rFonts w:ascii="宋体" w:eastAsia="宋体" w:hAnsi="宋体" w:cs="宋体"/>
                <w:color w:val="000000"/>
                <w:sz w:val="20"/>
                <w:szCs w:val="20"/>
              </w:rPr>
            </w:pPr>
          </w:p>
        </w:tc>
      </w:tr>
      <w:tr w:rsidR="00E76498" w14:paraId="3EC795B9" w14:textId="77777777">
        <w:trPr>
          <w:trHeight w:val="620"/>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72BC9811"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22A715" w14:textId="77777777" w:rsidR="00E76498" w:rsidRDefault="00E76498">
            <w:pPr>
              <w:jc w:val="center"/>
              <w:rPr>
                <w:rFonts w:ascii="宋体" w:eastAsia="宋体" w:hAnsi="宋体" w:cs="宋体"/>
                <w:color w:val="000000"/>
                <w:sz w:val="20"/>
                <w:szCs w:val="20"/>
              </w:rPr>
            </w:pPr>
          </w:p>
        </w:tc>
        <w:tc>
          <w:tcPr>
            <w:tcW w:w="39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70A179"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A202绩效目标</w:t>
            </w:r>
          </w:p>
          <w:p w14:paraId="1FEF9EC9"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合理性</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AB5A5D"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60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B6775B"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项目所设定的绩效目标是否依据充分，是否符合客观实际，用以反映和考核项目绩效目标与项目实施的相符情况：</w:t>
            </w:r>
          </w:p>
          <w:p w14:paraId="110DA22C"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①是否将项目绩效目标细化分解为具体的绩效指标；</w:t>
            </w:r>
          </w:p>
          <w:p w14:paraId="531329BB"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②项目绩效目标与实际工作内容是否具有相关性；</w:t>
            </w:r>
          </w:p>
          <w:p w14:paraId="2134CA2B"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③项目预期产出效益和效果是否符合正常的业绩水平；</w:t>
            </w:r>
          </w:p>
          <w:p w14:paraId="013CA84B"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④是否与预算确定的项目投资额或资金量相匹配。</w:t>
            </w:r>
          </w:p>
        </w:tc>
        <w:tc>
          <w:tcPr>
            <w:tcW w:w="74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110277"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该项分值4分，每个要点为“是”是得1分，为“否”不得分。</w:t>
            </w:r>
          </w:p>
        </w:tc>
        <w:tc>
          <w:tcPr>
            <w:tcW w:w="281" w:type="pct"/>
            <w:vMerge w:val="restart"/>
            <w:tcBorders>
              <w:top w:val="nil"/>
              <w:left w:val="single" w:sz="4" w:space="0" w:color="000000"/>
              <w:bottom w:val="single" w:sz="4" w:space="0" w:color="000000"/>
              <w:right w:val="single" w:sz="4" w:space="0" w:color="000000"/>
            </w:tcBorders>
            <w:shd w:val="clear" w:color="auto" w:fill="auto"/>
            <w:vAlign w:val="center"/>
          </w:tcPr>
          <w:p w14:paraId="1A985212"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4</w:t>
            </w:r>
          </w:p>
        </w:tc>
        <w:tc>
          <w:tcPr>
            <w:tcW w:w="1131" w:type="pct"/>
            <w:vMerge w:val="restart"/>
            <w:tcBorders>
              <w:top w:val="single" w:sz="4" w:space="0" w:color="000000"/>
              <w:left w:val="single" w:sz="4" w:space="0" w:color="000000"/>
              <w:bottom w:val="single" w:sz="4" w:space="0" w:color="000000"/>
              <w:right w:val="single" w:sz="8" w:space="0" w:color="000000"/>
            </w:tcBorders>
            <w:shd w:val="clear" w:color="auto" w:fill="auto"/>
            <w:vAlign w:val="center"/>
          </w:tcPr>
          <w:p w14:paraId="60913C6A"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已经细分到具体的绩效指标，产出、效益等方面；项目绩效中的产出指标中，发放及时率、每周补贴天数等，与该项目的相关性强；预期产出效益符合正常业绩水平；该项目在2021年年初部门预算确定金额121.26万与项目绩效目标金额匹配。</w:t>
            </w:r>
          </w:p>
        </w:tc>
      </w:tr>
      <w:tr w:rsidR="00E76498" w14:paraId="72A76018" w14:textId="77777777">
        <w:trPr>
          <w:trHeight w:val="620"/>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09C7A8E3"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A6B54D" w14:textId="77777777" w:rsidR="00E76498" w:rsidRDefault="00E76498">
            <w:pPr>
              <w:jc w:val="center"/>
              <w:rPr>
                <w:rFonts w:ascii="宋体" w:eastAsia="宋体" w:hAnsi="宋体" w:cs="宋体"/>
                <w:color w:val="000000"/>
                <w:sz w:val="20"/>
                <w:szCs w:val="20"/>
              </w:rPr>
            </w:pPr>
          </w:p>
        </w:tc>
        <w:tc>
          <w:tcPr>
            <w:tcW w:w="39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862496"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3671A0" w14:textId="77777777" w:rsidR="00E76498" w:rsidRDefault="00E76498">
            <w:pPr>
              <w:jc w:val="center"/>
              <w:rPr>
                <w:rFonts w:ascii="宋体" w:eastAsia="宋体" w:hAnsi="宋体" w:cs="宋体"/>
                <w:color w:val="000000"/>
                <w:sz w:val="20"/>
                <w:szCs w:val="20"/>
              </w:rPr>
            </w:pPr>
          </w:p>
        </w:tc>
        <w:tc>
          <w:tcPr>
            <w:tcW w:w="16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B1C684" w14:textId="77777777" w:rsidR="00E76498" w:rsidRDefault="00E76498">
            <w:pPr>
              <w:jc w:val="left"/>
              <w:rPr>
                <w:rFonts w:ascii="宋体" w:eastAsia="宋体" w:hAnsi="宋体" w:cs="宋体"/>
                <w:color w:val="000000"/>
                <w:sz w:val="20"/>
                <w:szCs w:val="20"/>
              </w:rPr>
            </w:pPr>
          </w:p>
        </w:tc>
        <w:tc>
          <w:tcPr>
            <w:tcW w:w="74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19830E" w14:textId="77777777" w:rsidR="00E76498" w:rsidRDefault="00E76498">
            <w:pPr>
              <w:jc w:val="left"/>
              <w:rPr>
                <w:rFonts w:ascii="宋体" w:eastAsia="宋体" w:hAnsi="宋体" w:cs="宋体"/>
                <w:color w:val="000000"/>
                <w:sz w:val="20"/>
                <w:szCs w:val="20"/>
              </w:rPr>
            </w:pPr>
          </w:p>
        </w:tc>
        <w:tc>
          <w:tcPr>
            <w:tcW w:w="281" w:type="pct"/>
            <w:vMerge/>
            <w:tcBorders>
              <w:top w:val="nil"/>
              <w:left w:val="single" w:sz="4" w:space="0" w:color="000000"/>
              <w:bottom w:val="single" w:sz="4" w:space="0" w:color="000000"/>
              <w:right w:val="single" w:sz="4" w:space="0" w:color="000000"/>
            </w:tcBorders>
            <w:shd w:val="clear" w:color="auto" w:fill="auto"/>
            <w:vAlign w:val="center"/>
          </w:tcPr>
          <w:p w14:paraId="59C58667" w14:textId="77777777" w:rsidR="00E76498" w:rsidRDefault="00E76498">
            <w:pPr>
              <w:jc w:val="center"/>
              <w:rPr>
                <w:rFonts w:ascii="宋体" w:eastAsia="宋体" w:hAnsi="宋体" w:cs="宋体"/>
                <w:color w:val="000000"/>
                <w:sz w:val="20"/>
                <w:szCs w:val="20"/>
              </w:rPr>
            </w:pPr>
          </w:p>
        </w:tc>
        <w:tc>
          <w:tcPr>
            <w:tcW w:w="1131" w:type="pct"/>
            <w:vMerge/>
            <w:tcBorders>
              <w:top w:val="single" w:sz="4" w:space="0" w:color="000000"/>
              <w:left w:val="single" w:sz="4" w:space="0" w:color="000000"/>
              <w:bottom w:val="single" w:sz="4" w:space="0" w:color="000000"/>
              <w:right w:val="single" w:sz="8" w:space="0" w:color="000000"/>
            </w:tcBorders>
            <w:shd w:val="clear" w:color="auto" w:fill="auto"/>
            <w:vAlign w:val="center"/>
          </w:tcPr>
          <w:p w14:paraId="09C200DA" w14:textId="77777777" w:rsidR="00E76498" w:rsidRDefault="00E76498">
            <w:pPr>
              <w:jc w:val="left"/>
              <w:rPr>
                <w:rFonts w:ascii="宋体" w:eastAsia="宋体" w:hAnsi="宋体" w:cs="宋体"/>
                <w:color w:val="000000"/>
                <w:sz w:val="20"/>
                <w:szCs w:val="20"/>
              </w:rPr>
            </w:pPr>
          </w:p>
        </w:tc>
      </w:tr>
      <w:tr w:rsidR="00E76498" w14:paraId="5CD1889D" w14:textId="77777777">
        <w:trPr>
          <w:trHeight w:val="620"/>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1A1E5BB4"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B0B9EC" w14:textId="77777777" w:rsidR="00E76498" w:rsidRDefault="00E76498">
            <w:pPr>
              <w:jc w:val="center"/>
              <w:rPr>
                <w:rFonts w:ascii="宋体" w:eastAsia="宋体" w:hAnsi="宋体" w:cs="宋体"/>
                <w:color w:val="000000"/>
                <w:sz w:val="20"/>
                <w:szCs w:val="20"/>
              </w:rPr>
            </w:pPr>
          </w:p>
        </w:tc>
        <w:tc>
          <w:tcPr>
            <w:tcW w:w="39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D948AF"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C63305" w14:textId="77777777" w:rsidR="00E76498" w:rsidRDefault="00E76498">
            <w:pPr>
              <w:jc w:val="center"/>
              <w:rPr>
                <w:rFonts w:ascii="宋体" w:eastAsia="宋体" w:hAnsi="宋体" w:cs="宋体"/>
                <w:color w:val="000000"/>
                <w:sz w:val="20"/>
                <w:szCs w:val="20"/>
              </w:rPr>
            </w:pPr>
          </w:p>
        </w:tc>
        <w:tc>
          <w:tcPr>
            <w:tcW w:w="16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A031AA" w14:textId="77777777" w:rsidR="00E76498" w:rsidRDefault="00E76498">
            <w:pPr>
              <w:jc w:val="left"/>
              <w:rPr>
                <w:rFonts w:ascii="宋体" w:eastAsia="宋体" w:hAnsi="宋体" w:cs="宋体"/>
                <w:color w:val="000000"/>
                <w:sz w:val="20"/>
                <w:szCs w:val="20"/>
              </w:rPr>
            </w:pPr>
          </w:p>
        </w:tc>
        <w:tc>
          <w:tcPr>
            <w:tcW w:w="74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9E2159" w14:textId="77777777" w:rsidR="00E76498" w:rsidRDefault="00E76498">
            <w:pPr>
              <w:jc w:val="left"/>
              <w:rPr>
                <w:rFonts w:ascii="宋体" w:eastAsia="宋体" w:hAnsi="宋体" w:cs="宋体"/>
                <w:color w:val="000000"/>
                <w:sz w:val="20"/>
                <w:szCs w:val="20"/>
              </w:rPr>
            </w:pPr>
          </w:p>
        </w:tc>
        <w:tc>
          <w:tcPr>
            <w:tcW w:w="281" w:type="pct"/>
            <w:vMerge/>
            <w:tcBorders>
              <w:top w:val="nil"/>
              <w:left w:val="single" w:sz="4" w:space="0" w:color="000000"/>
              <w:bottom w:val="single" w:sz="4" w:space="0" w:color="000000"/>
              <w:right w:val="single" w:sz="4" w:space="0" w:color="000000"/>
            </w:tcBorders>
            <w:shd w:val="clear" w:color="auto" w:fill="auto"/>
            <w:vAlign w:val="center"/>
          </w:tcPr>
          <w:p w14:paraId="24721DF6" w14:textId="77777777" w:rsidR="00E76498" w:rsidRDefault="00E76498">
            <w:pPr>
              <w:jc w:val="center"/>
              <w:rPr>
                <w:rFonts w:ascii="宋体" w:eastAsia="宋体" w:hAnsi="宋体" w:cs="宋体"/>
                <w:color w:val="000000"/>
                <w:sz w:val="20"/>
                <w:szCs w:val="20"/>
              </w:rPr>
            </w:pPr>
          </w:p>
        </w:tc>
        <w:tc>
          <w:tcPr>
            <w:tcW w:w="1131" w:type="pct"/>
            <w:vMerge/>
            <w:tcBorders>
              <w:top w:val="single" w:sz="4" w:space="0" w:color="000000"/>
              <w:left w:val="single" w:sz="4" w:space="0" w:color="000000"/>
              <w:bottom w:val="single" w:sz="4" w:space="0" w:color="000000"/>
              <w:right w:val="single" w:sz="8" w:space="0" w:color="000000"/>
            </w:tcBorders>
            <w:shd w:val="clear" w:color="auto" w:fill="auto"/>
            <w:vAlign w:val="center"/>
          </w:tcPr>
          <w:p w14:paraId="48F43CE9" w14:textId="77777777" w:rsidR="00E76498" w:rsidRDefault="00E76498">
            <w:pPr>
              <w:jc w:val="left"/>
              <w:rPr>
                <w:rFonts w:ascii="宋体" w:eastAsia="宋体" w:hAnsi="宋体" w:cs="宋体"/>
                <w:color w:val="000000"/>
                <w:sz w:val="20"/>
                <w:szCs w:val="20"/>
              </w:rPr>
            </w:pPr>
          </w:p>
        </w:tc>
      </w:tr>
      <w:tr w:rsidR="00E76498" w14:paraId="39BC0DC9" w14:textId="77777777">
        <w:trPr>
          <w:trHeight w:val="920"/>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6D72E44C"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AD1BB6" w14:textId="77777777" w:rsidR="00E76498" w:rsidRDefault="00E76498">
            <w:pPr>
              <w:jc w:val="center"/>
              <w:rPr>
                <w:rFonts w:ascii="宋体" w:eastAsia="宋体" w:hAnsi="宋体" w:cs="宋体"/>
                <w:color w:val="000000"/>
                <w:sz w:val="20"/>
                <w:szCs w:val="20"/>
              </w:rPr>
            </w:pPr>
          </w:p>
        </w:tc>
        <w:tc>
          <w:tcPr>
            <w:tcW w:w="39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0D08BB"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14D243" w14:textId="77777777" w:rsidR="00E76498" w:rsidRDefault="00E76498">
            <w:pPr>
              <w:jc w:val="center"/>
              <w:rPr>
                <w:rFonts w:ascii="宋体" w:eastAsia="宋体" w:hAnsi="宋体" w:cs="宋体"/>
                <w:color w:val="000000"/>
                <w:sz w:val="20"/>
                <w:szCs w:val="20"/>
              </w:rPr>
            </w:pPr>
          </w:p>
        </w:tc>
        <w:tc>
          <w:tcPr>
            <w:tcW w:w="16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D33692" w14:textId="77777777" w:rsidR="00E76498" w:rsidRDefault="00E76498">
            <w:pPr>
              <w:jc w:val="left"/>
              <w:rPr>
                <w:rFonts w:ascii="宋体" w:eastAsia="宋体" w:hAnsi="宋体" w:cs="宋体"/>
                <w:color w:val="000000"/>
                <w:sz w:val="20"/>
                <w:szCs w:val="20"/>
              </w:rPr>
            </w:pPr>
          </w:p>
        </w:tc>
        <w:tc>
          <w:tcPr>
            <w:tcW w:w="74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E15DF9" w14:textId="77777777" w:rsidR="00E76498" w:rsidRDefault="00E76498">
            <w:pPr>
              <w:jc w:val="left"/>
              <w:rPr>
                <w:rFonts w:ascii="宋体" w:eastAsia="宋体" w:hAnsi="宋体" w:cs="宋体"/>
                <w:color w:val="000000"/>
                <w:sz w:val="20"/>
                <w:szCs w:val="20"/>
              </w:rPr>
            </w:pPr>
          </w:p>
        </w:tc>
        <w:tc>
          <w:tcPr>
            <w:tcW w:w="281" w:type="pct"/>
            <w:vMerge/>
            <w:tcBorders>
              <w:top w:val="nil"/>
              <w:left w:val="single" w:sz="4" w:space="0" w:color="000000"/>
              <w:bottom w:val="single" w:sz="4" w:space="0" w:color="000000"/>
              <w:right w:val="single" w:sz="4" w:space="0" w:color="000000"/>
            </w:tcBorders>
            <w:shd w:val="clear" w:color="auto" w:fill="auto"/>
            <w:vAlign w:val="center"/>
          </w:tcPr>
          <w:p w14:paraId="64DEF89D" w14:textId="77777777" w:rsidR="00E76498" w:rsidRDefault="00E76498">
            <w:pPr>
              <w:jc w:val="center"/>
              <w:rPr>
                <w:rFonts w:ascii="宋体" w:eastAsia="宋体" w:hAnsi="宋体" w:cs="宋体"/>
                <w:color w:val="000000"/>
                <w:sz w:val="20"/>
                <w:szCs w:val="20"/>
              </w:rPr>
            </w:pPr>
          </w:p>
        </w:tc>
        <w:tc>
          <w:tcPr>
            <w:tcW w:w="1131" w:type="pct"/>
            <w:vMerge/>
            <w:tcBorders>
              <w:top w:val="single" w:sz="4" w:space="0" w:color="000000"/>
              <w:left w:val="single" w:sz="4" w:space="0" w:color="000000"/>
              <w:bottom w:val="single" w:sz="4" w:space="0" w:color="000000"/>
              <w:right w:val="single" w:sz="8" w:space="0" w:color="000000"/>
            </w:tcBorders>
            <w:shd w:val="clear" w:color="auto" w:fill="auto"/>
            <w:vAlign w:val="center"/>
          </w:tcPr>
          <w:p w14:paraId="58F49319" w14:textId="77777777" w:rsidR="00E76498" w:rsidRDefault="00E76498">
            <w:pPr>
              <w:jc w:val="left"/>
              <w:rPr>
                <w:rFonts w:ascii="宋体" w:eastAsia="宋体" w:hAnsi="宋体" w:cs="宋体"/>
                <w:color w:val="000000"/>
                <w:sz w:val="20"/>
                <w:szCs w:val="20"/>
              </w:rPr>
            </w:pPr>
          </w:p>
        </w:tc>
      </w:tr>
      <w:tr w:rsidR="00E76498" w14:paraId="6E7D9A1C" w14:textId="77777777">
        <w:trPr>
          <w:trHeight w:val="620"/>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7E699A7A" w14:textId="77777777" w:rsidR="00E76498" w:rsidRDefault="00E76498">
            <w:pPr>
              <w:jc w:val="center"/>
              <w:rPr>
                <w:rFonts w:ascii="宋体" w:eastAsia="宋体" w:hAnsi="宋体" w:cs="宋体"/>
                <w:color w:val="000000"/>
                <w:sz w:val="20"/>
                <w:szCs w:val="20"/>
              </w:rPr>
            </w:pP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583EF2"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A3预算编制</w:t>
            </w:r>
          </w:p>
          <w:p w14:paraId="387390DF"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（11分）</w:t>
            </w:r>
          </w:p>
        </w:tc>
        <w:tc>
          <w:tcPr>
            <w:tcW w:w="39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899560"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A301预算范围合规性</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345FF6"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60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524347"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项目预算测算内容是否符合相关政策文件规定范围：</w:t>
            </w:r>
          </w:p>
          <w:p w14:paraId="27EBA547"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①预算内容是否符合相关政策文件规定范围；</w:t>
            </w:r>
          </w:p>
          <w:p w14:paraId="16306E43"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②预算内容是否存在重复测算政策规定内的内容。</w:t>
            </w:r>
          </w:p>
        </w:tc>
        <w:tc>
          <w:tcPr>
            <w:tcW w:w="74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02AF2B"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该项分值2分，每个要点为“是”是得1分，为“否”不得分。</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06F29E"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131" w:type="pct"/>
            <w:vMerge w:val="restart"/>
            <w:tcBorders>
              <w:top w:val="single" w:sz="4" w:space="0" w:color="000000"/>
              <w:left w:val="single" w:sz="4" w:space="0" w:color="000000"/>
              <w:bottom w:val="single" w:sz="4" w:space="0" w:color="000000"/>
              <w:right w:val="single" w:sz="8" w:space="0" w:color="000000"/>
            </w:tcBorders>
            <w:shd w:val="clear" w:color="auto" w:fill="auto"/>
            <w:vAlign w:val="center"/>
          </w:tcPr>
          <w:p w14:paraId="529663C0"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预算内容符合《关于推进老年人助餐服务工作试行办法》中规定的范围，不存在重复测算政策中规定相关内容的情况。</w:t>
            </w:r>
          </w:p>
        </w:tc>
      </w:tr>
      <w:tr w:rsidR="00E76498" w14:paraId="1C01BBAD" w14:textId="77777777">
        <w:trPr>
          <w:trHeight w:val="620"/>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638E0A72"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33B55E" w14:textId="77777777" w:rsidR="00E76498" w:rsidRDefault="00E76498">
            <w:pPr>
              <w:jc w:val="center"/>
              <w:rPr>
                <w:rFonts w:ascii="宋体" w:eastAsia="宋体" w:hAnsi="宋体" w:cs="宋体"/>
                <w:color w:val="000000"/>
                <w:sz w:val="20"/>
                <w:szCs w:val="20"/>
              </w:rPr>
            </w:pPr>
          </w:p>
        </w:tc>
        <w:tc>
          <w:tcPr>
            <w:tcW w:w="39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C1BDF3"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A0F535" w14:textId="77777777" w:rsidR="00E76498" w:rsidRDefault="00E76498">
            <w:pPr>
              <w:jc w:val="center"/>
              <w:rPr>
                <w:rFonts w:ascii="宋体" w:eastAsia="宋体" w:hAnsi="宋体" w:cs="宋体"/>
                <w:color w:val="000000"/>
                <w:sz w:val="20"/>
                <w:szCs w:val="20"/>
              </w:rPr>
            </w:pPr>
          </w:p>
        </w:tc>
        <w:tc>
          <w:tcPr>
            <w:tcW w:w="16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EBDB9A" w14:textId="77777777" w:rsidR="00E76498" w:rsidRDefault="00E76498">
            <w:pPr>
              <w:jc w:val="left"/>
              <w:rPr>
                <w:rFonts w:ascii="宋体" w:eastAsia="宋体" w:hAnsi="宋体" w:cs="宋体"/>
                <w:color w:val="000000"/>
                <w:sz w:val="20"/>
                <w:szCs w:val="20"/>
              </w:rPr>
            </w:pPr>
          </w:p>
        </w:tc>
        <w:tc>
          <w:tcPr>
            <w:tcW w:w="74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548B9F" w14:textId="77777777" w:rsidR="00E76498" w:rsidRDefault="00E76498">
            <w:pPr>
              <w:jc w:val="left"/>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7D2316" w14:textId="77777777" w:rsidR="00E76498" w:rsidRDefault="00E76498">
            <w:pPr>
              <w:jc w:val="center"/>
              <w:rPr>
                <w:rFonts w:ascii="宋体" w:eastAsia="宋体" w:hAnsi="宋体" w:cs="宋体"/>
                <w:color w:val="000000"/>
                <w:sz w:val="20"/>
                <w:szCs w:val="20"/>
              </w:rPr>
            </w:pPr>
          </w:p>
        </w:tc>
        <w:tc>
          <w:tcPr>
            <w:tcW w:w="1131" w:type="pct"/>
            <w:vMerge/>
            <w:tcBorders>
              <w:top w:val="single" w:sz="4" w:space="0" w:color="000000"/>
              <w:left w:val="single" w:sz="4" w:space="0" w:color="000000"/>
              <w:bottom w:val="single" w:sz="4" w:space="0" w:color="000000"/>
              <w:right w:val="single" w:sz="8" w:space="0" w:color="000000"/>
            </w:tcBorders>
            <w:shd w:val="clear" w:color="auto" w:fill="auto"/>
            <w:vAlign w:val="center"/>
          </w:tcPr>
          <w:p w14:paraId="79B7D20A" w14:textId="77777777" w:rsidR="00E76498" w:rsidRDefault="00E76498">
            <w:pPr>
              <w:jc w:val="left"/>
              <w:rPr>
                <w:rFonts w:ascii="宋体" w:eastAsia="宋体" w:hAnsi="宋体" w:cs="宋体"/>
                <w:color w:val="000000"/>
                <w:sz w:val="20"/>
                <w:szCs w:val="20"/>
              </w:rPr>
            </w:pPr>
          </w:p>
        </w:tc>
      </w:tr>
      <w:tr w:rsidR="00E76498" w14:paraId="240F0125" w14:textId="77777777">
        <w:trPr>
          <w:trHeight w:val="620"/>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0989A103"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F2964D" w14:textId="77777777" w:rsidR="00E76498" w:rsidRDefault="00E76498">
            <w:pPr>
              <w:jc w:val="center"/>
              <w:rPr>
                <w:rFonts w:ascii="宋体" w:eastAsia="宋体" w:hAnsi="宋体" w:cs="宋体"/>
                <w:color w:val="000000"/>
                <w:sz w:val="20"/>
                <w:szCs w:val="20"/>
              </w:rPr>
            </w:pPr>
          </w:p>
        </w:tc>
        <w:tc>
          <w:tcPr>
            <w:tcW w:w="39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7CFA3E"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A302预算标准合理性</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98D027"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60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A76216A"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项目预算测算项目支出标准是否符合相关政策制度或行业、领域规定：</w:t>
            </w:r>
          </w:p>
          <w:p w14:paraId="60ECB0A7"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①预算测算内容是否符合相关政策文件规定；</w:t>
            </w:r>
          </w:p>
          <w:p w14:paraId="7341EC01"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②预算测算是否符合上级管理部门的标准。</w:t>
            </w:r>
          </w:p>
        </w:tc>
        <w:tc>
          <w:tcPr>
            <w:tcW w:w="74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07CD70"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该项分值2分，每个要点为“是”是得1分，为“否”不得分。</w:t>
            </w:r>
          </w:p>
        </w:tc>
        <w:tc>
          <w:tcPr>
            <w:tcW w:w="281" w:type="pct"/>
            <w:vMerge w:val="restart"/>
            <w:tcBorders>
              <w:top w:val="single" w:sz="4" w:space="0" w:color="000000"/>
              <w:left w:val="single" w:sz="4" w:space="0" w:color="000000"/>
              <w:bottom w:val="nil"/>
              <w:right w:val="single" w:sz="4" w:space="0" w:color="000000"/>
            </w:tcBorders>
            <w:shd w:val="clear" w:color="auto" w:fill="auto"/>
            <w:vAlign w:val="center"/>
          </w:tcPr>
          <w:p w14:paraId="1D610AE5"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131" w:type="pct"/>
            <w:vMerge w:val="restart"/>
            <w:tcBorders>
              <w:top w:val="single" w:sz="4" w:space="0" w:color="000000"/>
              <w:left w:val="single" w:sz="4" w:space="0" w:color="000000"/>
              <w:bottom w:val="single" w:sz="4" w:space="0" w:color="000000"/>
              <w:right w:val="single" w:sz="8" w:space="0" w:color="000000"/>
            </w:tcBorders>
            <w:shd w:val="clear" w:color="auto" w:fill="auto"/>
            <w:vAlign w:val="center"/>
          </w:tcPr>
          <w:p w14:paraId="2EEBB86D" w14:textId="0EB0B732"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根据《关于推进老年人助餐服务工作试行办法》中相关政策性文件的规定，符合《西青区老年人助餐服务工作实施方案（试行）》标准。</w:t>
            </w:r>
          </w:p>
        </w:tc>
      </w:tr>
      <w:tr w:rsidR="00E76498" w14:paraId="1F31F284" w14:textId="77777777">
        <w:trPr>
          <w:trHeight w:val="620"/>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6EABB038"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9454FF" w14:textId="77777777" w:rsidR="00E76498" w:rsidRDefault="00E76498">
            <w:pPr>
              <w:jc w:val="center"/>
              <w:rPr>
                <w:rFonts w:ascii="宋体" w:eastAsia="宋体" w:hAnsi="宋体" w:cs="宋体"/>
                <w:color w:val="000000"/>
                <w:sz w:val="20"/>
                <w:szCs w:val="20"/>
              </w:rPr>
            </w:pPr>
          </w:p>
        </w:tc>
        <w:tc>
          <w:tcPr>
            <w:tcW w:w="39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8D8FD5"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D3A603" w14:textId="77777777" w:rsidR="00E76498" w:rsidRDefault="00E76498">
            <w:pPr>
              <w:jc w:val="center"/>
              <w:rPr>
                <w:rFonts w:ascii="宋体" w:eastAsia="宋体" w:hAnsi="宋体" w:cs="宋体"/>
                <w:color w:val="000000"/>
                <w:sz w:val="20"/>
                <w:szCs w:val="20"/>
              </w:rPr>
            </w:pPr>
          </w:p>
        </w:tc>
        <w:tc>
          <w:tcPr>
            <w:tcW w:w="16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948D70" w14:textId="77777777" w:rsidR="00E76498" w:rsidRDefault="00E76498">
            <w:pPr>
              <w:jc w:val="left"/>
              <w:rPr>
                <w:rFonts w:ascii="宋体" w:eastAsia="宋体" w:hAnsi="宋体" w:cs="宋体"/>
                <w:color w:val="000000"/>
                <w:sz w:val="20"/>
                <w:szCs w:val="20"/>
              </w:rPr>
            </w:pPr>
          </w:p>
        </w:tc>
        <w:tc>
          <w:tcPr>
            <w:tcW w:w="74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03056A" w14:textId="77777777" w:rsidR="00E76498" w:rsidRDefault="00E76498">
            <w:pPr>
              <w:jc w:val="left"/>
              <w:rPr>
                <w:rFonts w:ascii="宋体" w:eastAsia="宋体" w:hAnsi="宋体" w:cs="宋体"/>
                <w:color w:val="000000"/>
                <w:sz w:val="20"/>
                <w:szCs w:val="20"/>
              </w:rPr>
            </w:pPr>
          </w:p>
        </w:tc>
        <w:tc>
          <w:tcPr>
            <w:tcW w:w="281" w:type="pct"/>
            <w:vMerge/>
            <w:tcBorders>
              <w:top w:val="single" w:sz="4" w:space="0" w:color="000000"/>
              <w:left w:val="single" w:sz="4" w:space="0" w:color="000000"/>
              <w:bottom w:val="nil"/>
              <w:right w:val="single" w:sz="4" w:space="0" w:color="000000"/>
            </w:tcBorders>
            <w:shd w:val="clear" w:color="auto" w:fill="auto"/>
            <w:vAlign w:val="center"/>
          </w:tcPr>
          <w:p w14:paraId="7FF37391" w14:textId="77777777" w:rsidR="00E76498" w:rsidRDefault="00E76498">
            <w:pPr>
              <w:jc w:val="center"/>
              <w:rPr>
                <w:rFonts w:ascii="宋体" w:eastAsia="宋体" w:hAnsi="宋体" w:cs="宋体"/>
                <w:color w:val="000000"/>
                <w:sz w:val="20"/>
                <w:szCs w:val="20"/>
              </w:rPr>
            </w:pPr>
          </w:p>
        </w:tc>
        <w:tc>
          <w:tcPr>
            <w:tcW w:w="1131" w:type="pct"/>
            <w:vMerge/>
            <w:tcBorders>
              <w:top w:val="single" w:sz="4" w:space="0" w:color="000000"/>
              <w:left w:val="single" w:sz="4" w:space="0" w:color="000000"/>
              <w:bottom w:val="single" w:sz="4" w:space="0" w:color="000000"/>
              <w:right w:val="single" w:sz="8" w:space="0" w:color="000000"/>
            </w:tcBorders>
            <w:shd w:val="clear" w:color="auto" w:fill="auto"/>
            <w:vAlign w:val="center"/>
          </w:tcPr>
          <w:p w14:paraId="39A58D7E" w14:textId="77777777" w:rsidR="00E76498" w:rsidRDefault="00E76498">
            <w:pPr>
              <w:jc w:val="left"/>
              <w:rPr>
                <w:rFonts w:ascii="宋体" w:eastAsia="宋体" w:hAnsi="宋体" w:cs="宋体"/>
                <w:color w:val="000000"/>
                <w:sz w:val="20"/>
                <w:szCs w:val="20"/>
              </w:rPr>
            </w:pPr>
          </w:p>
        </w:tc>
      </w:tr>
      <w:tr w:rsidR="00E76498" w14:paraId="127F2029" w14:textId="77777777">
        <w:trPr>
          <w:trHeight w:val="620"/>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5A318054"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14F035" w14:textId="77777777" w:rsidR="00E76498" w:rsidRDefault="00E76498">
            <w:pPr>
              <w:jc w:val="center"/>
              <w:rPr>
                <w:rFonts w:ascii="宋体" w:eastAsia="宋体" w:hAnsi="宋体" w:cs="宋体"/>
                <w:color w:val="000000"/>
                <w:sz w:val="20"/>
                <w:szCs w:val="20"/>
              </w:rPr>
            </w:pPr>
          </w:p>
        </w:tc>
        <w:tc>
          <w:tcPr>
            <w:tcW w:w="39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4FE4FE"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A303预算测算数据客观性</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109F8B"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60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C564F9"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项目预算测算数据是否客观、真实、准确：</w:t>
            </w:r>
          </w:p>
          <w:p w14:paraId="09BF7742"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①预算测算数据是否符合客观需求，与历史数据有可比性；</w:t>
            </w:r>
          </w:p>
          <w:p w14:paraId="114EC771"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②预算测算数据提供是否有合规佐证依据。</w:t>
            </w:r>
          </w:p>
        </w:tc>
        <w:tc>
          <w:tcPr>
            <w:tcW w:w="74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45F0D4"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该项分值4分，每个要点2分，根据实际情况评分。</w:t>
            </w:r>
          </w:p>
        </w:tc>
        <w:tc>
          <w:tcPr>
            <w:tcW w:w="281" w:type="pct"/>
            <w:vMerge w:val="restart"/>
            <w:tcBorders>
              <w:top w:val="single" w:sz="4" w:space="0" w:color="000000"/>
              <w:left w:val="single" w:sz="4" w:space="0" w:color="000000"/>
              <w:bottom w:val="nil"/>
              <w:right w:val="single" w:sz="4" w:space="0" w:color="000000"/>
            </w:tcBorders>
            <w:shd w:val="clear" w:color="auto" w:fill="auto"/>
            <w:vAlign w:val="center"/>
          </w:tcPr>
          <w:p w14:paraId="1434A007"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2</w:t>
            </w:r>
          </w:p>
        </w:tc>
        <w:tc>
          <w:tcPr>
            <w:tcW w:w="1131" w:type="pct"/>
            <w:vMerge w:val="restart"/>
            <w:tcBorders>
              <w:top w:val="single" w:sz="4" w:space="0" w:color="000000"/>
              <w:left w:val="single" w:sz="4" w:space="0" w:color="000000"/>
              <w:bottom w:val="single" w:sz="4" w:space="0" w:color="000000"/>
              <w:right w:val="single" w:sz="8" w:space="0" w:color="000000"/>
            </w:tcBorders>
            <w:shd w:val="clear" w:color="auto" w:fill="auto"/>
            <w:vAlign w:val="center"/>
          </w:tcPr>
          <w:p w14:paraId="41EBEA0F"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只考虑了西青区符合老人助餐补贴的三类老人总数量，但对老人情况缺乏基本调研，导致2021年度预算数据121.26万元不符合客观需求，同时与历史数据、实际支出数据无可比性，扣2分。预算数据的测算依据是街镇上报数据，有合规佐证依据。</w:t>
            </w:r>
          </w:p>
        </w:tc>
      </w:tr>
      <w:tr w:rsidR="00E76498" w14:paraId="5D003A2A" w14:textId="77777777">
        <w:trPr>
          <w:trHeight w:val="620"/>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32018F26"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DD7EDF" w14:textId="77777777" w:rsidR="00E76498" w:rsidRDefault="00E76498">
            <w:pPr>
              <w:jc w:val="center"/>
              <w:rPr>
                <w:rFonts w:ascii="宋体" w:eastAsia="宋体" w:hAnsi="宋体" w:cs="宋体"/>
                <w:color w:val="000000"/>
                <w:sz w:val="20"/>
                <w:szCs w:val="20"/>
              </w:rPr>
            </w:pPr>
          </w:p>
        </w:tc>
        <w:tc>
          <w:tcPr>
            <w:tcW w:w="39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58F13A"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2B0B1A" w14:textId="77777777" w:rsidR="00E76498" w:rsidRDefault="00E76498">
            <w:pPr>
              <w:jc w:val="center"/>
              <w:rPr>
                <w:rFonts w:ascii="宋体" w:eastAsia="宋体" w:hAnsi="宋体" w:cs="宋体"/>
                <w:color w:val="000000"/>
                <w:sz w:val="20"/>
                <w:szCs w:val="20"/>
              </w:rPr>
            </w:pPr>
          </w:p>
        </w:tc>
        <w:tc>
          <w:tcPr>
            <w:tcW w:w="16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5598E6" w14:textId="77777777" w:rsidR="00E76498" w:rsidRDefault="00E76498">
            <w:pPr>
              <w:jc w:val="left"/>
              <w:rPr>
                <w:rFonts w:ascii="宋体" w:eastAsia="宋体" w:hAnsi="宋体" w:cs="宋体"/>
                <w:color w:val="000000"/>
                <w:sz w:val="20"/>
                <w:szCs w:val="20"/>
              </w:rPr>
            </w:pPr>
          </w:p>
        </w:tc>
        <w:tc>
          <w:tcPr>
            <w:tcW w:w="74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D768BA" w14:textId="77777777" w:rsidR="00E76498" w:rsidRDefault="00E76498">
            <w:pPr>
              <w:jc w:val="left"/>
              <w:rPr>
                <w:rFonts w:ascii="宋体" w:eastAsia="宋体" w:hAnsi="宋体" w:cs="宋体"/>
                <w:color w:val="000000"/>
                <w:sz w:val="20"/>
                <w:szCs w:val="20"/>
              </w:rPr>
            </w:pPr>
          </w:p>
        </w:tc>
        <w:tc>
          <w:tcPr>
            <w:tcW w:w="281" w:type="pct"/>
            <w:vMerge/>
            <w:tcBorders>
              <w:top w:val="single" w:sz="4" w:space="0" w:color="000000"/>
              <w:left w:val="single" w:sz="4" w:space="0" w:color="000000"/>
              <w:bottom w:val="nil"/>
              <w:right w:val="single" w:sz="4" w:space="0" w:color="000000"/>
            </w:tcBorders>
            <w:shd w:val="clear" w:color="auto" w:fill="auto"/>
            <w:vAlign w:val="center"/>
          </w:tcPr>
          <w:p w14:paraId="0DD971C1" w14:textId="77777777" w:rsidR="00E76498" w:rsidRDefault="00E76498">
            <w:pPr>
              <w:jc w:val="center"/>
              <w:rPr>
                <w:rFonts w:ascii="宋体" w:eastAsia="宋体" w:hAnsi="宋体" w:cs="宋体"/>
                <w:color w:val="000000"/>
                <w:sz w:val="20"/>
                <w:szCs w:val="20"/>
              </w:rPr>
            </w:pPr>
          </w:p>
        </w:tc>
        <w:tc>
          <w:tcPr>
            <w:tcW w:w="1131" w:type="pct"/>
            <w:vMerge/>
            <w:tcBorders>
              <w:top w:val="single" w:sz="4" w:space="0" w:color="000000"/>
              <w:left w:val="single" w:sz="4" w:space="0" w:color="000000"/>
              <w:bottom w:val="single" w:sz="4" w:space="0" w:color="000000"/>
              <w:right w:val="single" w:sz="8" w:space="0" w:color="000000"/>
            </w:tcBorders>
            <w:shd w:val="clear" w:color="auto" w:fill="auto"/>
            <w:vAlign w:val="center"/>
          </w:tcPr>
          <w:p w14:paraId="69EDA5D8" w14:textId="77777777" w:rsidR="00E76498" w:rsidRDefault="00E76498">
            <w:pPr>
              <w:jc w:val="left"/>
              <w:rPr>
                <w:rFonts w:ascii="宋体" w:eastAsia="宋体" w:hAnsi="宋体" w:cs="宋体"/>
                <w:color w:val="000000"/>
                <w:sz w:val="20"/>
                <w:szCs w:val="20"/>
              </w:rPr>
            </w:pPr>
          </w:p>
        </w:tc>
      </w:tr>
      <w:tr w:rsidR="00E76498" w14:paraId="1E5D07F0" w14:textId="77777777">
        <w:trPr>
          <w:trHeight w:val="620"/>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6CC45045"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48604D" w14:textId="77777777" w:rsidR="00E76498" w:rsidRDefault="00E76498">
            <w:pPr>
              <w:jc w:val="center"/>
              <w:rPr>
                <w:rFonts w:ascii="宋体" w:eastAsia="宋体" w:hAnsi="宋体" w:cs="宋体"/>
                <w:color w:val="000000"/>
                <w:sz w:val="20"/>
                <w:szCs w:val="20"/>
              </w:rPr>
            </w:pPr>
          </w:p>
        </w:tc>
        <w:tc>
          <w:tcPr>
            <w:tcW w:w="39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A33FEA"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A304预算测算过程细化度</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D7DAF6"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3</w:t>
            </w:r>
          </w:p>
        </w:tc>
        <w:tc>
          <w:tcPr>
            <w:tcW w:w="1606" w:type="pct"/>
            <w:vMerge w:val="restart"/>
            <w:tcBorders>
              <w:top w:val="single" w:sz="4" w:space="0" w:color="000000"/>
              <w:left w:val="single" w:sz="4" w:space="0" w:color="000000"/>
              <w:bottom w:val="single" w:sz="8" w:space="0" w:color="000000"/>
              <w:right w:val="single" w:sz="4" w:space="0" w:color="000000"/>
            </w:tcBorders>
            <w:shd w:val="clear" w:color="auto" w:fill="auto"/>
            <w:vAlign w:val="center"/>
          </w:tcPr>
          <w:p w14:paraId="35F7D906"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测算过程是否细化清晰：</w:t>
            </w:r>
          </w:p>
          <w:p w14:paraId="004D83DD"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①预算是否按照项目内容，对上报数据进行核定及测算；</w:t>
            </w:r>
          </w:p>
          <w:p w14:paraId="38C8701B"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②预算是否根据事权划分准确核定本级财政支出。</w:t>
            </w:r>
          </w:p>
        </w:tc>
        <w:tc>
          <w:tcPr>
            <w:tcW w:w="743" w:type="pct"/>
            <w:vMerge w:val="restart"/>
            <w:tcBorders>
              <w:top w:val="single" w:sz="4" w:space="0" w:color="000000"/>
              <w:left w:val="single" w:sz="4" w:space="0" w:color="000000"/>
              <w:bottom w:val="single" w:sz="8" w:space="0" w:color="000000"/>
              <w:right w:val="single" w:sz="4" w:space="0" w:color="000000"/>
            </w:tcBorders>
            <w:shd w:val="clear" w:color="auto" w:fill="auto"/>
            <w:vAlign w:val="center"/>
          </w:tcPr>
          <w:p w14:paraId="7C8185D6"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该项分值3分，每个要点1.5分，根据实际情况评分。</w:t>
            </w:r>
          </w:p>
        </w:tc>
        <w:tc>
          <w:tcPr>
            <w:tcW w:w="281" w:type="pct"/>
            <w:vMerge w:val="restart"/>
            <w:tcBorders>
              <w:top w:val="single" w:sz="4" w:space="0" w:color="000000"/>
              <w:left w:val="single" w:sz="4" w:space="0" w:color="000000"/>
              <w:bottom w:val="single" w:sz="8" w:space="0" w:color="000000"/>
              <w:right w:val="single" w:sz="4" w:space="0" w:color="000000"/>
            </w:tcBorders>
            <w:shd w:val="clear" w:color="auto" w:fill="auto"/>
            <w:vAlign w:val="center"/>
          </w:tcPr>
          <w:p w14:paraId="0FF85CA7"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c>
          <w:tcPr>
            <w:tcW w:w="1131" w:type="pct"/>
            <w:vMerge w:val="restart"/>
            <w:tcBorders>
              <w:top w:val="single" w:sz="4" w:space="0" w:color="000000"/>
              <w:left w:val="single" w:sz="4" w:space="0" w:color="000000"/>
              <w:bottom w:val="single" w:sz="8" w:space="0" w:color="000000"/>
              <w:right w:val="single" w:sz="8" w:space="0" w:color="000000"/>
            </w:tcBorders>
            <w:shd w:val="clear" w:color="auto" w:fill="auto"/>
            <w:vAlign w:val="center"/>
          </w:tcPr>
          <w:p w14:paraId="46073A86"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预算未按照项目内容对街镇上报数据进行具体细化核定，仅加总街镇上报数据，扣1.5分；预算根据事权划分为本级财政支出。</w:t>
            </w:r>
          </w:p>
        </w:tc>
      </w:tr>
      <w:tr w:rsidR="00E76498" w14:paraId="66B3E396" w14:textId="77777777">
        <w:trPr>
          <w:trHeight w:val="620"/>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7206532F"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B21979" w14:textId="77777777" w:rsidR="00E76498" w:rsidRDefault="00E76498">
            <w:pPr>
              <w:jc w:val="center"/>
              <w:rPr>
                <w:rFonts w:ascii="宋体" w:eastAsia="宋体" w:hAnsi="宋体" w:cs="宋体"/>
                <w:color w:val="000000"/>
                <w:sz w:val="20"/>
                <w:szCs w:val="20"/>
              </w:rPr>
            </w:pPr>
          </w:p>
        </w:tc>
        <w:tc>
          <w:tcPr>
            <w:tcW w:w="39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882A47"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CA87E3" w14:textId="77777777" w:rsidR="00E76498" w:rsidRDefault="00E76498">
            <w:pPr>
              <w:jc w:val="center"/>
              <w:rPr>
                <w:rFonts w:ascii="宋体" w:eastAsia="宋体" w:hAnsi="宋体" w:cs="宋体"/>
                <w:color w:val="000000"/>
                <w:sz w:val="20"/>
                <w:szCs w:val="20"/>
              </w:rPr>
            </w:pPr>
          </w:p>
        </w:tc>
        <w:tc>
          <w:tcPr>
            <w:tcW w:w="1606" w:type="pct"/>
            <w:vMerge/>
            <w:tcBorders>
              <w:top w:val="single" w:sz="4" w:space="0" w:color="000000"/>
              <w:left w:val="single" w:sz="4" w:space="0" w:color="000000"/>
              <w:bottom w:val="single" w:sz="8" w:space="0" w:color="000000"/>
              <w:right w:val="single" w:sz="4" w:space="0" w:color="000000"/>
            </w:tcBorders>
            <w:shd w:val="clear" w:color="auto" w:fill="auto"/>
            <w:vAlign w:val="center"/>
          </w:tcPr>
          <w:p w14:paraId="64CBDBBD" w14:textId="77777777" w:rsidR="00E76498" w:rsidRDefault="00E76498">
            <w:pPr>
              <w:jc w:val="left"/>
              <w:rPr>
                <w:rFonts w:ascii="宋体" w:eastAsia="宋体" w:hAnsi="宋体" w:cs="宋体"/>
                <w:color w:val="000000"/>
                <w:sz w:val="20"/>
                <w:szCs w:val="20"/>
              </w:rPr>
            </w:pPr>
          </w:p>
        </w:tc>
        <w:tc>
          <w:tcPr>
            <w:tcW w:w="743" w:type="pct"/>
            <w:vMerge/>
            <w:tcBorders>
              <w:top w:val="single" w:sz="4" w:space="0" w:color="000000"/>
              <w:left w:val="single" w:sz="4" w:space="0" w:color="000000"/>
              <w:bottom w:val="single" w:sz="8" w:space="0" w:color="000000"/>
              <w:right w:val="single" w:sz="4" w:space="0" w:color="000000"/>
            </w:tcBorders>
            <w:shd w:val="clear" w:color="auto" w:fill="auto"/>
            <w:vAlign w:val="center"/>
          </w:tcPr>
          <w:p w14:paraId="7BB9DE6A" w14:textId="77777777" w:rsidR="00E76498" w:rsidRDefault="00E76498">
            <w:pPr>
              <w:jc w:val="left"/>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8" w:space="0" w:color="000000"/>
              <w:right w:val="single" w:sz="4" w:space="0" w:color="000000"/>
            </w:tcBorders>
            <w:shd w:val="clear" w:color="auto" w:fill="auto"/>
            <w:vAlign w:val="center"/>
          </w:tcPr>
          <w:p w14:paraId="249672E8" w14:textId="77777777" w:rsidR="00E76498" w:rsidRDefault="00E76498">
            <w:pPr>
              <w:jc w:val="center"/>
              <w:rPr>
                <w:rFonts w:ascii="宋体" w:eastAsia="宋体" w:hAnsi="宋体" w:cs="宋体"/>
                <w:color w:val="000000"/>
                <w:sz w:val="20"/>
                <w:szCs w:val="20"/>
              </w:rPr>
            </w:pPr>
          </w:p>
        </w:tc>
        <w:tc>
          <w:tcPr>
            <w:tcW w:w="1131" w:type="pct"/>
            <w:vMerge/>
            <w:tcBorders>
              <w:top w:val="single" w:sz="4" w:space="0" w:color="000000"/>
              <w:left w:val="single" w:sz="4" w:space="0" w:color="000000"/>
              <w:bottom w:val="single" w:sz="8" w:space="0" w:color="000000"/>
              <w:right w:val="single" w:sz="8" w:space="0" w:color="000000"/>
            </w:tcBorders>
            <w:shd w:val="clear" w:color="auto" w:fill="auto"/>
            <w:vAlign w:val="center"/>
          </w:tcPr>
          <w:p w14:paraId="3AC3056C" w14:textId="77777777" w:rsidR="00E76498" w:rsidRDefault="00E76498">
            <w:pPr>
              <w:jc w:val="left"/>
              <w:rPr>
                <w:rFonts w:ascii="宋体" w:eastAsia="宋体" w:hAnsi="宋体" w:cs="宋体"/>
                <w:color w:val="000000"/>
                <w:sz w:val="20"/>
                <w:szCs w:val="20"/>
              </w:rPr>
            </w:pPr>
          </w:p>
        </w:tc>
      </w:tr>
    </w:tbl>
    <w:p w14:paraId="1E2EEC27" w14:textId="77777777" w:rsidR="00E76498" w:rsidRDefault="00E76498">
      <w:pPr>
        <w:snapToGrid w:val="0"/>
        <w:spacing w:beforeLines="50" w:before="156" w:line="360" w:lineRule="auto"/>
        <w:rPr>
          <w:rFonts w:ascii="Times New Roman" w:eastAsia="宋体" w:hAnsi="Times New Roman" w:cs="Times New Roman"/>
          <w:b/>
          <w:bCs/>
          <w:sz w:val="24"/>
          <w:szCs w:val="24"/>
        </w:rPr>
      </w:pPr>
    </w:p>
    <w:p w14:paraId="092654E9" w14:textId="77777777" w:rsidR="00E76498" w:rsidRDefault="005E3E7C">
      <w:pPr>
        <w:snapToGrid w:val="0"/>
        <w:spacing w:beforeLines="50" w:before="156" w:line="360" w:lineRule="auto"/>
        <w:ind w:firstLineChars="202" w:firstLine="487"/>
        <w:rPr>
          <w:rFonts w:ascii="Times New Roman" w:eastAsia="宋体" w:hAnsi="Times New Roman" w:cs="Times New Roman"/>
          <w:b/>
          <w:bCs/>
          <w:sz w:val="24"/>
          <w:szCs w:val="24"/>
        </w:rPr>
      </w:pPr>
      <w:r>
        <w:rPr>
          <w:rFonts w:ascii="Times New Roman" w:eastAsia="宋体" w:hAnsi="Times New Roman" w:cs="Times New Roman"/>
          <w:b/>
          <w:bCs/>
          <w:sz w:val="24"/>
          <w:szCs w:val="24"/>
        </w:rPr>
        <w:t>1.1</w:t>
      </w:r>
      <w:r>
        <w:rPr>
          <w:rFonts w:ascii="Times New Roman" w:eastAsia="宋体" w:hAnsi="Times New Roman" w:cs="Times New Roman"/>
          <w:b/>
          <w:bCs/>
          <w:sz w:val="24"/>
          <w:szCs w:val="24"/>
        </w:rPr>
        <w:t>项目立项</w:t>
      </w:r>
    </w:p>
    <w:p w14:paraId="1E941FBA" w14:textId="77777777" w:rsidR="00E76498" w:rsidRDefault="005E3E7C">
      <w:pPr>
        <w:snapToGrid w:val="0"/>
        <w:spacing w:line="360" w:lineRule="auto"/>
        <w:ind w:firstLineChars="202" w:firstLine="487"/>
        <w:rPr>
          <w:rFonts w:ascii="Times New Roman" w:eastAsia="宋体" w:hAnsi="Times New Roman" w:cs="Times New Roman"/>
          <w:b/>
          <w:bCs/>
          <w:sz w:val="24"/>
          <w:szCs w:val="24"/>
        </w:rPr>
      </w:pPr>
      <w:r>
        <w:rPr>
          <w:rFonts w:ascii="Times New Roman" w:eastAsia="宋体" w:hAnsi="Times New Roman" w:cs="Times New Roman"/>
          <w:b/>
          <w:bCs/>
          <w:sz w:val="24"/>
          <w:szCs w:val="24"/>
        </w:rPr>
        <w:t>A101</w:t>
      </w:r>
      <w:r>
        <w:rPr>
          <w:rFonts w:ascii="Times New Roman" w:eastAsia="宋体" w:hAnsi="Times New Roman" w:cs="Times New Roman"/>
          <w:b/>
          <w:bCs/>
          <w:sz w:val="24"/>
          <w:szCs w:val="24"/>
        </w:rPr>
        <w:t>立项</w:t>
      </w:r>
      <w:r>
        <w:rPr>
          <w:rFonts w:ascii="Times New Roman" w:eastAsia="宋体" w:hAnsi="Times New Roman" w:cs="Times New Roman" w:hint="eastAsia"/>
          <w:b/>
          <w:bCs/>
          <w:sz w:val="24"/>
          <w:szCs w:val="24"/>
        </w:rPr>
        <w:t>合规</w:t>
      </w:r>
    </w:p>
    <w:p w14:paraId="3391D513"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该指标主要反映</w:t>
      </w:r>
      <w:r>
        <w:rPr>
          <w:rFonts w:ascii="Times New Roman" w:eastAsia="宋体" w:hAnsi="Times New Roman" w:cs="Times New Roman" w:hint="eastAsia"/>
          <w:sz w:val="24"/>
          <w:szCs w:val="24"/>
        </w:rPr>
        <w:t>该项目立项是否符合国家法律法规、国民经济发展规划、相关政策、行业发展规划和政策要求。</w:t>
      </w:r>
    </w:p>
    <w:p w14:paraId="7CA7FDB6"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宋体" w:eastAsia="宋体" w:hAnsi="宋体" w:cs="宋体" w:hint="eastAsia"/>
          <w:color w:val="000000"/>
          <w:kern w:val="0"/>
          <w:sz w:val="24"/>
          <w:szCs w:val="24"/>
          <w:lang w:bidi="ar"/>
        </w:rPr>
        <w:t>该项目的立项符合《中华人民共和国老年人权益保障法》（中华人民共和国主席令第73号）中相关法律法规规定，《国家积极应对人口老龄化中长期规划》、</w:t>
      </w:r>
      <w:r>
        <w:rPr>
          <w:rFonts w:ascii="宋体" w:eastAsia="宋体" w:hAnsi="宋体" w:cs="宋体" w:hint="eastAsia"/>
          <w:color w:val="000000"/>
          <w:kern w:val="0"/>
          <w:sz w:val="24"/>
          <w:szCs w:val="24"/>
          <w:lang w:bidi="ar"/>
        </w:rPr>
        <w:lastRenderedPageBreak/>
        <w:t>《关于加强新时代老龄工作的意见》、《中共中央国务院关于加强新时代老龄工作的意见》中国民经济发展规划及相关政策规定；该项目立项符合《天津市人民政府办公厅印发关于推进老年人助餐服务工作试行办法的通知（津政办发〔2019〕30号）》中西青区区域政策的相关要求。</w:t>
      </w:r>
    </w:p>
    <w:p w14:paraId="53BD17B7"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该项指标满分</w:t>
      </w:r>
      <w:r>
        <w:rPr>
          <w:rFonts w:ascii="Times New Roman" w:eastAsia="宋体" w:hAnsi="Times New Roman" w:cs="Times New Roman"/>
          <w:sz w:val="24"/>
          <w:szCs w:val="24"/>
        </w:rPr>
        <w:t>2</w:t>
      </w:r>
      <w:r>
        <w:rPr>
          <w:rFonts w:ascii="Times New Roman" w:eastAsia="宋体" w:hAnsi="Times New Roman" w:cs="Times New Roman"/>
          <w:sz w:val="24"/>
          <w:szCs w:val="24"/>
        </w:rPr>
        <w:t>分，根据评分标准得</w:t>
      </w:r>
      <w:r>
        <w:rPr>
          <w:rFonts w:ascii="Times New Roman" w:eastAsia="宋体" w:hAnsi="Times New Roman" w:cs="Times New Roman"/>
          <w:sz w:val="24"/>
          <w:szCs w:val="24"/>
        </w:rPr>
        <w:t>2</w:t>
      </w:r>
      <w:r>
        <w:rPr>
          <w:rFonts w:ascii="Times New Roman" w:eastAsia="宋体" w:hAnsi="Times New Roman" w:cs="Times New Roman"/>
          <w:sz w:val="24"/>
          <w:szCs w:val="24"/>
        </w:rPr>
        <w:t>分。</w:t>
      </w:r>
    </w:p>
    <w:p w14:paraId="1843B734"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b/>
          <w:bCs/>
          <w:sz w:val="24"/>
          <w:szCs w:val="24"/>
        </w:rPr>
        <w:t>A102</w:t>
      </w:r>
      <w:r>
        <w:rPr>
          <w:rFonts w:ascii="Times New Roman" w:eastAsia="宋体" w:hAnsi="Times New Roman" w:cs="Times New Roman"/>
          <w:b/>
          <w:bCs/>
          <w:sz w:val="24"/>
          <w:szCs w:val="24"/>
        </w:rPr>
        <w:t>项目</w:t>
      </w:r>
      <w:r>
        <w:rPr>
          <w:rFonts w:ascii="Times New Roman" w:eastAsia="宋体" w:hAnsi="Times New Roman" w:cs="Times New Roman" w:hint="eastAsia"/>
          <w:b/>
          <w:bCs/>
          <w:sz w:val="24"/>
          <w:szCs w:val="24"/>
        </w:rPr>
        <w:t>职责</w:t>
      </w:r>
    </w:p>
    <w:p w14:paraId="78D7F2B2"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该指标主要反映</w:t>
      </w:r>
      <w:r>
        <w:rPr>
          <w:rFonts w:ascii="Times New Roman" w:eastAsia="宋体" w:hAnsi="Times New Roman" w:cs="Times New Roman" w:hint="eastAsia"/>
          <w:sz w:val="24"/>
          <w:szCs w:val="24"/>
        </w:rPr>
        <w:t>项目立项是否与部门职责范围相符，属于部门履职所需，是否与相关部门同类项目或部门内部相关项目存在政策交叉重复。</w:t>
      </w:r>
    </w:p>
    <w:p w14:paraId="0F868855" w14:textId="77777777" w:rsidR="00E76498" w:rsidRDefault="005E3E7C">
      <w:pPr>
        <w:snapToGrid w:val="0"/>
        <w:spacing w:line="360" w:lineRule="auto"/>
        <w:ind w:firstLineChars="200" w:firstLine="48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根据《天津市人民政府办公厅印发关于推进老年人助餐服务工作试行办法的通知（津政办发〔</w:t>
      </w:r>
      <w:r>
        <w:rPr>
          <w:rFonts w:ascii="Times New Roman" w:eastAsia="宋体" w:hAnsi="Times New Roman" w:cs="Times New Roman" w:hint="eastAsia"/>
          <w:sz w:val="24"/>
          <w:szCs w:val="24"/>
        </w:rPr>
        <w:t>2019</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30</w:t>
      </w:r>
      <w:r>
        <w:rPr>
          <w:rFonts w:ascii="Times New Roman" w:eastAsia="宋体" w:hAnsi="Times New Roman" w:cs="Times New Roman" w:hint="eastAsia"/>
          <w:sz w:val="24"/>
          <w:szCs w:val="24"/>
        </w:rPr>
        <w:t>号）》、《老年人助残服务工作指引》中相关内容，该项目属于西青区民政局的部门职责，属于部门履职所需；该项目不存在与相关部门同类项目或部门内部相关项目政策交叉重复的情形。</w:t>
      </w:r>
    </w:p>
    <w:p w14:paraId="3728ED7C" w14:textId="77777777" w:rsidR="00E76498" w:rsidRDefault="005E3E7C">
      <w:pPr>
        <w:snapToGrid w:val="0"/>
        <w:spacing w:line="360" w:lineRule="auto"/>
        <w:ind w:firstLineChars="200" w:firstLine="480"/>
        <w:jc w:val="left"/>
        <w:rPr>
          <w:rFonts w:ascii="Times New Roman" w:eastAsia="宋体" w:hAnsi="Times New Roman" w:cs="Times New Roman"/>
          <w:color w:val="000000"/>
          <w:sz w:val="24"/>
          <w:szCs w:val="24"/>
        </w:rPr>
      </w:pPr>
      <w:r>
        <w:rPr>
          <w:rFonts w:ascii="Times New Roman" w:eastAsia="宋体" w:hAnsi="Times New Roman" w:cs="Times New Roman"/>
          <w:sz w:val="24"/>
          <w:szCs w:val="24"/>
        </w:rPr>
        <w:t>该项指标</w:t>
      </w:r>
      <w:r>
        <w:rPr>
          <w:rFonts w:ascii="Times New Roman" w:eastAsia="宋体" w:hAnsi="Times New Roman" w:cs="Times New Roman"/>
          <w:color w:val="000000"/>
          <w:sz w:val="24"/>
          <w:szCs w:val="24"/>
        </w:rPr>
        <w:t>满分</w:t>
      </w:r>
      <w:r>
        <w:rPr>
          <w:rFonts w:ascii="Times New Roman" w:eastAsia="宋体" w:hAnsi="Times New Roman" w:cs="Times New Roman"/>
          <w:color w:val="000000"/>
          <w:sz w:val="24"/>
          <w:szCs w:val="24"/>
        </w:rPr>
        <w:t>2</w:t>
      </w:r>
      <w:r>
        <w:rPr>
          <w:rFonts w:ascii="Times New Roman" w:eastAsia="宋体" w:hAnsi="Times New Roman" w:cs="Times New Roman"/>
          <w:color w:val="000000"/>
          <w:sz w:val="24"/>
          <w:szCs w:val="24"/>
        </w:rPr>
        <w:t>分，根据评分标准得</w:t>
      </w:r>
      <w:r>
        <w:rPr>
          <w:rFonts w:ascii="Times New Roman" w:eastAsia="宋体" w:hAnsi="Times New Roman" w:cs="Times New Roman"/>
          <w:color w:val="000000"/>
          <w:sz w:val="24"/>
          <w:szCs w:val="24"/>
        </w:rPr>
        <w:t>2</w:t>
      </w:r>
      <w:r>
        <w:rPr>
          <w:rFonts w:ascii="Times New Roman" w:eastAsia="宋体" w:hAnsi="Times New Roman" w:cs="Times New Roman"/>
          <w:color w:val="000000"/>
          <w:sz w:val="24"/>
          <w:szCs w:val="24"/>
        </w:rPr>
        <w:t>分。</w:t>
      </w:r>
    </w:p>
    <w:p w14:paraId="382B8843"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b/>
          <w:bCs/>
          <w:sz w:val="24"/>
          <w:szCs w:val="24"/>
        </w:rPr>
        <w:t>1.2</w:t>
      </w:r>
      <w:r>
        <w:rPr>
          <w:rFonts w:ascii="Times New Roman" w:eastAsia="宋体" w:hAnsi="Times New Roman" w:cs="Times New Roman" w:hint="eastAsia"/>
          <w:b/>
          <w:bCs/>
          <w:color w:val="000000"/>
          <w:sz w:val="24"/>
          <w:szCs w:val="24"/>
        </w:rPr>
        <w:t>绩效</w:t>
      </w:r>
      <w:r>
        <w:rPr>
          <w:rFonts w:ascii="Times New Roman" w:eastAsia="宋体" w:hAnsi="Times New Roman" w:cs="Times New Roman"/>
          <w:b/>
          <w:bCs/>
          <w:color w:val="000000"/>
          <w:sz w:val="24"/>
          <w:szCs w:val="24"/>
        </w:rPr>
        <w:t>目标</w:t>
      </w:r>
    </w:p>
    <w:p w14:paraId="7917407D"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b/>
          <w:bCs/>
          <w:sz w:val="24"/>
          <w:szCs w:val="24"/>
        </w:rPr>
        <w:t>A201</w:t>
      </w:r>
      <w:r>
        <w:rPr>
          <w:rFonts w:ascii="Times New Roman" w:eastAsia="宋体" w:hAnsi="Times New Roman" w:cs="Times New Roman"/>
          <w:b/>
          <w:bCs/>
          <w:sz w:val="24"/>
          <w:szCs w:val="24"/>
        </w:rPr>
        <w:t>绩效目标</w:t>
      </w:r>
      <w:r>
        <w:rPr>
          <w:rFonts w:ascii="Times New Roman" w:eastAsia="宋体" w:hAnsi="Times New Roman" w:cs="Times New Roman" w:hint="eastAsia"/>
          <w:b/>
          <w:bCs/>
          <w:sz w:val="24"/>
          <w:szCs w:val="24"/>
        </w:rPr>
        <w:t>明确性</w:t>
      </w:r>
    </w:p>
    <w:p w14:paraId="0C11E690"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该指标主要反映</w:t>
      </w:r>
      <w:r>
        <w:rPr>
          <w:rFonts w:ascii="Times New Roman" w:eastAsia="宋体" w:hAnsi="Times New Roman" w:cs="Times New Roman" w:hint="eastAsia"/>
          <w:sz w:val="24"/>
          <w:szCs w:val="24"/>
        </w:rPr>
        <w:t>绩效目标设定的绩效指标是否通过清晰、可衡量的指标值予以体现，绩效目标申报表列式维度是否健全。</w:t>
      </w:r>
      <w:r>
        <w:rPr>
          <w:rFonts w:ascii="Times New Roman" w:eastAsia="宋体" w:hAnsi="Times New Roman" w:cs="Times New Roman" w:hint="eastAsia"/>
          <w:sz w:val="24"/>
          <w:szCs w:val="24"/>
        </w:rPr>
        <w:t xml:space="preserve"> </w:t>
      </w:r>
    </w:p>
    <w:p w14:paraId="25C6CC33"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项目绩效目标申报表中的相关维度未见清晰量化指标，扣</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分；绩效目标申报表列示的维度不健全，缺失经济效益指标和可持续影响指标，扣</w:t>
      </w:r>
      <w:r>
        <w:rPr>
          <w:rFonts w:ascii="Times New Roman" w:eastAsia="宋体" w:hAnsi="Times New Roman" w:cs="Times New Roman" w:hint="eastAsia"/>
          <w:sz w:val="24"/>
          <w:szCs w:val="24"/>
        </w:rPr>
        <w:t>0.5</w:t>
      </w:r>
      <w:r>
        <w:rPr>
          <w:rFonts w:ascii="Times New Roman" w:eastAsia="宋体" w:hAnsi="Times New Roman" w:cs="Times New Roman" w:hint="eastAsia"/>
          <w:sz w:val="24"/>
          <w:szCs w:val="24"/>
        </w:rPr>
        <w:t>分。</w:t>
      </w:r>
    </w:p>
    <w:p w14:paraId="5694889B"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该项指标满分</w:t>
      </w:r>
      <w:r>
        <w:rPr>
          <w:rFonts w:ascii="Times New Roman" w:eastAsia="宋体" w:hAnsi="Times New Roman" w:cs="Times New Roman"/>
          <w:sz w:val="24"/>
          <w:szCs w:val="24"/>
        </w:rPr>
        <w:t>2</w:t>
      </w:r>
      <w:r>
        <w:rPr>
          <w:rFonts w:ascii="Times New Roman" w:eastAsia="宋体" w:hAnsi="Times New Roman" w:cs="Times New Roman"/>
          <w:sz w:val="24"/>
          <w:szCs w:val="24"/>
        </w:rPr>
        <w:t>分，根据评分标准得</w:t>
      </w:r>
      <w:r>
        <w:rPr>
          <w:rFonts w:ascii="Times New Roman" w:eastAsia="宋体" w:hAnsi="Times New Roman" w:cs="Times New Roman" w:hint="eastAsia"/>
          <w:sz w:val="24"/>
          <w:szCs w:val="24"/>
        </w:rPr>
        <w:t>0.5</w:t>
      </w:r>
      <w:r>
        <w:rPr>
          <w:rFonts w:ascii="Times New Roman" w:eastAsia="宋体" w:hAnsi="Times New Roman" w:cs="Times New Roman"/>
          <w:sz w:val="24"/>
          <w:szCs w:val="24"/>
        </w:rPr>
        <w:t>分</w:t>
      </w:r>
      <w:r>
        <w:rPr>
          <w:rFonts w:ascii="Times New Roman" w:eastAsia="宋体" w:hAnsi="Times New Roman" w:cs="Times New Roman" w:hint="eastAsia"/>
          <w:sz w:val="24"/>
          <w:szCs w:val="24"/>
        </w:rPr>
        <w:t>。</w:t>
      </w:r>
    </w:p>
    <w:p w14:paraId="1B499879"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b/>
          <w:bCs/>
          <w:sz w:val="24"/>
          <w:szCs w:val="24"/>
        </w:rPr>
        <w:t>A202</w:t>
      </w:r>
      <w:r>
        <w:rPr>
          <w:rFonts w:ascii="Times New Roman" w:eastAsia="宋体" w:hAnsi="Times New Roman" w:cs="Times New Roman"/>
          <w:b/>
          <w:bCs/>
          <w:sz w:val="24"/>
          <w:szCs w:val="24"/>
        </w:rPr>
        <w:t>绩效目标</w:t>
      </w:r>
      <w:r>
        <w:rPr>
          <w:rFonts w:ascii="Times New Roman" w:eastAsia="宋体" w:hAnsi="Times New Roman" w:cs="Times New Roman" w:hint="eastAsia"/>
          <w:b/>
          <w:bCs/>
          <w:sz w:val="24"/>
          <w:szCs w:val="24"/>
        </w:rPr>
        <w:t>合理性</w:t>
      </w:r>
    </w:p>
    <w:p w14:paraId="716B1E97" w14:textId="77777777" w:rsidR="00E76498" w:rsidRDefault="005E3E7C">
      <w:pPr>
        <w:snapToGrid w:val="0"/>
        <w:spacing w:line="360" w:lineRule="auto"/>
        <w:ind w:firstLineChars="200" w:firstLine="480"/>
        <w:rPr>
          <w:rFonts w:ascii="Times New Roman" w:eastAsia="宋体" w:hAnsi="Times New Roman" w:cs="Times New Roman"/>
          <w:color w:val="000000"/>
          <w:sz w:val="24"/>
          <w:szCs w:val="24"/>
        </w:rPr>
      </w:pPr>
      <w:r>
        <w:rPr>
          <w:rFonts w:ascii="Times New Roman" w:eastAsia="宋体" w:hAnsi="Times New Roman" w:cs="Times New Roman"/>
          <w:sz w:val="24"/>
          <w:szCs w:val="24"/>
        </w:rPr>
        <w:t>该指标主要反映</w:t>
      </w:r>
      <w:r>
        <w:rPr>
          <w:rFonts w:ascii="Times New Roman" w:eastAsia="宋体" w:hAnsi="Times New Roman" w:cs="Times New Roman" w:hint="eastAsia"/>
          <w:sz w:val="24"/>
          <w:szCs w:val="24"/>
        </w:rPr>
        <w:t>该项目</w:t>
      </w:r>
      <w:r>
        <w:rPr>
          <w:rFonts w:ascii="Times New Roman" w:eastAsia="宋体" w:hAnsi="Times New Roman" w:cs="Times New Roman" w:hint="eastAsia"/>
          <w:color w:val="000000"/>
          <w:sz w:val="24"/>
          <w:szCs w:val="24"/>
        </w:rPr>
        <w:t>是否将绩效目标细化分解为具体的绩效指标；绩效目标与实际工作内容是否具有相关性；预期产出效益和效果是否符合正常的业绩水平；预算申报的项目投资额是否与应投入的资金量相匹配。</w:t>
      </w:r>
    </w:p>
    <w:p w14:paraId="35816F62" w14:textId="77777777" w:rsidR="00E76498" w:rsidRDefault="005E3E7C">
      <w:pPr>
        <w:snapToGrid w:val="0"/>
        <w:spacing w:line="360" w:lineRule="auto"/>
        <w:ind w:firstLineChars="200" w:firstLine="480"/>
        <w:rPr>
          <w:rFonts w:ascii="Times New Roman" w:eastAsia="宋体" w:hAnsi="Times New Roman" w:cs="Times New Roman"/>
          <w:color w:val="000000"/>
          <w:sz w:val="24"/>
          <w:szCs w:val="24"/>
        </w:rPr>
      </w:pPr>
      <w:r>
        <w:rPr>
          <w:rFonts w:ascii="Times New Roman" w:eastAsia="宋体" w:hAnsi="Times New Roman" w:cs="Times New Roman" w:hint="eastAsia"/>
          <w:color w:val="000000"/>
          <w:sz w:val="24"/>
          <w:szCs w:val="24"/>
        </w:rPr>
        <w:t>项目已经细分到具体的绩效指标，产出、效益等方面；项目绩效中的产出指标中，发放及时率、每周补贴天数等，与该项目的相关性强；预期产出效益符合正常业绩水平；该项目在</w:t>
      </w:r>
      <w:r>
        <w:rPr>
          <w:rFonts w:ascii="Times New Roman" w:eastAsia="宋体" w:hAnsi="Times New Roman" w:cs="Times New Roman" w:hint="eastAsia"/>
          <w:color w:val="000000"/>
          <w:sz w:val="24"/>
          <w:szCs w:val="24"/>
        </w:rPr>
        <w:t>2021</w:t>
      </w:r>
      <w:r>
        <w:rPr>
          <w:rFonts w:ascii="Times New Roman" w:eastAsia="宋体" w:hAnsi="Times New Roman" w:cs="Times New Roman" w:hint="eastAsia"/>
          <w:color w:val="000000"/>
          <w:sz w:val="24"/>
          <w:szCs w:val="24"/>
        </w:rPr>
        <w:t>年年初部门预算确定金额</w:t>
      </w:r>
      <w:r>
        <w:rPr>
          <w:rFonts w:ascii="Times New Roman" w:eastAsia="宋体" w:hAnsi="Times New Roman" w:cs="Times New Roman" w:hint="eastAsia"/>
          <w:color w:val="000000"/>
          <w:sz w:val="24"/>
          <w:szCs w:val="24"/>
        </w:rPr>
        <w:t>121.26</w:t>
      </w:r>
      <w:r>
        <w:rPr>
          <w:rFonts w:ascii="Times New Roman" w:eastAsia="宋体" w:hAnsi="Times New Roman" w:cs="Times New Roman" w:hint="eastAsia"/>
          <w:color w:val="000000"/>
          <w:sz w:val="24"/>
          <w:szCs w:val="24"/>
        </w:rPr>
        <w:t>万与项目绩效目标金额匹配。</w:t>
      </w:r>
    </w:p>
    <w:p w14:paraId="419AC510"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该项指标满分</w:t>
      </w:r>
      <w:r>
        <w:rPr>
          <w:rFonts w:ascii="Times New Roman" w:eastAsia="宋体" w:hAnsi="Times New Roman" w:cs="Times New Roman"/>
          <w:sz w:val="24"/>
          <w:szCs w:val="24"/>
        </w:rPr>
        <w:t>4</w:t>
      </w:r>
      <w:r>
        <w:rPr>
          <w:rFonts w:ascii="Times New Roman" w:eastAsia="宋体" w:hAnsi="Times New Roman" w:cs="Times New Roman"/>
          <w:sz w:val="24"/>
          <w:szCs w:val="24"/>
        </w:rPr>
        <w:t>分，根据评分标准得</w:t>
      </w:r>
      <w:r>
        <w:rPr>
          <w:rFonts w:ascii="Times New Roman" w:eastAsia="宋体" w:hAnsi="Times New Roman" w:cs="Times New Roman" w:hint="eastAsia"/>
          <w:sz w:val="24"/>
          <w:szCs w:val="24"/>
        </w:rPr>
        <w:t>4</w:t>
      </w:r>
      <w:r>
        <w:rPr>
          <w:rFonts w:ascii="Times New Roman" w:eastAsia="宋体" w:hAnsi="Times New Roman" w:cs="Times New Roman"/>
          <w:sz w:val="24"/>
          <w:szCs w:val="24"/>
        </w:rPr>
        <w:t>分。</w:t>
      </w:r>
    </w:p>
    <w:p w14:paraId="6986D512" w14:textId="77777777" w:rsidR="00E76498" w:rsidRDefault="005E3E7C">
      <w:pPr>
        <w:snapToGrid w:val="0"/>
        <w:spacing w:line="360" w:lineRule="auto"/>
        <w:ind w:firstLineChars="200" w:firstLine="482"/>
        <w:rPr>
          <w:rFonts w:ascii="Times New Roman" w:eastAsia="宋体" w:hAnsi="Times New Roman" w:cs="Times New Roman"/>
          <w:b/>
          <w:bCs/>
          <w:color w:val="000000"/>
          <w:sz w:val="24"/>
          <w:szCs w:val="24"/>
        </w:rPr>
      </w:pPr>
      <w:r>
        <w:rPr>
          <w:rFonts w:ascii="Times New Roman" w:eastAsia="宋体" w:hAnsi="Times New Roman" w:cs="Times New Roman"/>
          <w:b/>
          <w:bCs/>
          <w:sz w:val="24"/>
          <w:szCs w:val="24"/>
        </w:rPr>
        <w:t>1.3</w:t>
      </w:r>
      <w:r>
        <w:rPr>
          <w:rFonts w:ascii="Times New Roman" w:eastAsia="宋体" w:hAnsi="Times New Roman" w:cs="Times New Roman" w:hint="eastAsia"/>
          <w:b/>
          <w:bCs/>
          <w:color w:val="000000"/>
          <w:sz w:val="24"/>
          <w:szCs w:val="24"/>
        </w:rPr>
        <w:t>预算编制</w:t>
      </w:r>
    </w:p>
    <w:p w14:paraId="74A900B5"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b/>
          <w:bCs/>
          <w:sz w:val="24"/>
          <w:szCs w:val="24"/>
        </w:rPr>
        <w:lastRenderedPageBreak/>
        <w:t>A301</w:t>
      </w:r>
      <w:r>
        <w:rPr>
          <w:rFonts w:ascii="Times New Roman" w:eastAsia="宋体" w:hAnsi="Times New Roman" w:cs="Times New Roman" w:hint="eastAsia"/>
          <w:b/>
          <w:bCs/>
          <w:sz w:val="24"/>
          <w:szCs w:val="24"/>
        </w:rPr>
        <w:t>预算范围合规性</w:t>
      </w:r>
    </w:p>
    <w:p w14:paraId="128D128C" w14:textId="77777777" w:rsidR="00E76498" w:rsidRDefault="005E3E7C">
      <w:pPr>
        <w:snapToGrid w:val="0"/>
        <w:spacing w:line="360" w:lineRule="auto"/>
        <w:ind w:firstLineChars="200" w:firstLine="480"/>
        <w:rPr>
          <w:rFonts w:ascii="Times New Roman" w:eastAsia="宋体" w:hAnsi="Times New Roman" w:cs="Times New Roman"/>
          <w:color w:val="000000"/>
          <w:sz w:val="24"/>
          <w:szCs w:val="24"/>
        </w:rPr>
      </w:pPr>
      <w:r>
        <w:rPr>
          <w:rFonts w:ascii="Times New Roman" w:eastAsia="宋体" w:hAnsi="Times New Roman" w:cs="Times New Roman" w:hint="eastAsia"/>
          <w:color w:val="000000"/>
          <w:sz w:val="24"/>
          <w:szCs w:val="24"/>
        </w:rPr>
        <w:t>项目预算测算内容是否符合相关政策文件规定范围，是否存在重复测算政策规定内的内容。</w:t>
      </w:r>
    </w:p>
    <w:p w14:paraId="490D42D3" w14:textId="77777777" w:rsidR="00E76498" w:rsidRDefault="005E3E7C">
      <w:pPr>
        <w:snapToGrid w:val="0"/>
        <w:spacing w:line="360" w:lineRule="auto"/>
        <w:ind w:firstLineChars="200" w:firstLine="480"/>
        <w:rPr>
          <w:rFonts w:ascii="Times New Roman" w:eastAsia="宋体" w:hAnsi="Times New Roman" w:cs="Times New Roman"/>
          <w:color w:val="000000"/>
          <w:sz w:val="24"/>
          <w:szCs w:val="24"/>
        </w:rPr>
      </w:pPr>
      <w:r>
        <w:rPr>
          <w:rFonts w:ascii="Times New Roman" w:eastAsia="宋体" w:hAnsi="Times New Roman" w:cs="Times New Roman" w:hint="eastAsia"/>
          <w:color w:val="000000"/>
          <w:sz w:val="24"/>
          <w:szCs w:val="24"/>
        </w:rPr>
        <w:t>预算内容符合《关于推进老年人助餐服务工作试行办法》中规定的范围，不存在重复测算政策中规定相关内容的情况。</w:t>
      </w:r>
    </w:p>
    <w:p w14:paraId="1CC97AD0"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该项指标满分</w:t>
      </w:r>
      <w:r>
        <w:rPr>
          <w:rFonts w:ascii="Times New Roman" w:eastAsia="宋体" w:hAnsi="Times New Roman" w:cs="Times New Roman"/>
          <w:sz w:val="24"/>
          <w:szCs w:val="24"/>
        </w:rPr>
        <w:t>2</w:t>
      </w:r>
      <w:r>
        <w:rPr>
          <w:rFonts w:ascii="Times New Roman" w:eastAsia="宋体" w:hAnsi="Times New Roman" w:cs="Times New Roman"/>
          <w:sz w:val="24"/>
          <w:szCs w:val="24"/>
        </w:rPr>
        <w:t>分，根据评分标准得</w:t>
      </w:r>
      <w:r>
        <w:rPr>
          <w:rFonts w:ascii="Times New Roman" w:eastAsia="宋体" w:hAnsi="Times New Roman" w:cs="Times New Roman"/>
          <w:sz w:val="24"/>
          <w:szCs w:val="24"/>
        </w:rPr>
        <w:t>2</w:t>
      </w:r>
      <w:r>
        <w:rPr>
          <w:rFonts w:ascii="Times New Roman" w:eastAsia="宋体" w:hAnsi="Times New Roman" w:cs="Times New Roman"/>
          <w:sz w:val="24"/>
          <w:szCs w:val="24"/>
        </w:rPr>
        <w:t>分。</w:t>
      </w:r>
    </w:p>
    <w:p w14:paraId="78792F16"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b/>
          <w:bCs/>
          <w:sz w:val="24"/>
          <w:szCs w:val="24"/>
        </w:rPr>
        <w:t>A302</w:t>
      </w:r>
      <w:r>
        <w:rPr>
          <w:rFonts w:ascii="Times New Roman" w:eastAsia="宋体" w:hAnsi="Times New Roman" w:cs="Times New Roman" w:hint="eastAsia"/>
          <w:b/>
          <w:bCs/>
          <w:sz w:val="24"/>
          <w:szCs w:val="24"/>
        </w:rPr>
        <w:t>预算标准合理性</w:t>
      </w:r>
    </w:p>
    <w:p w14:paraId="5C1061AA" w14:textId="77777777" w:rsidR="00E76498" w:rsidRDefault="005E3E7C">
      <w:pPr>
        <w:snapToGrid w:val="0"/>
        <w:spacing w:line="360" w:lineRule="auto"/>
        <w:ind w:firstLineChars="200" w:firstLine="480"/>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该指标主要反映</w:t>
      </w:r>
      <w:r>
        <w:rPr>
          <w:rFonts w:ascii="Times New Roman" w:eastAsia="宋体" w:hAnsi="Times New Roman" w:cs="Times New Roman" w:hint="eastAsia"/>
          <w:color w:val="000000"/>
          <w:sz w:val="24"/>
          <w:szCs w:val="24"/>
        </w:rPr>
        <w:t>项目预算测算项目支出标准是否符合相关政策制度或行业、领域规定，符合上级管理部门的标准。</w:t>
      </w:r>
    </w:p>
    <w:p w14:paraId="7B7FAE91" w14:textId="17216C01" w:rsidR="00E76498" w:rsidRDefault="00690E99">
      <w:pPr>
        <w:snapToGrid w:val="0"/>
        <w:spacing w:line="360" w:lineRule="auto"/>
        <w:ind w:firstLineChars="200" w:firstLine="480"/>
        <w:rPr>
          <w:rFonts w:ascii="Times New Roman" w:eastAsia="宋体" w:hAnsi="Times New Roman" w:cs="Times New Roman"/>
          <w:color w:val="000000"/>
          <w:sz w:val="24"/>
          <w:szCs w:val="24"/>
        </w:rPr>
      </w:pPr>
      <w:r>
        <w:rPr>
          <w:rFonts w:ascii="Times New Roman" w:eastAsia="宋体" w:hAnsi="Times New Roman" w:cs="Times New Roman" w:hint="eastAsia"/>
          <w:color w:val="000000"/>
          <w:sz w:val="24"/>
          <w:szCs w:val="24"/>
        </w:rPr>
        <w:t>被评价单位《关于推进老年人助餐服务工作试行办法》中相关政策性文件的规定，符合《西青区老年人助餐服务工作实施方案（试行）》</w:t>
      </w:r>
      <w:r>
        <w:rPr>
          <w:rFonts w:ascii="Times New Roman" w:eastAsia="宋体" w:hAnsi="Times New Roman" w:cs="Times New Roman" w:hint="eastAsia"/>
          <w:sz w:val="24"/>
          <w:szCs w:val="24"/>
        </w:rPr>
        <w:t>（西青政办发〔</w:t>
      </w:r>
      <w:r>
        <w:rPr>
          <w:rFonts w:ascii="Times New Roman" w:eastAsia="宋体" w:hAnsi="Times New Roman" w:cs="Times New Roman" w:hint="eastAsia"/>
          <w:sz w:val="24"/>
          <w:szCs w:val="24"/>
        </w:rPr>
        <w:t>2019</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sz w:val="24"/>
          <w:szCs w:val="24"/>
        </w:rPr>
        <w:t>9</w:t>
      </w:r>
      <w:r>
        <w:rPr>
          <w:rFonts w:ascii="Times New Roman" w:eastAsia="宋体" w:hAnsi="Times New Roman" w:cs="Times New Roman" w:hint="eastAsia"/>
          <w:sz w:val="24"/>
          <w:szCs w:val="24"/>
        </w:rPr>
        <w:t>号）</w:t>
      </w:r>
      <w:r>
        <w:rPr>
          <w:rFonts w:ascii="Times New Roman" w:eastAsia="宋体" w:hAnsi="Times New Roman" w:cs="Times New Roman" w:hint="eastAsia"/>
          <w:color w:val="000000"/>
          <w:sz w:val="24"/>
          <w:szCs w:val="24"/>
        </w:rPr>
        <w:t>相关标准。</w:t>
      </w:r>
    </w:p>
    <w:p w14:paraId="6C58DB85"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该项指标满分</w:t>
      </w:r>
      <w:r>
        <w:rPr>
          <w:rFonts w:ascii="Times New Roman" w:eastAsia="宋体" w:hAnsi="Times New Roman" w:cs="Times New Roman" w:hint="eastAsia"/>
          <w:sz w:val="24"/>
          <w:szCs w:val="24"/>
        </w:rPr>
        <w:t>2</w:t>
      </w:r>
      <w:r>
        <w:rPr>
          <w:rFonts w:ascii="Times New Roman" w:eastAsia="宋体" w:hAnsi="Times New Roman" w:cs="Times New Roman"/>
          <w:sz w:val="24"/>
          <w:szCs w:val="24"/>
        </w:rPr>
        <w:t>分，根据评分标准得</w:t>
      </w:r>
      <w:r>
        <w:rPr>
          <w:rFonts w:ascii="Times New Roman" w:eastAsia="宋体" w:hAnsi="Times New Roman" w:cs="Times New Roman" w:hint="eastAsia"/>
          <w:sz w:val="24"/>
          <w:szCs w:val="24"/>
        </w:rPr>
        <w:t>2</w:t>
      </w:r>
      <w:r>
        <w:rPr>
          <w:rFonts w:ascii="Times New Roman" w:eastAsia="宋体" w:hAnsi="Times New Roman" w:cs="Times New Roman"/>
          <w:sz w:val="24"/>
          <w:szCs w:val="24"/>
        </w:rPr>
        <w:t>分</w:t>
      </w:r>
      <w:r>
        <w:rPr>
          <w:rFonts w:ascii="Times New Roman" w:eastAsia="宋体" w:hAnsi="Times New Roman" w:cs="Times New Roman" w:hint="eastAsia"/>
          <w:sz w:val="24"/>
          <w:szCs w:val="24"/>
        </w:rPr>
        <w:t>。</w:t>
      </w:r>
    </w:p>
    <w:p w14:paraId="27EA7E6B"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b/>
          <w:bCs/>
          <w:sz w:val="24"/>
          <w:szCs w:val="24"/>
        </w:rPr>
        <w:t>A303</w:t>
      </w:r>
      <w:r>
        <w:rPr>
          <w:rFonts w:ascii="Times New Roman" w:eastAsia="宋体" w:hAnsi="Times New Roman" w:cs="Times New Roman" w:hint="eastAsia"/>
          <w:b/>
          <w:bCs/>
          <w:sz w:val="24"/>
          <w:szCs w:val="24"/>
        </w:rPr>
        <w:t>预算测算数据客观性</w:t>
      </w:r>
    </w:p>
    <w:p w14:paraId="6A00A782"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color w:val="000000"/>
          <w:sz w:val="24"/>
          <w:szCs w:val="24"/>
        </w:rPr>
        <w:t>该指标主要反映</w:t>
      </w:r>
      <w:r>
        <w:rPr>
          <w:rFonts w:ascii="Times New Roman" w:eastAsia="宋体" w:hAnsi="Times New Roman" w:cs="Times New Roman" w:hint="eastAsia"/>
          <w:sz w:val="24"/>
          <w:szCs w:val="24"/>
        </w:rPr>
        <w:t>项目预算测算数据是否符合客观需求，与历史数据有可比性；是否有合规佐证依据。</w:t>
      </w:r>
    </w:p>
    <w:p w14:paraId="362721DC"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该项目只考虑了西青区符合老人助餐补贴的三类老人总数量，但对老人情况缺乏基本调研，导致</w:t>
      </w:r>
      <w:r>
        <w:rPr>
          <w:rFonts w:ascii="Times New Roman" w:eastAsia="宋体" w:hAnsi="Times New Roman" w:cs="Times New Roman" w:hint="eastAsia"/>
          <w:sz w:val="24"/>
          <w:szCs w:val="24"/>
        </w:rPr>
        <w:t>2021</w:t>
      </w:r>
      <w:r>
        <w:rPr>
          <w:rFonts w:ascii="Times New Roman" w:eastAsia="宋体" w:hAnsi="Times New Roman" w:cs="Times New Roman" w:hint="eastAsia"/>
          <w:sz w:val="24"/>
          <w:szCs w:val="24"/>
        </w:rPr>
        <w:t>年度预算数据</w:t>
      </w:r>
      <w:r>
        <w:rPr>
          <w:rFonts w:ascii="Times New Roman" w:eastAsia="宋体" w:hAnsi="Times New Roman" w:cs="Times New Roman" w:hint="eastAsia"/>
          <w:sz w:val="24"/>
          <w:szCs w:val="24"/>
        </w:rPr>
        <w:t>121.26</w:t>
      </w:r>
      <w:r>
        <w:rPr>
          <w:rFonts w:ascii="Times New Roman" w:eastAsia="宋体" w:hAnsi="Times New Roman" w:cs="Times New Roman" w:hint="eastAsia"/>
          <w:sz w:val="24"/>
          <w:szCs w:val="24"/>
        </w:rPr>
        <w:t>万元不符合客观需求，同时与历史数据、实际支出数据无可比性，扣</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分。预算数据的测算依据是街镇上报数据，有合规佐证依据。</w:t>
      </w:r>
    </w:p>
    <w:p w14:paraId="164AC386"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该项指标满分</w:t>
      </w:r>
      <w:r>
        <w:rPr>
          <w:rFonts w:ascii="Times New Roman" w:eastAsia="宋体" w:hAnsi="Times New Roman" w:cs="Times New Roman" w:hint="eastAsia"/>
          <w:sz w:val="24"/>
          <w:szCs w:val="24"/>
        </w:rPr>
        <w:t>4</w:t>
      </w:r>
      <w:r>
        <w:rPr>
          <w:rFonts w:ascii="Times New Roman" w:eastAsia="宋体" w:hAnsi="Times New Roman" w:cs="Times New Roman"/>
          <w:sz w:val="24"/>
          <w:szCs w:val="24"/>
        </w:rPr>
        <w:t>分，根据评分标准得</w:t>
      </w:r>
      <w:r>
        <w:rPr>
          <w:rFonts w:ascii="Times New Roman" w:eastAsia="宋体" w:hAnsi="Times New Roman" w:cs="Times New Roman" w:hint="eastAsia"/>
          <w:sz w:val="24"/>
          <w:szCs w:val="24"/>
        </w:rPr>
        <w:t>2</w:t>
      </w:r>
      <w:r>
        <w:rPr>
          <w:rFonts w:ascii="Times New Roman" w:eastAsia="宋体" w:hAnsi="Times New Roman" w:cs="Times New Roman"/>
          <w:sz w:val="24"/>
          <w:szCs w:val="24"/>
        </w:rPr>
        <w:t>分</w:t>
      </w:r>
      <w:r>
        <w:rPr>
          <w:rFonts w:ascii="Times New Roman" w:eastAsia="宋体" w:hAnsi="Times New Roman" w:cs="Times New Roman" w:hint="eastAsia"/>
          <w:sz w:val="24"/>
          <w:szCs w:val="24"/>
        </w:rPr>
        <w:t>。</w:t>
      </w:r>
    </w:p>
    <w:p w14:paraId="4D3BB3E9"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A304</w:t>
      </w:r>
      <w:r>
        <w:rPr>
          <w:rFonts w:ascii="Times New Roman" w:eastAsia="宋体" w:hAnsi="Times New Roman" w:cs="Times New Roman" w:hint="eastAsia"/>
          <w:b/>
          <w:bCs/>
          <w:sz w:val="24"/>
          <w:szCs w:val="24"/>
        </w:rPr>
        <w:t>预算测算过程细化度</w:t>
      </w:r>
    </w:p>
    <w:p w14:paraId="0671CF62"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color w:val="000000"/>
          <w:sz w:val="24"/>
          <w:szCs w:val="24"/>
        </w:rPr>
        <w:t>该指标主要反映</w:t>
      </w:r>
      <w:r>
        <w:rPr>
          <w:rFonts w:ascii="Times New Roman" w:eastAsia="宋体" w:hAnsi="Times New Roman" w:cs="Times New Roman" w:hint="eastAsia"/>
          <w:sz w:val="24"/>
          <w:szCs w:val="24"/>
        </w:rPr>
        <w:t>项目测算过程是否按照项目内容，对上报数据进行核定及测算；是否根据事权划分准确核定本级财政支出。</w:t>
      </w:r>
    </w:p>
    <w:p w14:paraId="572D9EFE"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预算未按照项目内容对街镇上报数据进行具体细化核定，仅加总街镇上报数据，扣</w:t>
      </w:r>
      <w:r>
        <w:rPr>
          <w:rFonts w:ascii="Times New Roman" w:eastAsia="宋体" w:hAnsi="Times New Roman" w:cs="Times New Roman" w:hint="eastAsia"/>
          <w:sz w:val="24"/>
          <w:szCs w:val="24"/>
        </w:rPr>
        <w:t>1.5</w:t>
      </w:r>
      <w:r>
        <w:rPr>
          <w:rFonts w:ascii="Times New Roman" w:eastAsia="宋体" w:hAnsi="Times New Roman" w:cs="Times New Roman" w:hint="eastAsia"/>
          <w:sz w:val="24"/>
          <w:szCs w:val="24"/>
        </w:rPr>
        <w:t>分；预算根据事权划分为本级财政支出。</w:t>
      </w:r>
    </w:p>
    <w:p w14:paraId="0C395F8D"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该项指标满分</w:t>
      </w:r>
      <w:r>
        <w:rPr>
          <w:rFonts w:ascii="Times New Roman" w:eastAsia="宋体" w:hAnsi="Times New Roman" w:cs="Times New Roman" w:hint="eastAsia"/>
          <w:sz w:val="24"/>
          <w:szCs w:val="24"/>
        </w:rPr>
        <w:t>3</w:t>
      </w:r>
      <w:r>
        <w:rPr>
          <w:rFonts w:ascii="Times New Roman" w:eastAsia="宋体" w:hAnsi="Times New Roman" w:cs="Times New Roman"/>
          <w:sz w:val="24"/>
          <w:szCs w:val="24"/>
        </w:rPr>
        <w:t>分，根据评分标准得</w:t>
      </w:r>
      <w:r>
        <w:rPr>
          <w:rFonts w:ascii="Times New Roman" w:eastAsia="宋体" w:hAnsi="Times New Roman" w:cs="Times New Roman" w:hint="eastAsia"/>
          <w:sz w:val="24"/>
          <w:szCs w:val="24"/>
        </w:rPr>
        <w:t>1.5</w:t>
      </w:r>
      <w:r>
        <w:rPr>
          <w:rFonts w:ascii="Times New Roman" w:eastAsia="宋体" w:hAnsi="Times New Roman" w:cs="Times New Roman"/>
          <w:sz w:val="24"/>
          <w:szCs w:val="24"/>
        </w:rPr>
        <w:t>分</w:t>
      </w:r>
      <w:r>
        <w:rPr>
          <w:rFonts w:ascii="Times New Roman" w:eastAsia="宋体" w:hAnsi="Times New Roman" w:cs="Times New Roman" w:hint="eastAsia"/>
          <w:sz w:val="24"/>
          <w:szCs w:val="24"/>
        </w:rPr>
        <w:t>。</w:t>
      </w:r>
    </w:p>
    <w:p w14:paraId="10135F92"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b/>
          <w:bCs/>
          <w:sz w:val="24"/>
          <w:szCs w:val="24"/>
        </w:rPr>
        <w:t>小结</w:t>
      </w:r>
      <w:r>
        <w:rPr>
          <w:rFonts w:ascii="Times New Roman" w:eastAsia="宋体" w:hAnsi="Times New Roman" w:cs="Times New Roman"/>
          <w:b/>
          <w:bCs/>
          <w:sz w:val="24"/>
          <w:szCs w:val="24"/>
        </w:rPr>
        <w:t xml:space="preserve">: </w:t>
      </w:r>
      <w:r>
        <w:rPr>
          <w:rFonts w:ascii="Times New Roman" w:eastAsia="宋体" w:hAnsi="Times New Roman" w:cs="Times New Roman"/>
          <w:b/>
          <w:bCs/>
          <w:sz w:val="24"/>
          <w:szCs w:val="24"/>
        </w:rPr>
        <w:t>决策管理指标得分</w:t>
      </w:r>
      <w:r>
        <w:rPr>
          <w:rFonts w:ascii="Times New Roman" w:eastAsia="宋体" w:hAnsi="Times New Roman" w:cs="Times New Roman" w:hint="eastAsia"/>
          <w:b/>
          <w:bCs/>
          <w:sz w:val="24"/>
          <w:szCs w:val="24"/>
        </w:rPr>
        <w:t>16</w:t>
      </w:r>
      <w:r>
        <w:rPr>
          <w:rFonts w:ascii="Times New Roman" w:eastAsia="宋体" w:hAnsi="Times New Roman" w:cs="Times New Roman"/>
          <w:b/>
          <w:bCs/>
          <w:sz w:val="24"/>
          <w:szCs w:val="24"/>
        </w:rPr>
        <w:t>分。其中</w:t>
      </w:r>
      <w:r>
        <w:rPr>
          <w:rFonts w:ascii="Times New Roman" w:eastAsia="宋体" w:hAnsi="Times New Roman" w:cs="Times New Roman" w:hint="eastAsia"/>
          <w:b/>
          <w:bCs/>
          <w:sz w:val="24"/>
          <w:szCs w:val="24"/>
        </w:rPr>
        <w:t>：</w:t>
      </w:r>
      <w:r>
        <w:rPr>
          <w:rFonts w:ascii="Times New Roman" w:eastAsia="宋体" w:hAnsi="Times New Roman" w:cs="Times New Roman"/>
          <w:b/>
          <w:bCs/>
          <w:sz w:val="24"/>
          <w:szCs w:val="24"/>
        </w:rPr>
        <w:t>项目立项指标得</w:t>
      </w:r>
      <w:r>
        <w:rPr>
          <w:rFonts w:ascii="Times New Roman" w:eastAsia="宋体" w:hAnsi="Times New Roman" w:cs="Times New Roman"/>
          <w:b/>
          <w:bCs/>
          <w:sz w:val="24"/>
          <w:szCs w:val="24"/>
        </w:rPr>
        <w:t>4</w:t>
      </w:r>
      <w:r>
        <w:rPr>
          <w:rFonts w:ascii="Times New Roman" w:eastAsia="宋体" w:hAnsi="Times New Roman" w:cs="Times New Roman"/>
          <w:b/>
          <w:bCs/>
          <w:sz w:val="24"/>
          <w:szCs w:val="24"/>
        </w:rPr>
        <w:t>分</w:t>
      </w:r>
      <w:r>
        <w:rPr>
          <w:rFonts w:ascii="Times New Roman" w:eastAsia="宋体" w:hAnsi="Times New Roman" w:cs="Times New Roman" w:hint="eastAsia"/>
          <w:b/>
          <w:bCs/>
          <w:sz w:val="24"/>
          <w:szCs w:val="24"/>
        </w:rPr>
        <w:t>；</w:t>
      </w:r>
      <w:r>
        <w:rPr>
          <w:rFonts w:ascii="Times New Roman" w:eastAsia="宋体" w:hAnsi="Times New Roman" w:cs="Times New Roman"/>
          <w:b/>
          <w:bCs/>
          <w:sz w:val="24"/>
          <w:szCs w:val="24"/>
        </w:rPr>
        <w:t>绩效目标指标得</w:t>
      </w:r>
      <w:r>
        <w:rPr>
          <w:rFonts w:ascii="Times New Roman" w:eastAsia="宋体" w:hAnsi="Times New Roman" w:cs="Times New Roman" w:hint="eastAsia"/>
          <w:b/>
          <w:bCs/>
          <w:sz w:val="24"/>
          <w:szCs w:val="24"/>
        </w:rPr>
        <w:t>4.5</w:t>
      </w:r>
      <w:r>
        <w:rPr>
          <w:rFonts w:ascii="Times New Roman" w:eastAsia="宋体" w:hAnsi="Times New Roman" w:cs="Times New Roman"/>
          <w:b/>
          <w:bCs/>
          <w:sz w:val="24"/>
          <w:szCs w:val="24"/>
        </w:rPr>
        <w:t>分</w:t>
      </w:r>
      <w:r>
        <w:rPr>
          <w:rFonts w:ascii="Times New Roman" w:eastAsia="宋体" w:hAnsi="Times New Roman" w:cs="Times New Roman" w:hint="eastAsia"/>
          <w:b/>
          <w:bCs/>
          <w:sz w:val="24"/>
          <w:szCs w:val="24"/>
        </w:rPr>
        <w:t>，预算编制指标得</w:t>
      </w:r>
      <w:r>
        <w:rPr>
          <w:rFonts w:ascii="Times New Roman" w:eastAsia="宋体" w:hAnsi="Times New Roman" w:cs="Times New Roman" w:hint="eastAsia"/>
          <w:b/>
          <w:bCs/>
          <w:sz w:val="24"/>
          <w:szCs w:val="24"/>
        </w:rPr>
        <w:t>7.5</w:t>
      </w:r>
      <w:r>
        <w:rPr>
          <w:rFonts w:ascii="Times New Roman" w:eastAsia="宋体" w:hAnsi="Times New Roman" w:cs="Times New Roman" w:hint="eastAsia"/>
          <w:b/>
          <w:bCs/>
          <w:sz w:val="24"/>
          <w:szCs w:val="24"/>
        </w:rPr>
        <w:t>分</w:t>
      </w:r>
      <w:r>
        <w:rPr>
          <w:rFonts w:ascii="Times New Roman" w:eastAsia="宋体" w:hAnsi="Times New Roman" w:cs="Times New Roman"/>
          <w:b/>
          <w:bCs/>
          <w:sz w:val="24"/>
          <w:szCs w:val="24"/>
        </w:rPr>
        <w:t>。</w:t>
      </w:r>
    </w:p>
    <w:p w14:paraId="5246121F" w14:textId="77777777" w:rsidR="00E76498" w:rsidRDefault="005E3E7C">
      <w:pPr>
        <w:pStyle w:val="3"/>
        <w:ind w:leftChars="0" w:left="0" w:firstLineChars="175" w:firstLine="422"/>
        <w:rPr>
          <w:rFonts w:ascii="Times New Roman" w:eastAsia="宋体" w:hAnsi="Times New Roman" w:cs="Times New Roman"/>
          <w:sz w:val="24"/>
          <w:szCs w:val="24"/>
        </w:rPr>
      </w:pPr>
      <w:bookmarkStart w:id="50" w:name="_Toc85135192"/>
      <w:r>
        <w:rPr>
          <w:rFonts w:ascii="Times New Roman" w:eastAsia="宋体" w:hAnsi="Times New Roman" w:cs="Times New Roman"/>
          <w:sz w:val="24"/>
          <w:szCs w:val="24"/>
        </w:rPr>
        <w:lastRenderedPageBreak/>
        <w:t>2</w:t>
      </w:r>
      <w:r>
        <w:rPr>
          <w:rFonts w:ascii="Times New Roman" w:eastAsia="宋体" w:hAnsi="Times New Roman" w:cs="Times New Roman" w:hint="eastAsia"/>
          <w:sz w:val="24"/>
          <w:szCs w:val="24"/>
        </w:rPr>
        <w:t>、</w:t>
      </w:r>
      <w:r>
        <w:rPr>
          <w:rFonts w:ascii="Times New Roman" w:eastAsia="宋体" w:hAnsi="Times New Roman" w:cs="Times New Roman"/>
          <w:sz w:val="24"/>
          <w:szCs w:val="24"/>
        </w:rPr>
        <w:t>项目</w:t>
      </w:r>
      <w:r>
        <w:rPr>
          <w:rFonts w:ascii="Times New Roman" w:eastAsia="宋体" w:hAnsi="Times New Roman" w:cs="Times New Roman" w:hint="eastAsia"/>
          <w:sz w:val="24"/>
          <w:szCs w:val="24"/>
        </w:rPr>
        <w:t>过程</w:t>
      </w:r>
      <w:r>
        <w:rPr>
          <w:rFonts w:ascii="Times New Roman" w:eastAsia="宋体" w:hAnsi="Times New Roman" w:cs="Times New Roman"/>
          <w:sz w:val="24"/>
          <w:szCs w:val="24"/>
        </w:rPr>
        <w:t>（</w:t>
      </w:r>
      <w:r>
        <w:rPr>
          <w:rFonts w:ascii="Times New Roman" w:eastAsia="宋体" w:hAnsi="Times New Roman" w:cs="Times New Roman" w:hint="eastAsia"/>
          <w:sz w:val="24"/>
          <w:szCs w:val="24"/>
        </w:rPr>
        <w:t>37</w:t>
      </w:r>
      <w:r>
        <w:rPr>
          <w:rFonts w:ascii="Times New Roman" w:eastAsia="宋体" w:hAnsi="Times New Roman" w:cs="Times New Roman"/>
          <w:sz w:val="24"/>
          <w:szCs w:val="24"/>
        </w:rPr>
        <w:t>分）</w:t>
      </w:r>
      <w:bookmarkEnd w:id="50"/>
    </w:p>
    <w:p w14:paraId="6531FDEF"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项目管理类指标由</w:t>
      </w:r>
      <w:r>
        <w:rPr>
          <w:rFonts w:ascii="Times New Roman" w:eastAsia="宋体" w:hAnsi="Times New Roman" w:cs="Times New Roman"/>
          <w:sz w:val="24"/>
          <w:szCs w:val="24"/>
        </w:rPr>
        <w:t>2</w:t>
      </w:r>
      <w:r>
        <w:rPr>
          <w:rFonts w:ascii="Times New Roman" w:eastAsia="宋体" w:hAnsi="Times New Roman" w:cs="Times New Roman"/>
          <w:sz w:val="24"/>
          <w:szCs w:val="24"/>
        </w:rPr>
        <w:t>个二级指标</w:t>
      </w:r>
      <w:r>
        <w:rPr>
          <w:rFonts w:ascii="Times New Roman" w:eastAsia="宋体" w:hAnsi="Times New Roman" w:cs="Times New Roman" w:hint="eastAsia"/>
          <w:sz w:val="24"/>
          <w:szCs w:val="24"/>
        </w:rPr>
        <w:t>，</w:t>
      </w:r>
      <w:r>
        <w:rPr>
          <w:rFonts w:ascii="Times New Roman" w:eastAsia="宋体" w:hAnsi="Times New Roman" w:cs="Times New Roman"/>
          <w:sz w:val="24"/>
          <w:szCs w:val="24"/>
        </w:rPr>
        <w:t>8</w:t>
      </w:r>
      <w:r>
        <w:rPr>
          <w:rFonts w:ascii="Times New Roman" w:eastAsia="宋体" w:hAnsi="Times New Roman" w:cs="Times New Roman"/>
          <w:sz w:val="24"/>
          <w:szCs w:val="24"/>
        </w:rPr>
        <w:t>个三级指标构成，权重</w:t>
      </w:r>
      <w:r>
        <w:rPr>
          <w:rFonts w:ascii="Times New Roman" w:eastAsia="宋体" w:hAnsi="Times New Roman" w:cs="Times New Roman" w:hint="eastAsia"/>
          <w:sz w:val="24"/>
          <w:szCs w:val="24"/>
        </w:rPr>
        <w:t>37</w:t>
      </w:r>
      <w:r>
        <w:rPr>
          <w:rFonts w:ascii="Times New Roman" w:eastAsia="宋体" w:hAnsi="Times New Roman" w:cs="Times New Roman"/>
          <w:sz w:val="24"/>
          <w:szCs w:val="24"/>
        </w:rPr>
        <w:t>分，实际得分</w:t>
      </w:r>
      <w:r>
        <w:rPr>
          <w:rFonts w:ascii="Times New Roman" w:eastAsia="宋体" w:hAnsi="Times New Roman" w:cs="Times New Roman" w:hint="eastAsia"/>
          <w:sz w:val="24"/>
          <w:szCs w:val="24"/>
        </w:rPr>
        <w:t>28.1</w:t>
      </w:r>
      <w:r>
        <w:rPr>
          <w:rFonts w:ascii="Times New Roman" w:eastAsia="宋体" w:hAnsi="Times New Roman" w:cs="Times New Roman" w:hint="eastAsia"/>
          <w:sz w:val="24"/>
          <w:szCs w:val="24"/>
        </w:rPr>
        <w:t>分</w:t>
      </w:r>
      <w:r>
        <w:rPr>
          <w:rFonts w:ascii="Times New Roman" w:eastAsia="宋体" w:hAnsi="Times New Roman" w:cs="Times New Roman"/>
          <w:sz w:val="24"/>
          <w:szCs w:val="24"/>
        </w:rPr>
        <w:t>，各指标业绩值和绩效分值如表</w:t>
      </w:r>
      <w:r>
        <w:rPr>
          <w:rFonts w:ascii="Times New Roman" w:eastAsia="宋体" w:hAnsi="Times New Roman" w:cs="Times New Roman" w:hint="eastAsia"/>
          <w:sz w:val="24"/>
          <w:szCs w:val="24"/>
        </w:rPr>
        <w:t>3</w:t>
      </w:r>
      <w:r>
        <w:rPr>
          <w:rFonts w:ascii="Times New Roman" w:eastAsia="宋体" w:hAnsi="Times New Roman" w:cs="Times New Roman"/>
          <w:sz w:val="24"/>
          <w:szCs w:val="24"/>
        </w:rPr>
        <w:t>所示：</w:t>
      </w:r>
    </w:p>
    <w:p w14:paraId="49E7AF63" w14:textId="77777777" w:rsidR="00E76498" w:rsidRDefault="005E3E7C">
      <w:pPr>
        <w:snapToGrid w:val="0"/>
        <w:spacing w:line="360" w:lineRule="auto"/>
        <w:ind w:firstLineChars="300" w:firstLine="723"/>
        <w:rPr>
          <w:rFonts w:ascii="Times New Roman" w:eastAsia="宋体" w:hAnsi="Times New Roman" w:cs="Times New Roman"/>
          <w:sz w:val="24"/>
          <w:szCs w:val="24"/>
        </w:rPr>
      </w:pPr>
      <w:r>
        <w:rPr>
          <w:rFonts w:ascii="Times New Roman" w:eastAsia="宋体" w:hAnsi="Times New Roman" w:cs="Times New Roman"/>
          <w:b/>
          <w:bCs/>
          <w:sz w:val="24"/>
          <w:szCs w:val="24"/>
        </w:rPr>
        <w:t>表</w:t>
      </w:r>
      <w:r>
        <w:rPr>
          <w:rFonts w:ascii="Times New Roman" w:eastAsia="宋体" w:hAnsi="Times New Roman" w:cs="Times New Roman" w:hint="eastAsia"/>
          <w:b/>
          <w:bCs/>
          <w:sz w:val="24"/>
          <w:szCs w:val="24"/>
        </w:rPr>
        <w:t>3</w:t>
      </w:r>
      <w:r>
        <w:rPr>
          <w:rFonts w:ascii="Times New Roman" w:eastAsia="宋体" w:hAnsi="Times New Roman" w:cs="Times New Roman"/>
          <w:b/>
          <w:bCs/>
          <w:sz w:val="24"/>
          <w:szCs w:val="24"/>
        </w:rPr>
        <w:t xml:space="preserve">. </w:t>
      </w:r>
      <w:r>
        <w:rPr>
          <w:rFonts w:ascii="Times New Roman" w:eastAsia="宋体" w:hAnsi="Times New Roman" w:cs="Times New Roman" w:hint="eastAsia"/>
          <w:b/>
          <w:bCs/>
          <w:sz w:val="24"/>
          <w:szCs w:val="24"/>
        </w:rPr>
        <w:t xml:space="preserve">             </w:t>
      </w:r>
      <w:r>
        <w:rPr>
          <w:rFonts w:ascii="Times New Roman" w:eastAsia="宋体" w:hAnsi="Times New Roman" w:cs="Times New Roman"/>
          <w:b/>
          <w:bCs/>
          <w:sz w:val="24"/>
          <w:szCs w:val="24"/>
        </w:rPr>
        <w:t>项目</w:t>
      </w:r>
      <w:r>
        <w:rPr>
          <w:rFonts w:ascii="Times New Roman" w:eastAsia="宋体" w:hAnsi="Times New Roman" w:cs="Times New Roman" w:hint="eastAsia"/>
          <w:b/>
          <w:bCs/>
          <w:sz w:val="24"/>
          <w:szCs w:val="24"/>
        </w:rPr>
        <w:t>过程</w:t>
      </w:r>
      <w:r>
        <w:rPr>
          <w:rFonts w:ascii="Times New Roman" w:eastAsia="宋体" w:hAnsi="Times New Roman" w:cs="Times New Roman"/>
          <w:b/>
          <w:bCs/>
          <w:sz w:val="24"/>
          <w:szCs w:val="24"/>
        </w:rPr>
        <w:t>类指标评分表</w:t>
      </w:r>
    </w:p>
    <w:tbl>
      <w:tblPr>
        <w:tblW w:w="4997" w:type="pct"/>
        <w:tblLook w:val="04A0" w:firstRow="1" w:lastRow="0" w:firstColumn="1" w:lastColumn="0" w:noHBand="0" w:noVBand="1"/>
      </w:tblPr>
      <w:tblGrid>
        <w:gridCol w:w="616"/>
        <w:gridCol w:w="616"/>
        <w:gridCol w:w="616"/>
        <w:gridCol w:w="417"/>
        <w:gridCol w:w="1774"/>
        <w:gridCol w:w="910"/>
        <w:gridCol w:w="516"/>
        <w:gridCol w:w="2816"/>
      </w:tblGrid>
      <w:tr w:rsidR="00E76498" w14:paraId="63C2EB44" w14:textId="77777777">
        <w:trPr>
          <w:trHeight w:val="480"/>
        </w:trPr>
        <w:tc>
          <w:tcPr>
            <w:tcW w:w="281" w:type="pct"/>
            <w:tcBorders>
              <w:top w:val="single" w:sz="8" w:space="0" w:color="000000"/>
              <w:left w:val="single" w:sz="8" w:space="0" w:color="000000"/>
              <w:bottom w:val="single" w:sz="4" w:space="0" w:color="000000"/>
              <w:right w:val="single" w:sz="4" w:space="0" w:color="000000"/>
            </w:tcBorders>
            <w:shd w:val="clear" w:color="auto" w:fill="auto"/>
            <w:vAlign w:val="center"/>
          </w:tcPr>
          <w:p w14:paraId="58404294" w14:textId="77777777" w:rsidR="00E76498" w:rsidRDefault="005E3E7C">
            <w:pPr>
              <w:widowControl/>
              <w:jc w:val="center"/>
              <w:textAlignment w:val="center"/>
              <w:rPr>
                <w:rFonts w:ascii="宋体" w:eastAsia="宋体" w:hAnsi="宋体" w:cs="宋体"/>
                <w:b/>
                <w:bCs/>
                <w:color w:val="000000"/>
                <w:kern w:val="0"/>
                <w:sz w:val="20"/>
                <w:szCs w:val="20"/>
                <w:lang w:bidi="ar"/>
              </w:rPr>
            </w:pPr>
            <w:r>
              <w:rPr>
                <w:rFonts w:ascii="宋体" w:eastAsia="宋体" w:hAnsi="宋体" w:cs="宋体" w:hint="eastAsia"/>
                <w:b/>
                <w:bCs/>
                <w:color w:val="000000"/>
                <w:kern w:val="0"/>
                <w:sz w:val="20"/>
                <w:szCs w:val="20"/>
                <w:lang w:bidi="ar"/>
              </w:rPr>
              <w:t>一级</w:t>
            </w:r>
          </w:p>
          <w:p w14:paraId="34470AE6"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指标</w:t>
            </w:r>
          </w:p>
        </w:tc>
        <w:tc>
          <w:tcPr>
            <w:tcW w:w="281" w:type="pct"/>
            <w:tcBorders>
              <w:top w:val="single" w:sz="8" w:space="0" w:color="000000"/>
              <w:left w:val="single" w:sz="4" w:space="0" w:color="000000"/>
              <w:bottom w:val="single" w:sz="4" w:space="0" w:color="000000"/>
              <w:right w:val="single" w:sz="4" w:space="0" w:color="000000"/>
            </w:tcBorders>
            <w:shd w:val="clear" w:color="auto" w:fill="auto"/>
            <w:vAlign w:val="center"/>
          </w:tcPr>
          <w:p w14:paraId="2479D8F2" w14:textId="77777777" w:rsidR="00E76498" w:rsidRDefault="005E3E7C">
            <w:pPr>
              <w:widowControl/>
              <w:jc w:val="center"/>
              <w:textAlignment w:val="center"/>
              <w:rPr>
                <w:rFonts w:ascii="宋体" w:eastAsia="宋体" w:hAnsi="宋体" w:cs="宋体"/>
                <w:b/>
                <w:bCs/>
                <w:color w:val="000000"/>
                <w:kern w:val="0"/>
                <w:sz w:val="20"/>
                <w:szCs w:val="20"/>
                <w:lang w:bidi="ar"/>
              </w:rPr>
            </w:pPr>
            <w:r>
              <w:rPr>
                <w:rFonts w:ascii="宋体" w:eastAsia="宋体" w:hAnsi="宋体" w:cs="宋体" w:hint="eastAsia"/>
                <w:b/>
                <w:bCs/>
                <w:color w:val="000000"/>
                <w:kern w:val="0"/>
                <w:sz w:val="20"/>
                <w:szCs w:val="20"/>
                <w:lang w:bidi="ar"/>
              </w:rPr>
              <w:t>二级</w:t>
            </w:r>
          </w:p>
          <w:p w14:paraId="71848903"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指标</w:t>
            </w:r>
          </w:p>
        </w:tc>
        <w:tc>
          <w:tcPr>
            <w:tcW w:w="391" w:type="pct"/>
            <w:tcBorders>
              <w:top w:val="single" w:sz="8" w:space="0" w:color="000000"/>
              <w:left w:val="single" w:sz="4" w:space="0" w:color="000000"/>
              <w:bottom w:val="single" w:sz="4" w:space="0" w:color="000000"/>
              <w:right w:val="single" w:sz="4" w:space="0" w:color="000000"/>
            </w:tcBorders>
            <w:shd w:val="clear" w:color="auto" w:fill="auto"/>
            <w:vAlign w:val="center"/>
          </w:tcPr>
          <w:p w14:paraId="048934C6" w14:textId="77777777" w:rsidR="00E76498" w:rsidRDefault="005E3E7C">
            <w:pPr>
              <w:widowControl/>
              <w:jc w:val="center"/>
              <w:textAlignment w:val="center"/>
              <w:rPr>
                <w:rFonts w:ascii="宋体" w:eastAsia="宋体" w:hAnsi="宋体" w:cs="宋体"/>
                <w:b/>
                <w:bCs/>
                <w:color w:val="000000"/>
                <w:kern w:val="0"/>
                <w:sz w:val="20"/>
                <w:szCs w:val="20"/>
                <w:lang w:bidi="ar"/>
              </w:rPr>
            </w:pPr>
            <w:r>
              <w:rPr>
                <w:rFonts w:ascii="宋体" w:eastAsia="宋体" w:hAnsi="宋体" w:cs="宋体" w:hint="eastAsia"/>
                <w:b/>
                <w:bCs/>
                <w:color w:val="000000"/>
                <w:kern w:val="0"/>
                <w:sz w:val="20"/>
                <w:szCs w:val="20"/>
                <w:lang w:bidi="ar"/>
              </w:rPr>
              <w:t>三级</w:t>
            </w:r>
          </w:p>
          <w:p w14:paraId="1EBA4D00"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指标</w:t>
            </w:r>
          </w:p>
        </w:tc>
        <w:tc>
          <w:tcPr>
            <w:tcW w:w="281" w:type="pct"/>
            <w:tcBorders>
              <w:top w:val="single" w:sz="8" w:space="0" w:color="000000"/>
              <w:left w:val="single" w:sz="4" w:space="0" w:color="000000"/>
              <w:bottom w:val="single" w:sz="4" w:space="0" w:color="000000"/>
              <w:right w:val="single" w:sz="4" w:space="0" w:color="000000"/>
            </w:tcBorders>
            <w:shd w:val="clear" w:color="auto" w:fill="auto"/>
            <w:vAlign w:val="center"/>
          </w:tcPr>
          <w:p w14:paraId="6C28ADE6"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分值</w:t>
            </w:r>
          </w:p>
        </w:tc>
        <w:tc>
          <w:tcPr>
            <w:tcW w:w="1606" w:type="pct"/>
            <w:tcBorders>
              <w:top w:val="single" w:sz="8" w:space="0" w:color="000000"/>
              <w:left w:val="single" w:sz="4" w:space="0" w:color="000000"/>
              <w:bottom w:val="single" w:sz="4" w:space="0" w:color="000000"/>
              <w:right w:val="single" w:sz="4" w:space="0" w:color="000000"/>
            </w:tcBorders>
            <w:shd w:val="clear" w:color="auto" w:fill="auto"/>
            <w:vAlign w:val="center"/>
          </w:tcPr>
          <w:p w14:paraId="6FA43388"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指标解释和说明</w:t>
            </w:r>
          </w:p>
        </w:tc>
        <w:tc>
          <w:tcPr>
            <w:tcW w:w="743" w:type="pct"/>
            <w:tcBorders>
              <w:top w:val="single" w:sz="8" w:space="0" w:color="000000"/>
              <w:left w:val="single" w:sz="4" w:space="0" w:color="000000"/>
              <w:bottom w:val="single" w:sz="4" w:space="0" w:color="000000"/>
              <w:right w:val="single" w:sz="4" w:space="0" w:color="000000"/>
            </w:tcBorders>
            <w:shd w:val="clear" w:color="auto" w:fill="auto"/>
            <w:vAlign w:val="center"/>
          </w:tcPr>
          <w:p w14:paraId="0959E6AA"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评分标准</w:t>
            </w:r>
          </w:p>
        </w:tc>
        <w:tc>
          <w:tcPr>
            <w:tcW w:w="281" w:type="pct"/>
            <w:tcBorders>
              <w:top w:val="single" w:sz="8" w:space="0" w:color="000000"/>
              <w:left w:val="single" w:sz="4" w:space="0" w:color="000000"/>
              <w:bottom w:val="single" w:sz="4" w:space="0" w:color="000000"/>
              <w:right w:val="single" w:sz="4" w:space="0" w:color="000000"/>
            </w:tcBorders>
            <w:shd w:val="clear" w:color="auto" w:fill="auto"/>
            <w:vAlign w:val="center"/>
          </w:tcPr>
          <w:p w14:paraId="58F2BDC8"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得分</w:t>
            </w:r>
          </w:p>
        </w:tc>
        <w:tc>
          <w:tcPr>
            <w:tcW w:w="1131" w:type="pct"/>
            <w:tcBorders>
              <w:top w:val="single" w:sz="8" w:space="0" w:color="000000"/>
              <w:left w:val="single" w:sz="4" w:space="0" w:color="000000"/>
              <w:bottom w:val="single" w:sz="4" w:space="0" w:color="000000"/>
              <w:right w:val="single" w:sz="8" w:space="0" w:color="000000"/>
            </w:tcBorders>
            <w:shd w:val="clear" w:color="auto" w:fill="auto"/>
            <w:vAlign w:val="center"/>
          </w:tcPr>
          <w:p w14:paraId="73677A12"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评分依据</w:t>
            </w:r>
          </w:p>
        </w:tc>
      </w:tr>
      <w:tr w:rsidR="00E76498" w14:paraId="288C3FF9" w14:textId="77777777">
        <w:trPr>
          <w:trHeight w:val="312"/>
        </w:trPr>
        <w:tc>
          <w:tcPr>
            <w:tcW w:w="281" w:type="pct"/>
            <w:vMerge w:val="restart"/>
            <w:tcBorders>
              <w:top w:val="single" w:sz="4" w:space="0" w:color="000000"/>
              <w:left w:val="single" w:sz="8" w:space="0" w:color="000000"/>
              <w:bottom w:val="single" w:sz="4" w:space="0" w:color="000000"/>
              <w:right w:val="single" w:sz="4" w:space="0" w:color="000000"/>
            </w:tcBorders>
            <w:shd w:val="clear" w:color="auto" w:fill="auto"/>
            <w:vAlign w:val="center"/>
          </w:tcPr>
          <w:p w14:paraId="47C86ABE"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B过程</w:t>
            </w:r>
          </w:p>
          <w:p w14:paraId="6EB3C919"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（37分）</w:t>
            </w:r>
          </w:p>
        </w:tc>
        <w:tc>
          <w:tcPr>
            <w:tcW w:w="281" w:type="pct"/>
            <w:vMerge w:val="restart"/>
            <w:tcBorders>
              <w:top w:val="single" w:sz="4" w:space="0" w:color="000000"/>
              <w:left w:val="single" w:sz="4" w:space="0" w:color="000000"/>
              <w:bottom w:val="nil"/>
              <w:right w:val="single" w:sz="4" w:space="0" w:color="000000"/>
            </w:tcBorders>
            <w:shd w:val="clear" w:color="auto" w:fill="auto"/>
            <w:vAlign w:val="center"/>
          </w:tcPr>
          <w:p w14:paraId="0236A844"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B1资金管理</w:t>
            </w:r>
          </w:p>
          <w:p w14:paraId="05E1E6A3"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（13分）</w:t>
            </w:r>
          </w:p>
        </w:tc>
        <w:tc>
          <w:tcPr>
            <w:tcW w:w="39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59BBF5"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B101资金到位率</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8C6E12"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60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67B5C7"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实际到位资金与预算资金的比率，用以反映和考核资金落实情况对项目实施的总体保障程度。</w:t>
            </w:r>
          </w:p>
        </w:tc>
        <w:tc>
          <w:tcPr>
            <w:tcW w:w="74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B57C45"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该项分值2分，按公式计算得分。项目专项资金到位率=(实际到位资金÷预算资金)×l00%；</w:t>
            </w:r>
          </w:p>
          <w:p w14:paraId="7B6D28E5"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 xml:space="preserve">实际到位资金：一定时期（本年度或项目期）内落实到具体项目的资金。                        </w:t>
            </w:r>
          </w:p>
          <w:p w14:paraId="25C6E47C"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预算资金：一定时期（本年度或项目期）内预算安排到</w:t>
            </w:r>
            <w:r>
              <w:rPr>
                <w:rFonts w:ascii="宋体" w:eastAsia="宋体" w:hAnsi="宋体" w:cs="宋体" w:hint="eastAsia"/>
                <w:color w:val="000000"/>
                <w:kern w:val="0"/>
                <w:sz w:val="20"/>
                <w:szCs w:val="20"/>
                <w:lang w:bidi="ar"/>
              </w:rPr>
              <w:lastRenderedPageBreak/>
              <w:t>具体项目的资金。</w:t>
            </w:r>
          </w:p>
          <w:p w14:paraId="5A38364C"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注：根据该项目资金管理办法规定，及财政事权和支出责任划分相关制度，分别考核中央、市级资金和区级资金的到位率</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87E5DD"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2</w:t>
            </w:r>
          </w:p>
        </w:tc>
        <w:tc>
          <w:tcPr>
            <w:tcW w:w="1131" w:type="pct"/>
            <w:vMerge w:val="restart"/>
            <w:tcBorders>
              <w:top w:val="single" w:sz="4" w:space="0" w:color="000000"/>
              <w:left w:val="single" w:sz="4" w:space="0" w:color="000000"/>
              <w:bottom w:val="single" w:sz="4" w:space="0" w:color="000000"/>
              <w:right w:val="single" w:sz="8" w:space="0" w:color="000000"/>
            </w:tcBorders>
            <w:shd w:val="clear" w:color="auto" w:fill="auto"/>
            <w:vAlign w:val="center"/>
          </w:tcPr>
          <w:p w14:paraId="2D8A2A79"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2021年初根据实际情况申请该项目预算资金121.26万，根据《关于2021年部门预算的批复（西青财指【2021】1号）》，实际到位资金121.26万，项目专项资金到位率=121.26/121.26*100%=100%，乘以相应分值2分，实际得分2分。</w:t>
            </w:r>
          </w:p>
        </w:tc>
      </w:tr>
      <w:tr w:rsidR="00E76498" w14:paraId="3BF3CB13" w14:textId="77777777">
        <w:trPr>
          <w:trHeight w:val="3140"/>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277EE908"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nil"/>
              <w:right w:val="single" w:sz="4" w:space="0" w:color="000000"/>
            </w:tcBorders>
            <w:shd w:val="clear" w:color="auto" w:fill="auto"/>
            <w:vAlign w:val="center"/>
          </w:tcPr>
          <w:p w14:paraId="4ABEACE0" w14:textId="77777777" w:rsidR="00E76498" w:rsidRDefault="00E76498">
            <w:pPr>
              <w:jc w:val="center"/>
              <w:rPr>
                <w:rFonts w:ascii="宋体" w:eastAsia="宋体" w:hAnsi="宋体" w:cs="宋体"/>
                <w:color w:val="000000"/>
                <w:sz w:val="20"/>
                <w:szCs w:val="20"/>
              </w:rPr>
            </w:pPr>
          </w:p>
        </w:tc>
        <w:tc>
          <w:tcPr>
            <w:tcW w:w="39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FAE678"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683BF3" w14:textId="77777777" w:rsidR="00E76498" w:rsidRDefault="00E76498">
            <w:pPr>
              <w:jc w:val="center"/>
              <w:rPr>
                <w:rFonts w:ascii="宋体" w:eastAsia="宋体" w:hAnsi="宋体" w:cs="宋体"/>
                <w:color w:val="000000"/>
                <w:sz w:val="20"/>
                <w:szCs w:val="20"/>
              </w:rPr>
            </w:pPr>
          </w:p>
        </w:tc>
        <w:tc>
          <w:tcPr>
            <w:tcW w:w="16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D08F26" w14:textId="77777777" w:rsidR="00E76498" w:rsidRDefault="00E76498">
            <w:pPr>
              <w:jc w:val="left"/>
              <w:rPr>
                <w:rFonts w:ascii="宋体" w:eastAsia="宋体" w:hAnsi="宋体" w:cs="宋体"/>
                <w:color w:val="000000"/>
                <w:sz w:val="20"/>
                <w:szCs w:val="20"/>
              </w:rPr>
            </w:pPr>
          </w:p>
        </w:tc>
        <w:tc>
          <w:tcPr>
            <w:tcW w:w="74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1095A6" w14:textId="77777777" w:rsidR="00E76498" w:rsidRDefault="00E76498">
            <w:pPr>
              <w:jc w:val="left"/>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49C9EA" w14:textId="77777777" w:rsidR="00E76498" w:rsidRDefault="00E76498">
            <w:pPr>
              <w:jc w:val="center"/>
              <w:rPr>
                <w:rFonts w:ascii="宋体" w:eastAsia="宋体" w:hAnsi="宋体" w:cs="宋体"/>
                <w:color w:val="000000"/>
                <w:sz w:val="20"/>
                <w:szCs w:val="20"/>
              </w:rPr>
            </w:pPr>
          </w:p>
        </w:tc>
        <w:tc>
          <w:tcPr>
            <w:tcW w:w="1131" w:type="pct"/>
            <w:vMerge/>
            <w:tcBorders>
              <w:top w:val="single" w:sz="4" w:space="0" w:color="000000"/>
              <w:left w:val="single" w:sz="4" w:space="0" w:color="000000"/>
              <w:bottom w:val="single" w:sz="4" w:space="0" w:color="000000"/>
              <w:right w:val="single" w:sz="8" w:space="0" w:color="000000"/>
            </w:tcBorders>
            <w:shd w:val="clear" w:color="auto" w:fill="auto"/>
            <w:vAlign w:val="center"/>
          </w:tcPr>
          <w:p w14:paraId="34D3C9DC" w14:textId="77777777" w:rsidR="00E76498" w:rsidRDefault="00E76498">
            <w:pPr>
              <w:jc w:val="left"/>
              <w:rPr>
                <w:rFonts w:ascii="宋体" w:eastAsia="宋体" w:hAnsi="宋体" w:cs="宋体"/>
                <w:color w:val="000000"/>
                <w:sz w:val="20"/>
                <w:szCs w:val="20"/>
              </w:rPr>
            </w:pPr>
          </w:p>
        </w:tc>
      </w:tr>
      <w:tr w:rsidR="00E76498" w14:paraId="6DFF3CDB" w14:textId="77777777">
        <w:trPr>
          <w:trHeight w:val="720"/>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12C25CB1"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nil"/>
              <w:right w:val="single" w:sz="4" w:space="0" w:color="000000"/>
            </w:tcBorders>
            <w:shd w:val="clear" w:color="auto" w:fill="auto"/>
            <w:vAlign w:val="center"/>
          </w:tcPr>
          <w:p w14:paraId="456A9C09" w14:textId="77777777" w:rsidR="00E76498" w:rsidRDefault="00E76498">
            <w:pPr>
              <w:jc w:val="center"/>
              <w:rPr>
                <w:rFonts w:ascii="宋体" w:eastAsia="宋体" w:hAnsi="宋体" w:cs="宋体"/>
                <w:color w:val="000000"/>
                <w:sz w:val="20"/>
                <w:szCs w:val="20"/>
              </w:rPr>
            </w:pPr>
          </w:p>
        </w:tc>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F0E5C7"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B102资金到位</w:t>
            </w:r>
          </w:p>
          <w:p w14:paraId="25ABDB56"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及时率</w:t>
            </w:r>
          </w:p>
        </w:tc>
        <w:tc>
          <w:tcPr>
            <w:tcW w:w="2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0A3620"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6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CB5932"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及时到位资金与应到位资金的比率，用以反映和考核项目资金落实的及时性程度。</w:t>
            </w:r>
          </w:p>
        </w:tc>
        <w:tc>
          <w:tcPr>
            <w:tcW w:w="7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299865"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该项分值2分，存在一次不及时的情况扣1分，存在两次及两次以上不及时情况，不得分。</w:t>
            </w:r>
          </w:p>
        </w:tc>
        <w:tc>
          <w:tcPr>
            <w:tcW w:w="2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C85499"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131" w:type="pct"/>
            <w:tcBorders>
              <w:top w:val="single" w:sz="4" w:space="0" w:color="000000"/>
              <w:left w:val="single" w:sz="4" w:space="0" w:color="000000"/>
              <w:bottom w:val="single" w:sz="4" w:space="0" w:color="000000"/>
              <w:right w:val="single" w:sz="8" w:space="0" w:color="000000"/>
            </w:tcBorders>
            <w:shd w:val="clear" w:color="auto" w:fill="auto"/>
            <w:vAlign w:val="center"/>
          </w:tcPr>
          <w:p w14:paraId="19625FBB"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该项目资金支付通过零余额账户划转，资金拨付时间与申请资金拨付基本同步。</w:t>
            </w:r>
          </w:p>
        </w:tc>
      </w:tr>
      <w:tr w:rsidR="00E76498" w14:paraId="644C3F9A" w14:textId="77777777">
        <w:trPr>
          <w:trHeight w:val="312"/>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73CE990A"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nil"/>
              <w:right w:val="single" w:sz="4" w:space="0" w:color="000000"/>
            </w:tcBorders>
            <w:shd w:val="clear" w:color="auto" w:fill="auto"/>
            <w:vAlign w:val="center"/>
          </w:tcPr>
          <w:p w14:paraId="57D1FBA8" w14:textId="77777777" w:rsidR="00E76498" w:rsidRDefault="00E76498">
            <w:pPr>
              <w:jc w:val="center"/>
              <w:rPr>
                <w:rFonts w:ascii="宋体" w:eastAsia="宋体" w:hAnsi="宋体" w:cs="宋体"/>
                <w:color w:val="000000"/>
                <w:sz w:val="20"/>
                <w:szCs w:val="20"/>
              </w:rPr>
            </w:pPr>
          </w:p>
        </w:tc>
        <w:tc>
          <w:tcPr>
            <w:tcW w:w="39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B052F2"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B103预算执行率</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6ACB81"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60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0DF98A"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项目预算资金是否按照计划执行，用以反映或考核项目预算执行情况。</w:t>
            </w:r>
          </w:p>
        </w:tc>
        <w:tc>
          <w:tcPr>
            <w:tcW w:w="74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2B0FA1"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该项分值3分，按公式计算得分。</w:t>
            </w:r>
          </w:p>
          <w:p w14:paraId="72036DED"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区级资金预算</w:t>
            </w:r>
            <w:r>
              <w:rPr>
                <w:rFonts w:ascii="宋体" w:eastAsia="宋体" w:hAnsi="宋体" w:cs="宋体" w:hint="eastAsia"/>
                <w:color w:val="000000"/>
                <w:kern w:val="0"/>
                <w:sz w:val="20"/>
                <w:szCs w:val="20"/>
                <w:lang w:bidi="ar"/>
              </w:rPr>
              <w:lastRenderedPageBreak/>
              <w:t>执行率=（实际支出资金÷实际到位资金)×100%；</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9D0028"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lastRenderedPageBreak/>
              <w:t>0.1</w:t>
            </w:r>
          </w:p>
        </w:tc>
        <w:tc>
          <w:tcPr>
            <w:tcW w:w="1131" w:type="pct"/>
            <w:vMerge w:val="restart"/>
            <w:tcBorders>
              <w:top w:val="single" w:sz="4" w:space="0" w:color="000000"/>
              <w:left w:val="single" w:sz="4" w:space="0" w:color="000000"/>
              <w:bottom w:val="single" w:sz="4" w:space="0" w:color="000000"/>
              <w:right w:val="single" w:sz="8" w:space="0" w:color="000000"/>
            </w:tcBorders>
            <w:shd w:val="clear" w:color="auto" w:fill="auto"/>
            <w:vAlign w:val="center"/>
          </w:tcPr>
          <w:p w14:paraId="0A1BB71B"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2021年初预算实际到位资金121.26万，实际项目支付资金3.95775万元，该项目得分3*3.95775/121.26=0.10分。</w:t>
            </w:r>
          </w:p>
        </w:tc>
      </w:tr>
      <w:tr w:rsidR="00E76498" w14:paraId="54CDB7F2" w14:textId="77777777">
        <w:trPr>
          <w:trHeight w:val="1240"/>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5C30EB02"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nil"/>
              <w:right w:val="single" w:sz="4" w:space="0" w:color="000000"/>
            </w:tcBorders>
            <w:shd w:val="clear" w:color="auto" w:fill="auto"/>
            <w:vAlign w:val="center"/>
          </w:tcPr>
          <w:p w14:paraId="5BB4936D" w14:textId="77777777" w:rsidR="00E76498" w:rsidRDefault="00E76498">
            <w:pPr>
              <w:jc w:val="center"/>
              <w:rPr>
                <w:rFonts w:ascii="宋体" w:eastAsia="宋体" w:hAnsi="宋体" w:cs="宋体"/>
                <w:color w:val="000000"/>
                <w:sz w:val="20"/>
                <w:szCs w:val="20"/>
              </w:rPr>
            </w:pPr>
          </w:p>
        </w:tc>
        <w:tc>
          <w:tcPr>
            <w:tcW w:w="39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88A56C"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3EFE7E" w14:textId="77777777" w:rsidR="00E76498" w:rsidRDefault="00E76498">
            <w:pPr>
              <w:jc w:val="center"/>
              <w:rPr>
                <w:rFonts w:ascii="宋体" w:eastAsia="宋体" w:hAnsi="宋体" w:cs="宋体"/>
                <w:color w:val="000000"/>
                <w:sz w:val="20"/>
                <w:szCs w:val="20"/>
              </w:rPr>
            </w:pPr>
          </w:p>
        </w:tc>
        <w:tc>
          <w:tcPr>
            <w:tcW w:w="16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B614F1" w14:textId="77777777" w:rsidR="00E76498" w:rsidRDefault="00E76498">
            <w:pPr>
              <w:jc w:val="left"/>
              <w:rPr>
                <w:rFonts w:ascii="宋体" w:eastAsia="宋体" w:hAnsi="宋体" w:cs="宋体"/>
                <w:color w:val="000000"/>
                <w:sz w:val="20"/>
                <w:szCs w:val="20"/>
              </w:rPr>
            </w:pPr>
          </w:p>
        </w:tc>
        <w:tc>
          <w:tcPr>
            <w:tcW w:w="74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4E5456" w14:textId="77777777" w:rsidR="00E76498" w:rsidRDefault="00E76498">
            <w:pPr>
              <w:jc w:val="left"/>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0671EF" w14:textId="77777777" w:rsidR="00E76498" w:rsidRDefault="00E76498">
            <w:pPr>
              <w:jc w:val="center"/>
              <w:rPr>
                <w:rFonts w:ascii="宋体" w:eastAsia="宋体" w:hAnsi="宋体" w:cs="宋体"/>
                <w:color w:val="000000"/>
                <w:sz w:val="20"/>
                <w:szCs w:val="20"/>
              </w:rPr>
            </w:pPr>
          </w:p>
        </w:tc>
        <w:tc>
          <w:tcPr>
            <w:tcW w:w="1131" w:type="pct"/>
            <w:vMerge/>
            <w:tcBorders>
              <w:top w:val="single" w:sz="4" w:space="0" w:color="000000"/>
              <w:left w:val="single" w:sz="4" w:space="0" w:color="000000"/>
              <w:bottom w:val="single" w:sz="4" w:space="0" w:color="000000"/>
              <w:right w:val="single" w:sz="8" w:space="0" w:color="000000"/>
            </w:tcBorders>
            <w:shd w:val="clear" w:color="auto" w:fill="auto"/>
            <w:vAlign w:val="center"/>
          </w:tcPr>
          <w:p w14:paraId="2F4DC00E" w14:textId="77777777" w:rsidR="00E76498" w:rsidRDefault="00E76498">
            <w:pPr>
              <w:jc w:val="left"/>
              <w:rPr>
                <w:rFonts w:ascii="宋体" w:eastAsia="宋体" w:hAnsi="宋体" w:cs="宋体"/>
                <w:color w:val="000000"/>
                <w:sz w:val="20"/>
                <w:szCs w:val="20"/>
              </w:rPr>
            </w:pPr>
          </w:p>
        </w:tc>
      </w:tr>
      <w:tr w:rsidR="00E76498" w14:paraId="127AAAAF" w14:textId="77777777">
        <w:trPr>
          <w:trHeight w:val="312"/>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7316971A"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nil"/>
              <w:right w:val="single" w:sz="4" w:space="0" w:color="000000"/>
            </w:tcBorders>
            <w:shd w:val="clear" w:color="auto" w:fill="auto"/>
            <w:vAlign w:val="center"/>
          </w:tcPr>
          <w:p w14:paraId="44AFB8A1" w14:textId="77777777" w:rsidR="00E76498" w:rsidRDefault="00E76498">
            <w:pPr>
              <w:jc w:val="center"/>
              <w:rPr>
                <w:rFonts w:ascii="宋体" w:eastAsia="宋体" w:hAnsi="宋体" w:cs="宋体"/>
                <w:color w:val="000000"/>
                <w:sz w:val="20"/>
                <w:szCs w:val="20"/>
              </w:rPr>
            </w:pPr>
          </w:p>
        </w:tc>
        <w:tc>
          <w:tcPr>
            <w:tcW w:w="39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4ADFD1"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B104资金使用</w:t>
            </w:r>
          </w:p>
          <w:p w14:paraId="67791AE8"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合规性</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0A2926"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w:t>
            </w:r>
          </w:p>
        </w:tc>
        <w:tc>
          <w:tcPr>
            <w:tcW w:w="1606" w:type="pct"/>
            <w:vMerge w:val="restart"/>
            <w:tcBorders>
              <w:top w:val="single" w:sz="4" w:space="0" w:color="000000"/>
              <w:left w:val="single" w:sz="4" w:space="0" w:color="000000"/>
              <w:bottom w:val="nil"/>
              <w:right w:val="single" w:sz="4" w:space="0" w:color="000000"/>
            </w:tcBorders>
            <w:shd w:val="clear" w:color="auto" w:fill="auto"/>
            <w:vAlign w:val="center"/>
          </w:tcPr>
          <w:p w14:paraId="1CD95BBE"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项目资金使用是否符合相关的财务管理制度规定，用以反映和考核项目资金的规范运行情况：</w:t>
            </w:r>
          </w:p>
          <w:p w14:paraId="59A13FB2"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①是否符合国家财经法规和财务管理制度以及有关专项资金管理办法的规定；</w:t>
            </w:r>
          </w:p>
          <w:p w14:paraId="1A1567EF"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②资金的拨付是否有完整的审批程序和手续；</w:t>
            </w:r>
          </w:p>
          <w:p w14:paraId="4240EE40"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③是否符合项目预算批复或合同规定的用途；</w:t>
            </w:r>
          </w:p>
          <w:p w14:paraId="5000F074"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④是否存在资金截留、挤占、挪用、虚列支出等情况；</w:t>
            </w:r>
          </w:p>
          <w:p w14:paraId="4F157EDC"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⑤是否按照规定处理结余、结转资金；</w:t>
            </w:r>
          </w:p>
          <w:p w14:paraId="06B0AD45"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⑥是否做到政府采购应采尽采。</w:t>
            </w:r>
          </w:p>
          <w:p w14:paraId="42F3E065"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注：在审计、巡视、财政检查等报告中提出有涉及本项的重大违纪行为一次性扣除5分。                                            </w:t>
            </w:r>
          </w:p>
        </w:tc>
        <w:tc>
          <w:tcPr>
            <w:tcW w:w="74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F4629A"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该项分值6分，符合一项情况得1分，在审计、巡视、财政检查等报告中提出有涉及本项的重大违纪行为一次性扣除5分。</w:t>
            </w:r>
          </w:p>
        </w:tc>
        <w:tc>
          <w:tcPr>
            <w:tcW w:w="281" w:type="pct"/>
            <w:vMerge w:val="restart"/>
            <w:tcBorders>
              <w:top w:val="single" w:sz="4" w:space="0" w:color="000000"/>
              <w:left w:val="single" w:sz="4" w:space="0" w:color="000000"/>
              <w:bottom w:val="nil"/>
              <w:right w:val="single" w:sz="4" w:space="0" w:color="000000"/>
            </w:tcBorders>
            <w:shd w:val="clear" w:color="auto" w:fill="auto"/>
            <w:vAlign w:val="center"/>
          </w:tcPr>
          <w:p w14:paraId="5A77749A"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w:t>
            </w:r>
          </w:p>
        </w:tc>
        <w:tc>
          <w:tcPr>
            <w:tcW w:w="1131" w:type="pct"/>
            <w:vMerge w:val="restart"/>
            <w:tcBorders>
              <w:top w:val="single" w:sz="4" w:space="0" w:color="000000"/>
              <w:left w:val="single" w:sz="4" w:space="0" w:color="000000"/>
              <w:bottom w:val="single" w:sz="4" w:space="0" w:color="000000"/>
              <w:right w:val="single" w:sz="8" w:space="0" w:color="000000"/>
            </w:tcBorders>
            <w:shd w:val="clear" w:color="auto" w:fill="auto"/>
            <w:vAlign w:val="center"/>
          </w:tcPr>
          <w:p w14:paraId="33C11CCD" w14:textId="10D9BA6A"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该项目在资金使用上符合《中华人民共和国预算法》中法律法规要求和财务管理制度及有关专项资金管理办法的规定；资金拨付有完整的审批程序和手续；资金的使用全部用于老年人助餐补助和老人家食堂运营补贴服务，符合预算批复用途；不存在资金截留、挤占、挪用、虚列支出等的情况；结余结转资金按照规定处理；本项目未达到政府采购应采金额，提供餐饮服务的老人家食堂为街镇根据西青区人民政府下发的《西青区老人家食堂准入和退出机制》进行遴选，并与当</w:t>
            </w:r>
            <w:r w:rsidR="00690E99">
              <w:rPr>
                <w:rFonts w:ascii="宋体" w:eastAsia="宋体" w:hAnsi="宋体" w:cs="宋体" w:hint="eastAsia"/>
                <w:color w:val="000000"/>
                <w:kern w:val="0"/>
                <w:sz w:val="20"/>
                <w:szCs w:val="20"/>
                <w:lang w:bidi="ar"/>
              </w:rPr>
              <w:t>地</w:t>
            </w:r>
            <w:r>
              <w:rPr>
                <w:rFonts w:ascii="宋体" w:eastAsia="宋体" w:hAnsi="宋体" w:cs="宋体" w:hint="eastAsia"/>
                <w:color w:val="000000"/>
                <w:kern w:val="0"/>
                <w:sz w:val="20"/>
                <w:szCs w:val="20"/>
                <w:lang w:bidi="ar"/>
              </w:rPr>
              <w:t>镇政府签订服务协议，未发现异常。未见重大违纪相关情形。</w:t>
            </w:r>
          </w:p>
        </w:tc>
      </w:tr>
      <w:tr w:rsidR="00E76498" w14:paraId="1B897D2F" w14:textId="77777777">
        <w:trPr>
          <w:trHeight w:val="312"/>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06F2B69F"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nil"/>
              <w:right w:val="single" w:sz="4" w:space="0" w:color="000000"/>
            </w:tcBorders>
            <w:shd w:val="clear" w:color="auto" w:fill="auto"/>
            <w:vAlign w:val="center"/>
          </w:tcPr>
          <w:p w14:paraId="2854AA56" w14:textId="77777777" w:rsidR="00E76498" w:rsidRDefault="00E76498">
            <w:pPr>
              <w:jc w:val="center"/>
              <w:rPr>
                <w:rFonts w:ascii="宋体" w:eastAsia="宋体" w:hAnsi="宋体" w:cs="宋体"/>
                <w:color w:val="000000"/>
                <w:sz w:val="20"/>
                <w:szCs w:val="20"/>
              </w:rPr>
            </w:pPr>
          </w:p>
        </w:tc>
        <w:tc>
          <w:tcPr>
            <w:tcW w:w="39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175E09"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7F7355" w14:textId="77777777" w:rsidR="00E76498" w:rsidRDefault="00E76498">
            <w:pPr>
              <w:jc w:val="center"/>
              <w:rPr>
                <w:rFonts w:ascii="宋体" w:eastAsia="宋体" w:hAnsi="宋体" w:cs="宋体"/>
                <w:color w:val="000000"/>
                <w:sz w:val="20"/>
                <w:szCs w:val="20"/>
              </w:rPr>
            </w:pPr>
          </w:p>
        </w:tc>
        <w:tc>
          <w:tcPr>
            <w:tcW w:w="1606" w:type="pct"/>
            <w:vMerge/>
            <w:tcBorders>
              <w:top w:val="single" w:sz="4" w:space="0" w:color="000000"/>
              <w:left w:val="single" w:sz="4" w:space="0" w:color="000000"/>
              <w:bottom w:val="nil"/>
              <w:right w:val="single" w:sz="4" w:space="0" w:color="000000"/>
            </w:tcBorders>
            <w:shd w:val="clear" w:color="auto" w:fill="auto"/>
            <w:vAlign w:val="center"/>
          </w:tcPr>
          <w:p w14:paraId="2E786B95" w14:textId="77777777" w:rsidR="00E76498" w:rsidRDefault="00E76498">
            <w:pPr>
              <w:jc w:val="left"/>
              <w:rPr>
                <w:rFonts w:ascii="宋体" w:eastAsia="宋体" w:hAnsi="宋体" w:cs="宋体"/>
                <w:color w:val="000000"/>
                <w:sz w:val="20"/>
                <w:szCs w:val="20"/>
              </w:rPr>
            </w:pPr>
          </w:p>
        </w:tc>
        <w:tc>
          <w:tcPr>
            <w:tcW w:w="74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C3F597"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nil"/>
              <w:right w:val="single" w:sz="4" w:space="0" w:color="000000"/>
            </w:tcBorders>
            <w:shd w:val="clear" w:color="auto" w:fill="auto"/>
            <w:vAlign w:val="center"/>
          </w:tcPr>
          <w:p w14:paraId="64B1801D" w14:textId="77777777" w:rsidR="00E76498" w:rsidRDefault="00E76498">
            <w:pPr>
              <w:jc w:val="center"/>
              <w:rPr>
                <w:rFonts w:ascii="宋体" w:eastAsia="宋体" w:hAnsi="宋体" w:cs="宋体"/>
                <w:color w:val="000000"/>
                <w:sz w:val="20"/>
                <w:szCs w:val="20"/>
              </w:rPr>
            </w:pPr>
          </w:p>
        </w:tc>
        <w:tc>
          <w:tcPr>
            <w:tcW w:w="1131" w:type="pct"/>
            <w:vMerge/>
            <w:tcBorders>
              <w:top w:val="single" w:sz="4" w:space="0" w:color="000000"/>
              <w:left w:val="single" w:sz="4" w:space="0" w:color="000000"/>
              <w:bottom w:val="single" w:sz="4" w:space="0" w:color="000000"/>
              <w:right w:val="single" w:sz="8" w:space="0" w:color="000000"/>
            </w:tcBorders>
            <w:shd w:val="clear" w:color="auto" w:fill="auto"/>
            <w:vAlign w:val="center"/>
          </w:tcPr>
          <w:p w14:paraId="088CC5B6" w14:textId="77777777" w:rsidR="00E76498" w:rsidRDefault="00E76498">
            <w:pPr>
              <w:jc w:val="left"/>
              <w:rPr>
                <w:rFonts w:ascii="宋体" w:eastAsia="宋体" w:hAnsi="宋体" w:cs="宋体"/>
                <w:color w:val="000000"/>
                <w:sz w:val="20"/>
                <w:szCs w:val="20"/>
              </w:rPr>
            </w:pPr>
          </w:p>
        </w:tc>
      </w:tr>
      <w:tr w:rsidR="00E76498" w14:paraId="766947CB" w14:textId="77777777">
        <w:trPr>
          <w:trHeight w:val="312"/>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0494320B"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nil"/>
              <w:right w:val="single" w:sz="4" w:space="0" w:color="000000"/>
            </w:tcBorders>
            <w:shd w:val="clear" w:color="auto" w:fill="auto"/>
            <w:vAlign w:val="center"/>
          </w:tcPr>
          <w:p w14:paraId="44508BCA" w14:textId="77777777" w:rsidR="00E76498" w:rsidRDefault="00E76498">
            <w:pPr>
              <w:jc w:val="center"/>
              <w:rPr>
                <w:rFonts w:ascii="宋体" w:eastAsia="宋体" w:hAnsi="宋体" w:cs="宋体"/>
                <w:color w:val="000000"/>
                <w:sz w:val="20"/>
                <w:szCs w:val="20"/>
              </w:rPr>
            </w:pPr>
          </w:p>
        </w:tc>
        <w:tc>
          <w:tcPr>
            <w:tcW w:w="39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0F9C46"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EB05BE" w14:textId="77777777" w:rsidR="00E76498" w:rsidRDefault="00E76498">
            <w:pPr>
              <w:jc w:val="center"/>
              <w:rPr>
                <w:rFonts w:ascii="宋体" w:eastAsia="宋体" w:hAnsi="宋体" w:cs="宋体"/>
                <w:color w:val="000000"/>
                <w:sz w:val="20"/>
                <w:szCs w:val="20"/>
              </w:rPr>
            </w:pPr>
          </w:p>
        </w:tc>
        <w:tc>
          <w:tcPr>
            <w:tcW w:w="1606" w:type="pct"/>
            <w:vMerge/>
            <w:tcBorders>
              <w:top w:val="single" w:sz="4" w:space="0" w:color="000000"/>
              <w:left w:val="single" w:sz="4" w:space="0" w:color="000000"/>
              <w:bottom w:val="nil"/>
              <w:right w:val="single" w:sz="4" w:space="0" w:color="000000"/>
            </w:tcBorders>
            <w:shd w:val="clear" w:color="auto" w:fill="auto"/>
            <w:vAlign w:val="center"/>
          </w:tcPr>
          <w:p w14:paraId="09481B79" w14:textId="77777777" w:rsidR="00E76498" w:rsidRDefault="00E76498">
            <w:pPr>
              <w:jc w:val="left"/>
              <w:rPr>
                <w:rFonts w:ascii="宋体" w:eastAsia="宋体" w:hAnsi="宋体" w:cs="宋体"/>
                <w:color w:val="000000"/>
                <w:sz w:val="20"/>
                <w:szCs w:val="20"/>
              </w:rPr>
            </w:pPr>
          </w:p>
        </w:tc>
        <w:tc>
          <w:tcPr>
            <w:tcW w:w="74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52B571"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nil"/>
              <w:right w:val="single" w:sz="4" w:space="0" w:color="000000"/>
            </w:tcBorders>
            <w:shd w:val="clear" w:color="auto" w:fill="auto"/>
            <w:vAlign w:val="center"/>
          </w:tcPr>
          <w:p w14:paraId="36078AA4" w14:textId="77777777" w:rsidR="00E76498" w:rsidRDefault="00E76498">
            <w:pPr>
              <w:jc w:val="center"/>
              <w:rPr>
                <w:rFonts w:ascii="宋体" w:eastAsia="宋体" w:hAnsi="宋体" w:cs="宋体"/>
                <w:color w:val="000000"/>
                <w:sz w:val="20"/>
                <w:szCs w:val="20"/>
              </w:rPr>
            </w:pPr>
          </w:p>
        </w:tc>
        <w:tc>
          <w:tcPr>
            <w:tcW w:w="1131" w:type="pct"/>
            <w:vMerge/>
            <w:tcBorders>
              <w:top w:val="single" w:sz="4" w:space="0" w:color="000000"/>
              <w:left w:val="single" w:sz="4" w:space="0" w:color="000000"/>
              <w:bottom w:val="single" w:sz="4" w:space="0" w:color="000000"/>
              <w:right w:val="single" w:sz="8" w:space="0" w:color="000000"/>
            </w:tcBorders>
            <w:shd w:val="clear" w:color="auto" w:fill="auto"/>
            <w:vAlign w:val="center"/>
          </w:tcPr>
          <w:p w14:paraId="5A5E8035" w14:textId="77777777" w:rsidR="00E76498" w:rsidRDefault="00E76498">
            <w:pPr>
              <w:jc w:val="left"/>
              <w:rPr>
                <w:rFonts w:ascii="宋体" w:eastAsia="宋体" w:hAnsi="宋体" w:cs="宋体"/>
                <w:color w:val="000000"/>
                <w:sz w:val="20"/>
                <w:szCs w:val="20"/>
              </w:rPr>
            </w:pPr>
          </w:p>
        </w:tc>
      </w:tr>
      <w:tr w:rsidR="00E76498" w14:paraId="547E7452" w14:textId="77777777">
        <w:trPr>
          <w:trHeight w:val="312"/>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3FF42F15"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nil"/>
              <w:right w:val="single" w:sz="4" w:space="0" w:color="000000"/>
            </w:tcBorders>
            <w:shd w:val="clear" w:color="auto" w:fill="auto"/>
            <w:vAlign w:val="center"/>
          </w:tcPr>
          <w:p w14:paraId="15BF07AE" w14:textId="77777777" w:rsidR="00E76498" w:rsidRDefault="00E76498">
            <w:pPr>
              <w:jc w:val="center"/>
              <w:rPr>
                <w:rFonts w:ascii="宋体" w:eastAsia="宋体" w:hAnsi="宋体" w:cs="宋体"/>
                <w:color w:val="000000"/>
                <w:sz w:val="20"/>
                <w:szCs w:val="20"/>
              </w:rPr>
            </w:pPr>
          </w:p>
        </w:tc>
        <w:tc>
          <w:tcPr>
            <w:tcW w:w="39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9669E3"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6914D7" w14:textId="77777777" w:rsidR="00E76498" w:rsidRDefault="00E76498">
            <w:pPr>
              <w:jc w:val="center"/>
              <w:rPr>
                <w:rFonts w:ascii="宋体" w:eastAsia="宋体" w:hAnsi="宋体" w:cs="宋体"/>
                <w:color w:val="000000"/>
                <w:sz w:val="20"/>
                <w:szCs w:val="20"/>
              </w:rPr>
            </w:pPr>
          </w:p>
        </w:tc>
        <w:tc>
          <w:tcPr>
            <w:tcW w:w="1606" w:type="pct"/>
            <w:vMerge/>
            <w:tcBorders>
              <w:top w:val="single" w:sz="4" w:space="0" w:color="000000"/>
              <w:left w:val="single" w:sz="4" w:space="0" w:color="000000"/>
              <w:bottom w:val="nil"/>
              <w:right w:val="single" w:sz="4" w:space="0" w:color="000000"/>
            </w:tcBorders>
            <w:shd w:val="clear" w:color="auto" w:fill="auto"/>
            <w:vAlign w:val="center"/>
          </w:tcPr>
          <w:p w14:paraId="07513AC0" w14:textId="77777777" w:rsidR="00E76498" w:rsidRDefault="00E76498">
            <w:pPr>
              <w:jc w:val="left"/>
              <w:rPr>
                <w:rFonts w:ascii="宋体" w:eastAsia="宋体" w:hAnsi="宋体" w:cs="宋体"/>
                <w:color w:val="000000"/>
                <w:sz w:val="20"/>
                <w:szCs w:val="20"/>
              </w:rPr>
            </w:pPr>
          </w:p>
        </w:tc>
        <w:tc>
          <w:tcPr>
            <w:tcW w:w="74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478588"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nil"/>
              <w:right w:val="single" w:sz="4" w:space="0" w:color="000000"/>
            </w:tcBorders>
            <w:shd w:val="clear" w:color="auto" w:fill="auto"/>
            <w:vAlign w:val="center"/>
          </w:tcPr>
          <w:p w14:paraId="1CDA8B93" w14:textId="77777777" w:rsidR="00E76498" w:rsidRDefault="00E76498">
            <w:pPr>
              <w:jc w:val="center"/>
              <w:rPr>
                <w:rFonts w:ascii="宋体" w:eastAsia="宋体" w:hAnsi="宋体" w:cs="宋体"/>
                <w:color w:val="000000"/>
                <w:sz w:val="20"/>
                <w:szCs w:val="20"/>
              </w:rPr>
            </w:pPr>
          </w:p>
        </w:tc>
        <w:tc>
          <w:tcPr>
            <w:tcW w:w="1131" w:type="pct"/>
            <w:vMerge/>
            <w:tcBorders>
              <w:top w:val="single" w:sz="4" w:space="0" w:color="000000"/>
              <w:left w:val="single" w:sz="4" w:space="0" w:color="000000"/>
              <w:bottom w:val="single" w:sz="4" w:space="0" w:color="000000"/>
              <w:right w:val="single" w:sz="8" w:space="0" w:color="000000"/>
            </w:tcBorders>
            <w:shd w:val="clear" w:color="auto" w:fill="auto"/>
            <w:vAlign w:val="center"/>
          </w:tcPr>
          <w:p w14:paraId="07293FBA" w14:textId="77777777" w:rsidR="00E76498" w:rsidRDefault="00E76498">
            <w:pPr>
              <w:jc w:val="left"/>
              <w:rPr>
                <w:rFonts w:ascii="宋体" w:eastAsia="宋体" w:hAnsi="宋体" w:cs="宋体"/>
                <w:color w:val="000000"/>
                <w:sz w:val="20"/>
                <w:szCs w:val="20"/>
              </w:rPr>
            </w:pPr>
          </w:p>
        </w:tc>
      </w:tr>
      <w:tr w:rsidR="00E76498" w14:paraId="5D25BC3F" w14:textId="77777777">
        <w:trPr>
          <w:trHeight w:val="312"/>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12415F02"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nil"/>
              <w:right w:val="single" w:sz="4" w:space="0" w:color="000000"/>
            </w:tcBorders>
            <w:shd w:val="clear" w:color="auto" w:fill="auto"/>
            <w:vAlign w:val="center"/>
          </w:tcPr>
          <w:p w14:paraId="70E694CF" w14:textId="77777777" w:rsidR="00E76498" w:rsidRDefault="00E76498">
            <w:pPr>
              <w:jc w:val="center"/>
              <w:rPr>
                <w:rFonts w:ascii="宋体" w:eastAsia="宋体" w:hAnsi="宋体" w:cs="宋体"/>
                <w:color w:val="000000"/>
                <w:sz w:val="20"/>
                <w:szCs w:val="20"/>
              </w:rPr>
            </w:pPr>
          </w:p>
        </w:tc>
        <w:tc>
          <w:tcPr>
            <w:tcW w:w="39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E7B52B"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1E2915" w14:textId="77777777" w:rsidR="00E76498" w:rsidRDefault="00E76498">
            <w:pPr>
              <w:jc w:val="center"/>
              <w:rPr>
                <w:rFonts w:ascii="宋体" w:eastAsia="宋体" w:hAnsi="宋体" w:cs="宋体"/>
                <w:color w:val="000000"/>
                <w:sz w:val="20"/>
                <w:szCs w:val="20"/>
              </w:rPr>
            </w:pPr>
          </w:p>
        </w:tc>
        <w:tc>
          <w:tcPr>
            <w:tcW w:w="1606" w:type="pct"/>
            <w:vMerge/>
            <w:tcBorders>
              <w:top w:val="single" w:sz="4" w:space="0" w:color="000000"/>
              <w:left w:val="single" w:sz="4" w:space="0" w:color="000000"/>
              <w:bottom w:val="nil"/>
              <w:right w:val="single" w:sz="4" w:space="0" w:color="000000"/>
            </w:tcBorders>
            <w:shd w:val="clear" w:color="auto" w:fill="auto"/>
            <w:vAlign w:val="center"/>
          </w:tcPr>
          <w:p w14:paraId="3C1AEB23" w14:textId="77777777" w:rsidR="00E76498" w:rsidRDefault="00E76498">
            <w:pPr>
              <w:jc w:val="left"/>
              <w:rPr>
                <w:rFonts w:ascii="宋体" w:eastAsia="宋体" w:hAnsi="宋体" w:cs="宋体"/>
                <w:color w:val="000000"/>
                <w:sz w:val="20"/>
                <w:szCs w:val="20"/>
              </w:rPr>
            </w:pPr>
          </w:p>
        </w:tc>
        <w:tc>
          <w:tcPr>
            <w:tcW w:w="74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BB75C1"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nil"/>
              <w:right w:val="single" w:sz="4" w:space="0" w:color="000000"/>
            </w:tcBorders>
            <w:shd w:val="clear" w:color="auto" w:fill="auto"/>
            <w:vAlign w:val="center"/>
          </w:tcPr>
          <w:p w14:paraId="05A1575E" w14:textId="77777777" w:rsidR="00E76498" w:rsidRDefault="00E76498">
            <w:pPr>
              <w:jc w:val="center"/>
              <w:rPr>
                <w:rFonts w:ascii="宋体" w:eastAsia="宋体" w:hAnsi="宋体" w:cs="宋体"/>
                <w:color w:val="000000"/>
                <w:sz w:val="20"/>
                <w:szCs w:val="20"/>
              </w:rPr>
            </w:pPr>
          </w:p>
        </w:tc>
        <w:tc>
          <w:tcPr>
            <w:tcW w:w="1131" w:type="pct"/>
            <w:vMerge/>
            <w:tcBorders>
              <w:top w:val="single" w:sz="4" w:space="0" w:color="000000"/>
              <w:left w:val="single" w:sz="4" w:space="0" w:color="000000"/>
              <w:bottom w:val="single" w:sz="4" w:space="0" w:color="000000"/>
              <w:right w:val="single" w:sz="8" w:space="0" w:color="000000"/>
            </w:tcBorders>
            <w:shd w:val="clear" w:color="auto" w:fill="auto"/>
            <w:vAlign w:val="center"/>
          </w:tcPr>
          <w:p w14:paraId="19A15425" w14:textId="77777777" w:rsidR="00E76498" w:rsidRDefault="00E76498">
            <w:pPr>
              <w:jc w:val="left"/>
              <w:rPr>
                <w:rFonts w:ascii="宋体" w:eastAsia="宋体" w:hAnsi="宋体" w:cs="宋体"/>
                <w:color w:val="000000"/>
                <w:sz w:val="20"/>
                <w:szCs w:val="20"/>
              </w:rPr>
            </w:pPr>
          </w:p>
        </w:tc>
      </w:tr>
      <w:tr w:rsidR="00E76498" w14:paraId="0138F31D" w14:textId="77777777">
        <w:trPr>
          <w:trHeight w:val="312"/>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0BB3AE8E"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nil"/>
              <w:right w:val="single" w:sz="4" w:space="0" w:color="000000"/>
            </w:tcBorders>
            <w:shd w:val="clear" w:color="auto" w:fill="auto"/>
            <w:vAlign w:val="center"/>
          </w:tcPr>
          <w:p w14:paraId="073C461F" w14:textId="77777777" w:rsidR="00E76498" w:rsidRDefault="00E76498">
            <w:pPr>
              <w:jc w:val="center"/>
              <w:rPr>
                <w:rFonts w:ascii="宋体" w:eastAsia="宋体" w:hAnsi="宋体" w:cs="宋体"/>
                <w:color w:val="000000"/>
                <w:sz w:val="20"/>
                <w:szCs w:val="20"/>
              </w:rPr>
            </w:pPr>
          </w:p>
        </w:tc>
        <w:tc>
          <w:tcPr>
            <w:tcW w:w="39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5AC025"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8A1DB6" w14:textId="77777777" w:rsidR="00E76498" w:rsidRDefault="00E76498">
            <w:pPr>
              <w:jc w:val="center"/>
              <w:rPr>
                <w:rFonts w:ascii="宋体" w:eastAsia="宋体" w:hAnsi="宋体" w:cs="宋体"/>
                <w:color w:val="000000"/>
                <w:sz w:val="20"/>
                <w:szCs w:val="20"/>
              </w:rPr>
            </w:pPr>
          </w:p>
        </w:tc>
        <w:tc>
          <w:tcPr>
            <w:tcW w:w="1606" w:type="pct"/>
            <w:vMerge/>
            <w:tcBorders>
              <w:top w:val="single" w:sz="4" w:space="0" w:color="000000"/>
              <w:left w:val="single" w:sz="4" w:space="0" w:color="000000"/>
              <w:bottom w:val="nil"/>
              <w:right w:val="single" w:sz="4" w:space="0" w:color="000000"/>
            </w:tcBorders>
            <w:shd w:val="clear" w:color="auto" w:fill="auto"/>
            <w:vAlign w:val="center"/>
          </w:tcPr>
          <w:p w14:paraId="4FA2B9E4" w14:textId="77777777" w:rsidR="00E76498" w:rsidRDefault="00E76498">
            <w:pPr>
              <w:jc w:val="left"/>
              <w:rPr>
                <w:rFonts w:ascii="宋体" w:eastAsia="宋体" w:hAnsi="宋体" w:cs="宋体"/>
                <w:color w:val="000000"/>
                <w:sz w:val="20"/>
                <w:szCs w:val="20"/>
              </w:rPr>
            </w:pPr>
          </w:p>
        </w:tc>
        <w:tc>
          <w:tcPr>
            <w:tcW w:w="74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C23373"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nil"/>
              <w:right w:val="single" w:sz="4" w:space="0" w:color="000000"/>
            </w:tcBorders>
            <w:shd w:val="clear" w:color="auto" w:fill="auto"/>
            <w:vAlign w:val="center"/>
          </w:tcPr>
          <w:p w14:paraId="253C9187" w14:textId="77777777" w:rsidR="00E76498" w:rsidRDefault="00E76498">
            <w:pPr>
              <w:jc w:val="center"/>
              <w:rPr>
                <w:rFonts w:ascii="宋体" w:eastAsia="宋体" w:hAnsi="宋体" w:cs="宋体"/>
                <w:color w:val="000000"/>
                <w:sz w:val="20"/>
                <w:szCs w:val="20"/>
              </w:rPr>
            </w:pPr>
          </w:p>
        </w:tc>
        <w:tc>
          <w:tcPr>
            <w:tcW w:w="1131" w:type="pct"/>
            <w:vMerge/>
            <w:tcBorders>
              <w:top w:val="single" w:sz="4" w:space="0" w:color="000000"/>
              <w:left w:val="single" w:sz="4" w:space="0" w:color="000000"/>
              <w:bottom w:val="single" w:sz="4" w:space="0" w:color="000000"/>
              <w:right w:val="single" w:sz="8" w:space="0" w:color="000000"/>
            </w:tcBorders>
            <w:shd w:val="clear" w:color="auto" w:fill="auto"/>
            <w:vAlign w:val="center"/>
          </w:tcPr>
          <w:p w14:paraId="1FA7BE36" w14:textId="77777777" w:rsidR="00E76498" w:rsidRDefault="00E76498">
            <w:pPr>
              <w:jc w:val="left"/>
              <w:rPr>
                <w:rFonts w:ascii="宋体" w:eastAsia="宋体" w:hAnsi="宋体" w:cs="宋体"/>
                <w:color w:val="000000"/>
                <w:sz w:val="20"/>
                <w:szCs w:val="20"/>
              </w:rPr>
            </w:pPr>
          </w:p>
        </w:tc>
      </w:tr>
      <w:tr w:rsidR="00E76498" w14:paraId="46AEE191" w14:textId="77777777">
        <w:trPr>
          <w:trHeight w:val="312"/>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00D35CAE" w14:textId="77777777" w:rsidR="00E76498" w:rsidRDefault="00E76498">
            <w:pPr>
              <w:jc w:val="center"/>
              <w:rPr>
                <w:rFonts w:ascii="宋体" w:eastAsia="宋体" w:hAnsi="宋体" w:cs="宋体"/>
                <w:color w:val="000000"/>
                <w:sz w:val="20"/>
                <w:szCs w:val="20"/>
              </w:rPr>
            </w:pP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973B14"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B2组织实施</w:t>
            </w:r>
          </w:p>
          <w:p w14:paraId="0FC258A1"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（24分）</w:t>
            </w:r>
          </w:p>
        </w:tc>
        <w:tc>
          <w:tcPr>
            <w:tcW w:w="39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CEC200"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B201管理制度</w:t>
            </w:r>
          </w:p>
          <w:p w14:paraId="6FF5459A"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健全性</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7C095A"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60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7F8475"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项目实施单位的财务和业务管理制度是否健全，用以反映和考核财务和业务管理制度对项目顺利实施的保障情况：</w:t>
            </w:r>
          </w:p>
          <w:p w14:paraId="6B095045"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①是否已制定或具有相应的财务和业务管理制度，与上位法要求是否相符，侧重点是否明细；</w:t>
            </w:r>
          </w:p>
          <w:p w14:paraId="5F596A1D"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②财务和业务管理制度是否合法、合规、完整。</w:t>
            </w:r>
          </w:p>
          <w:p w14:paraId="0448CEE7"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注：从项目申报、项目实施、项目结项、项目后续等4个环节的管理需要评价项目管理制度的完整性。</w:t>
            </w:r>
          </w:p>
        </w:tc>
        <w:tc>
          <w:tcPr>
            <w:tcW w:w="74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362AC3"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该项分值4分，每个要点2分，根据实际情况评分。</w:t>
            </w:r>
          </w:p>
        </w:tc>
        <w:tc>
          <w:tcPr>
            <w:tcW w:w="281" w:type="pct"/>
            <w:vMerge w:val="restart"/>
            <w:tcBorders>
              <w:top w:val="single" w:sz="4" w:space="0" w:color="000000"/>
              <w:left w:val="single" w:sz="4" w:space="0" w:color="000000"/>
              <w:bottom w:val="nil"/>
              <w:right w:val="single" w:sz="4" w:space="0" w:color="000000"/>
            </w:tcBorders>
            <w:shd w:val="clear" w:color="auto" w:fill="auto"/>
            <w:vAlign w:val="center"/>
          </w:tcPr>
          <w:p w14:paraId="5113798B"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3</w:t>
            </w:r>
          </w:p>
        </w:tc>
        <w:tc>
          <w:tcPr>
            <w:tcW w:w="1131" w:type="pct"/>
            <w:vMerge w:val="restart"/>
            <w:tcBorders>
              <w:top w:val="single" w:sz="4" w:space="0" w:color="000000"/>
              <w:left w:val="single" w:sz="4" w:space="0" w:color="000000"/>
              <w:bottom w:val="single" w:sz="4" w:space="0" w:color="000000"/>
              <w:right w:val="single" w:sz="8" w:space="0" w:color="000000"/>
            </w:tcBorders>
            <w:shd w:val="clear" w:color="auto" w:fill="auto"/>
            <w:vAlign w:val="center"/>
          </w:tcPr>
          <w:p w14:paraId="732AA954" w14:textId="74C93FC1"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西青区民政局已经制定《西青</w:t>
            </w:r>
            <w:r w:rsidR="00690E99">
              <w:rPr>
                <w:rFonts w:ascii="宋体" w:eastAsia="宋体" w:hAnsi="宋体" w:cs="宋体" w:hint="eastAsia"/>
                <w:color w:val="000000"/>
                <w:kern w:val="0"/>
                <w:sz w:val="20"/>
                <w:szCs w:val="20"/>
                <w:lang w:bidi="ar"/>
              </w:rPr>
              <w:t>区</w:t>
            </w:r>
            <w:r>
              <w:rPr>
                <w:rFonts w:ascii="宋体" w:eastAsia="宋体" w:hAnsi="宋体" w:cs="宋体" w:hint="eastAsia"/>
                <w:color w:val="000000"/>
                <w:kern w:val="0"/>
                <w:sz w:val="20"/>
                <w:szCs w:val="20"/>
                <w:lang w:bidi="ar"/>
              </w:rPr>
              <w:t>民政</w:t>
            </w:r>
            <w:r w:rsidR="00690E99">
              <w:rPr>
                <w:rFonts w:ascii="宋体" w:eastAsia="宋体" w:hAnsi="宋体" w:cs="宋体" w:hint="eastAsia"/>
                <w:color w:val="000000"/>
                <w:kern w:val="0"/>
                <w:sz w:val="20"/>
                <w:szCs w:val="20"/>
                <w:lang w:bidi="ar"/>
              </w:rPr>
              <w:t>局</w:t>
            </w:r>
            <w:r>
              <w:rPr>
                <w:rFonts w:ascii="宋体" w:eastAsia="宋体" w:hAnsi="宋体" w:cs="宋体" w:hint="eastAsia"/>
                <w:color w:val="000000"/>
                <w:kern w:val="0"/>
                <w:sz w:val="20"/>
                <w:szCs w:val="20"/>
                <w:lang w:bidi="ar"/>
              </w:rPr>
              <w:t>财务管理制度》及《西青区民政局财务开支审批制度》，与《中华人民共和国会计法》、《行政事业单位内部控制规范（试行）》、《政府会计制度》等相关法律法规要求相符，侧重点符合西青区民政局具体情况。同时，西青区民政局目前针对养老服务机构，制定了《西青区养老服务机构日常监督检查工作方案》，是目前在执行的业务实施方案，侧重点明细、合规。但项目管理目前依托于第三方的考评，缺少对第三方进行绩效考评的相关管理制度，扣1分。</w:t>
            </w:r>
          </w:p>
        </w:tc>
      </w:tr>
      <w:tr w:rsidR="00E76498" w14:paraId="54903AD9" w14:textId="77777777">
        <w:trPr>
          <w:trHeight w:val="1520"/>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3E1060CD"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5E6C3F" w14:textId="77777777" w:rsidR="00E76498" w:rsidRDefault="00E76498">
            <w:pPr>
              <w:jc w:val="center"/>
              <w:rPr>
                <w:rFonts w:ascii="宋体" w:eastAsia="宋体" w:hAnsi="宋体" w:cs="宋体"/>
                <w:color w:val="000000"/>
                <w:sz w:val="20"/>
                <w:szCs w:val="20"/>
              </w:rPr>
            </w:pPr>
          </w:p>
        </w:tc>
        <w:tc>
          <w:tcPr>
            <w:tcW w:w="39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6B6335"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C9DC8B" w14:textId="77777777" w:rsidR="00E76498" w:rsidRDefault="00E76498">
            <w:pPr>
              <w:jc w:val="center"/>
              <w:rPr>
                <w:rFonts w:ascii="宋体" w:eastAsia="宋体" w:hAnsi="宋体" w:cs="宋体"/>
                <w:color w:val="000000"/>
                <w:sz w:val="20"/>
                <w:szCs w:val="20"/>
              </w:rPr>
            </w:pPr>
          </w:p>
        </w:tc>
        <w:tc>
          <w:tcPr>
            <w:tcW w:w="16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1E96BC" w14:textId="77777777" w:rsidR="00E76498" w:rsidRDefault="00E76498">
            <w:pPr>
              <w:jc w:val="left"/>
              <w:rPr>
                <w:rFonts w:ascii="宋体" w:eastAsia="宋体" w:hAnsi="宋体" w:cs="宋体"/>
                <w:color w:val="000000"/>
                <w:sz w:val="20"/>
                <w:szCs w:val="20"/>
              </w:rPr>
            </w:pPr>
          </w:p>
        </w:tc>
        <w:tc>
          <w:tcPr>
            <w:tcW w:w="74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89AD1F" w14:textId="77777777" w:rsidR="00E76498" w:rsidRDefault="00E76498">
            <w:pPr>
              <w:jc w:val="left"/>
              <w:rPr>
                <w:rFonts w:ascii="宋体" w:eastAsia="宋体" w:hAnsi="宋体" w:cs="宋体"/>
                <w:color w:val="000000"/>
                <w:sz w:val="20"/>
                <w:szCs w:val="20"/>
              </w:rPr>
            </w:pPr>
          </w:p>
        </w:tc>
        <w:tc>
          <w:tcPr>
            <w:tcW w:w="281" w:type="pct"/>
            <w:vMerge/>
            <w:tcBorders>
              <w:top w:val="single" w:sz="4" w:space="0" w:color="000000"/>
              <w:left w:val="single" w:sz="4" w:space="0" w:color="000000"/>
              <w:bottom w:val="nil"/>
              <w:right w:val="single" w:sz="4" w:space="0" w:color="000000"/>
            </w:tcBorders>
            <w:shd w:val="clear" w:color="auto" w:fill="auto"/>
            <w:vAlign w:val="center"/>
          </w:tcPr>
          <w:p w14:paraId="1BC35DCC" w14:textId="77777777" w:rsidR="00E76498" w:rsidRDefault="00E76498">
            <w:pPr>
              <w:jc w:val="center"/>
              <w:rPr>
                <w:rFonts w:ascii="宋体" w:eastAsia="宋体" w:hAnsi="宋体" w:cs="宋体"/>
                <w:color w:val="000000"/>
                <w:sz w:val="20"/>
                <w:szCs w:val="20"/>
              </w:rPr>
            </w:pPr>
          </w:p>
        </w:tc>
        <w:tc>
          <w:tcPr>
            <w:tcW w:w="1131" w:type="pct"/>
            <w:vMerge/>
            <w:tcBorders>
              <w:top w:val="single" w:sz="4" w:space="0" w:color="000000"/>
              <w:left w:val="single" w:sz="4" w:space="0" w:color="000000"/>
              <w:bottom w:val="single" w:sz="4" w:space="0" w:color="000000"/>
              <w:right w:val="single" w:sz="8" w:space="0" w:color="000000"/>
            </w:tcBorders>
            <w:shd w:val="clear" w:color="auto" w:fill="auto"/>
            <w:vAlign w:val="center"/>
          </w:tcPr>
          <w:p w14:paraId="30F2255D" w14:textId="77777777" w:rsidR="00E76498" w:rsidRDefault="00E76498">
            <w:pPr>
              <w:jc w:val="left"/>
              <w:rPr>
                <w:rFonts w:ascii="宋体" w:eastAsia="宋体" w:hAnsi="宋体" w:cs="宋体"/>
                <w:color w:val="000000"/>
                <w:sz w:val="20"/>
                <w:szCs w:val="20"/>
              </w:rPr>
            </w:pPr>
          </w:p>
        </w:tc>
      </w:tr>
      <w:tr w:rsidR="00E76498" w14:paraId="44F6306F" w14:textId="77777777">
        <w:trPr>
          <w:trHeight w:val="312"/>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3C2E7D69"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8DF22B" w14:textId="77777777" w:rsidR="00E76498" w:rsidRDefault="00E76498">
            <w:pPr>
              <w:jc w:val="center"/>
              <w:rPr>
                <w:rFonts w:ascii="宋体" w:eastAsia="宋体" w:hAnsi="宋体" w:cs="宋体"/>
                <w:color w:val="000000"/>
                <w:sz w:val="20"/>
                <w:szCs w:val="20"/>
              </w:rPr>
            </w:pPr>
          </w:p>
        </w:tc>
        <w:tc>
          <w:tcPr>
            <w:tcW w:w="39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905156"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B202制度执行</w:t>
            </w:r>
          </w:p>
          <w:p w14:paraId="698D116D"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有效性</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E283D9"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c>
          <w:tcPr>
            <w:tcW w:w="1606" w:type="pct"/>
            <w:vMerge w:val="restart"/>
            <w:tcBorders>
              <w:top w:val="single" w:sz="4" w:space="0" w:color="000000"/>
              <w:left w:val="single" w:sz="4" w:space="0" w:color="000000"/>
              <w:bottom w:val="nil"/>
              <w:right w:val="single" w:sz="4" w:space="0" w:color="000000"/>
            </w:tcBorders>
            <w:shd w:val="clear" w:color="auto" w:fill="auto"/>
            <w:vAlign w:val="center"/>
          </w:tcPr>
          <w:p w14:paraId="03E90257"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评价项目期间，项目工作流程的合规性：</w:t>
            </w:r>
          </w:p>
          <w:p w14:paraId="1D0B634D"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①是否遵守相关法律法规和相关管理规定；</w:t>
            </w:r>
          </w:p>
          <w:p w14:paraId="58ED5471"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②项目资金支付手续是否完备；</w:t>
            </w:r>
          </w:p>
          <w:p w14:paraId="23CD5A3B"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③项目协议书、验收报告等资料是否齐全并及时归档；</w:t>
            </w:r>
          </w:p>
          <w:p w14:paraId="180B417C"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④项目实施的人员条件、设备、信息支撑等是否落实到位。</w:t>
            </w:r>
          </w:p>
        </w:tc>
        <w:tc>
          <w:tcPr>
            <w:tcW w:w="74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DBE06E"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该项分值8分，每个要点2分，根据实际情况评分。</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3DA025"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6</w:t>
            </w:r>
          </w:p>
        </w:tc>
        <w:tc>
          <w:tcPr>
            <w:tcW w:w="1131" w:type="pct"/>
            <w:vMerge w:val="restart"/>
            <w:tcBorders>
              <w:top w:val="single" w:sz="4" w:space="0" w:color="000000"/>
              <w:left w:val="single" w:sz="4" w:space="0" w:color="000000"/>
              <w:bottom w:val="single" w:sz="4" w:space="0" w:color="000000"/>
              <w:right w:val="single" w:sz="8" w:space="0" w:color="000000"/>
            </w:tcBorders>
            <w:shd w:val="clear" w:color="auto" w:fill="auto"/>
            <w:vAlign w:val="center"/>
          </w:tcPr>
          <w:p w14:paraId="7F359085"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期间，符合法律法规和局机关内部的相关规定，手续齐全；项目资金支付的手续齐全；项目属于年度常规性项目，第三方对食堂的评估、报告及民政局对第三方工作抽检记录齐全并及时归档，但缺少复核，归档材料存在部分表述错误或缺失，扣1分；项目实施过程中，人员条件、设施、设备的监控和管理依托负责评估养老服务设施运营项目的第三方天津市盛嘉伊科技有限公司管理，经过抽查第三方的评估报告，部分食堂的服务设施、设备、人员条件等尚未达到《西青区老年人助餐服务工作实施方案（试行）》中运营标准的具体要求，扣1分。</w:t>
            </w:r>
          </w:p>
        </w:tc>
      </w:tr>
      <w:tr w:rsidR="00E76498" w14:paraId="02E3900B" w14:textId="77777777">
        <w:trPr>
          <w:trHeight w:val="312"/>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33ACDE61"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DBF0BB" w14:textId="77777777" w:rsidR="00E76498" w:rsidRDefault="00E76498">
            <w:pPr>
              <w:jc w:val="center"/>
              <w:rPr>
                <w:rFonts w:ascii="宋体" w:eastAsia="宋体" w:hAnsi="宋体" w:cs="宋体"/>
                <w:color w:val="000000"/>
                <w:sz w:val="20"/>
                <w:szCs w:val="20"/>
              </w:rPr>
            </w:pPr>
          </w:p>
        </w:tc>
        <w:tc>
          <w:tcPr>
            <w:tcW w:w="39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AEDFF8"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D3031D" w14:textId="77777777" w:rsidR="00E76498" w:rsidRDefault="00E76498">
            <w:pPr>
              <w:jc w:val="center"/>
              <w:rPr>
                <w:rFonts w:ascii="宋体" w:eastAsia="宋体" w:hAnsi="宋体" w:cs="宋体"/>
                <w:color w:val="000000"/>
                <w:sz w:val="20"/>
                <w:szCs w:val="20"/>
              </w:rPr>
            </w:pPr>
          </w:p>
        </w:tc>
        <w:tc>
          <w:tcPr>
            <w:tcW w:w="1606" w:type="pct"/>
            <w:vMerge/>
            <w:tcBorders>
              <w:top w:val="single" w:sz="4" w:space="0" w:color="000000"/>
              <w:left w:val="single" w:sz="4" w:space="0" w:color="000000"/>
              <w:bottom w:val="nil"/>
              <w:right w:val="single" w:sz="4" w:space="0" w:color="000000"/>
            </w:tcBorders>
            <w:shd w:val="clear" w:color="auto" w:fill="auto"/>
            <w:vAlign w:val="center"/>
          </w:tcPr>
          <w:p w14:paraId="2A2B3718" w14:textId="77777777" w:rsidR="00E76498" w:rsidRDefault="00E76498">
            <w:pPr>
              <w:jc w:val="left"/>
              <w:rPr>
                <w:rFonts w:ascii="宋体" w:eastAsia="宋体" w:hAnsi="宋体" w:cs="宋体"/>
                <w:color w:val="000000"/>
                <w:sz w:val="20"/>
                <w:szCs w:val="20"/>
              </w:rPr>
            </w:pPr>
          </w:p>
        </w:tc>
        <w:tc>
          <w:tcPr>
            <w:tcW w:w="74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ED591A" w14:textId="77777777" w:rsidR="00E76498" w:rsidRDefault="00E76498">
            <w:pPr>
              <w:jc w:val="left"/>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801BED" w14:textId="77777777" w:rsidR="00E76498" w:rsidRDefault="00E76498">
            <w:pPr>
              <w:jc w:val="center"/>
              <w:rPr>
                <w:rFonts w:ascii="宋体" w:eastAsia="宋体" w:hAnsi="宋体" w:cs="宋体"/>
                <w:color w:val="000000"/>
                <w:sz w:val="20"/>
                <w:szCs w:val="20"/>
              </w:rPr>
            </w:pPr>
          </w:p>
        </w:tc>
        <w:tc>
          <w:tcPr>
            <w:tcW w:w="1131" w:type="pct"/>
            <w:vMerge/>
            <w:tcBorders>
              <w:top w:val="single" w:sz="4" w:space="0" w:color="000000"/>
              <w:left w:val="single" w:sz="4" w:space="0" w:color="000000"/>
              <w:bottom w:val="single" w:sz="4" w:space="0" w:color="000000"/>
              <w:right w:val="single" w:sz="8" w:space="0" w:color="000000"/>
            </w:tcBorders>
            <w:shd w:val="clear" w:color="auto" w:fill="auto"/>
            <w:vAlign w:val="center"/>
          </w:tcPr>
          <w:p w14:paraId="4FBC3900" w14:textId="77777777" w:rsidR="00E76498" w:rsidRDefault="00E76498">
            <w:pPr>
              <w:jc w:val="left"/>
              <w:rPr>
                <w:rFonts w:ascii="宋体" w:eastAsia="宋体" w:hAnsi="宋体" w:cs="宋体"/>
                <w:color w:val="000000"/>
                <w:sz w:val="20"/>
                <w:szCs w:val="20"/>
              </w:rPr>
            </w:pPr>
          </w:p>
        </w:tc>
      </w:tr>
      <w:tr w:rsidR="00E76498" w14:paraId="2F26F2AF" w14:textId="77777777">
        <w:trPr>
          <w:trHeight w:val="312"/>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6F199DB5"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C40CEF" w14:textId="77777777" w:rsidR="00E76498" w:rsidRDefault="00E76498">
            <w:pPr>
              <w:jc w:val="center"/>
              <w:rPr>
                <w:rFonts w:ascii="宋体" w:eastAsia="宋体" w:hAnsi="宋体" w:cs="宋体"/>
                <w:color w:val="000000"/>
                <w:sz w:val="20"/>
                <w:szCs w:val="20"/>
              </w:rPr>
            </w:pPr>
          </w:p>
        </w:tc>
        <w:tc>
          <w:tcPr>
            <w:tcW w:w="39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31180C"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745B6D" w14:textId="77777777" w:rsidR="00E76498" w:rsidRDefault="00E76498">
            <w:pPr>
              <w:jc w:val="center"/>
              <w:rPr>
                <w:rFonts w:ascii="宋体" w:eastAsia="宋体" w:hAnsi="宋体" w:cs="宋体"/>
                <w:color w:val="000000"/>
                <w:sz w:val="20"/>
                <w:szCs w:val="20"/>
              </w:rPr>
            </w:pPr>
          </w:p>
        </w:tc>
        <w:tc>
          <w:tcPr>
            <w:tcW w:w="1606" w:type="pct"/>
            <w:vMerge/>
            <w:tcBorders>
              <w:top w:val="single" w:sz="4" w:space="0" w:color="000000"/>
              <w:left w:val="single" w:sz="4" w:space="0" w:color="000000"/>
              <w:bottom w:val="nil"/>
              <w:right w:val="single" w:sz="4" w:space="0" w:color="000000"/>
            </w:tcBorders>
            <w:shd w:val="clear" w:color="auto" w:fill="auto"/>
            <w:vAlign w:val="center"/>
          </w:tcPr>
          <w:p w14:paraId="18E440FD" w14:textId="77777777" w:rsidR="00E76498" w:rsidRDefault="00E76498">
            <w:pPr>
              <w:jc w:val="left"/>
              <w:rPr>
                <w:rFonts w:ascii="宋体" w:eastAsia="宋体" w:hAnsi="宋体" w:cs="宋体"/>
                <w:color w:val="000000"/>
                <w:sz w:val="20"/>
                <w:szCs w:val="20"/>
              </w:rPr>
            </w:pPr>
          </w:p>
        </w:tc>
        <w:tc>
          <w:tcPr>
            <w:tcW w:w="74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9DDBF7" w14:textId="77777777" w:rsidR="00E76498" w:rsidRDefault="00E76498">
            <w:pPr>
              <w:jc w:val="left"/>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0C5318" w14:textId="77777777" w:rsidR="00E76498" w:rsidRDefault="00E76498">
            <w:pPr>
              <w:jc w:val="center"/>
              <w:rPr>
                <w:rFonts w:ascii="宋体" w:eastAsia="宋体" w:hAnsi="宋体" w:cs="宋体"/>
                <w:color w:val="000000"/>
                <w:sz w:val="20"/>
                <w:szCs w:val="20"/>
              </w:rPr>
            </w:pPr>
          </w:p>
        </w:tc>
        <w:tc>
          <w:tcPr>
            <w:tcW w:w="1131" w:type="pct"/>
            <w:vMerge/>
            <w:tcBorders>
              <w:top w:val="single" w:sz="4" w:space="0" w:color="000000"/>
              <w:left w:val="single" w:sz="4" w:space="0" w:color="000000"/>
              <w:bottom w:val="single" w:sz="4" w:space="0" w:color="000000"/>
              <w:right w:val="single" w:sz="8" w:space="0" w:color="000000"/>
            </w:tcBorders>
            <w:shd w:val="clear" w:color="auto" w:fill="auto"/>
            <w:vAlign w:val="center"/>
          </w:tcPr>
          <w:p w14:paraId="49DC9AAE" w14:textId="77777777" w:rsidR="00E76498" w:rsidRDefault="00E76498">
            <w:pPr>
              <w:jc w:val="left"/>
              <w:rPr>
                <w:rFonts w:ascii="宋体" w:eastAsia="宋体" w:hAnsi="宋体" w:cs="宋体"/>
                <w:color w:val="000000"/>
                <w:sz w:val="20"/>
                <w:szCs w:val="20"/>
              </w:rPr>
            </w:pPr>
          </w:p>
        </w:tc>
      </w:tr>
      <w:tr w:rsidR="00E76498" w14:paraId="466C11F3" w14:textId="77777777">
        <w:trPr>
          <w:trHeight w:val="760"/>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0438E584"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C9A670" w14:textId="77777777" w:rsidR="00E76498" w:rsidRDefault="00E76498">
            <w:pPr>
              <w:jc w:val="center"/>
              <w:rPr>
                <w:rFonts w:ascii="宋体" w:eastAsia="宋体" w:hAnsi="宋体" w:cs="宋体"/>
                <w:color w:val="000000"/>
                <w:sz w:val="20"/>
                <w:szCs w:val="20"/>
              </w:rPr>
            </w:pPr>
          </w:p>
        </w:tc>
        <w:tc>
          <w:tcPr>
            <w:tcW w:w="39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02D3FA"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8B0DFD" w14:textId="77777777" w:rsidR="00E76498" w:rsidRDefault="00E76498">
            <w:pPr>
              <w:jc w:val="center"/>
              <w:rPr>
                <w:rFonts w:ascii="宋体" w:eastAsia="宋体" w:hAnsi="宋体" w:cs="宋体"/>
                <w:color w:val="000000"/>
                <w:sz w:val="20"/>
                <w:szCs w:val="20"/>
              </w:rPr>
            </w:pPr>
          </w:p>
        </w:tc>
        <w:tc>
          <w:tcPr>
            <w:tcW w:w="1606" w:type="pct"/>
            <w:vMerge/>
            <w:tcBorders>
              <w:top w:val="single" w:sz="4" w:space="0" w:color="000000"/>
              <w:left w:val="single" w:sz="4" w:space="0" w:color="000000"/>
              <w:bottom w:val="nil"/>
              <w:right w:val="single" w:sz="4" w:space="0" w:color="000000"/>
            </w:tcBorders>
            <w:shd w:val="clear" w:color="auto" w:fill="auto"/>
            <w:vAlign w:val="center"/>
          </w:tcPr>
          <w:p w14:paraId="10A4799B" w14:textId="77777777" w:rsidR="00E76498" w:rsidRDefault="00E76498">
            <w:pPr>
              <w:jc w:val="left"/>
              <w:rPr>
                <w:rFonts w:ascii="宋体" w:eastAsia="宋体" w:hAnsi="宋体" w:cs="宋体"/>
                <w:color w:val="000000"/>
                <w:sz w:val="20"/>
                <w:szCs w:val="20"/>
              </w:rPr>
            </w:pPr>
          </w:p>
        </w:tc>
        <w:tc>
          <w:tcPr>
            <w:tcW w:w="74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D9E8DB" w14:textId="77777777" w:rsidR="00E76498" w:rsidRDefault="00E76498">
            <w:pPr>
              <w:jc w:val="left"/>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C6E038" w14:textId="77777777" w:rsidR="00E76498" w:rsidRDefault="00E76498">
            <w:pPr>
              <w:jc w:val="center"/>
              <w:rPr>
                <w:rFonts w:ascii="宋体" w:eastAsia="宋体" w:hAnsi="宋体" w:cs="宋体"/>
                <w:color w:val="000000"/>
                <w:sz w:val="20"/>
                <w:szCs w:val="20"/>
              </w:rPr>
            </w:pPr>
          </w:p>
        </w:tc>
        <w:tc>
          <w:tcPr>
            <w:tcW w:w="1131" w:type="pct"/>
            <w:vMerge/>
            <w:tcBorders>
              <w:top w:val="single" w:sz="4" w:space="0" w:color="000000"/>
              <w:left w:val="single" w:sz="4" w:space="0" w:color="000000"/>
              <w:bottom w:val="single" w:sz="4" w:space="0" w:color="000000"/>
              <w:right w:val="single" w:sz="8" w:space="0" w:color="000000"/>
            </w:tcBorders>
            <w:shd w:val="clear" w:color="auto" w:fill="auto"/>
            <w:vAlign w:val="center"/>
          </w:tcPr>
          <w:p w14:paraId="729482D5" w14:textId="77777777" w:rsidR="00E76498" w:rsidRDefault="00E76498">
            <w:pPr>
              <w:jc w:val="left"/>
              <w:rPr>
                <w:rFonts w:ascii="宋体" w:eastAsia="宋体" w:hAnsi="宋体" w:cs="宋体"/>
                <w:color w:val="000000"/>
                <w:sz w:val="20"/>
                <w:szCs w:val="20"/>
              </w:rPr>
            </w:pPr>
          </w:p>
        </w:tc>
      </w:tr>
      <w:tr w:rsidR="00E76498" w14:paraId="10E9B0B7" w14:textId="77777777">
        <w:trPr>
          <w:trHeight w:val="312"/>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3AF978C2"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9A9062" w14:textId="77777777" w:rsidR="00E76498" w:rsidRDefault="00E76498">
            <w:pPr>
              <w:jc w:val="center"/>
              <w:rPr>
                <w:rFonts w:ascii="宋体" w:eastAsia="宋体" w:hAnsi="宋体" w:cs="宋体"/>
                <w:color w:val="000000"/>
                <w:sz w:val="20"/>
                <w:szCs w:val="20"/>
              </w:rPr>
            </w:pPr>
          </w:p>
        </w:tc>
        <w:tc>
          <w:tcPr>
            <w:tcW w:w="39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A1B447"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B203采购流程规范性</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8DD5DE"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60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5289D4"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主要评价招投标及采购过程的规范性：</w:t>
            </w:r>
          </w:p>
          <w:p w14:paraId="7E7E5E3B"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①该项目招投标的过程是否合法合规；</w:t>
            </w:r>
          </w:p>
          <w:p w14:paraId="50F203EE"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②招投标的资料是否齐全。</w:t>
            </w:r>
          </w:p>
        </w:tc>
        <w:tc>
          <w:tcPr>
            <w:tcW w:w="74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8D9D18"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该项分值2分，每个要点为“是”是得1分，为“否”不得分。</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D0A78B"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131" w:type="pct"/>
            <w:vMerge w:val="restart"/>
            <w:tcBorders>
              <w:top w:val="single" w:sz="4" w:space="0" w:color="000000"/>
              <w:left w:val="single" w:sz="4" w:space="0" w:color="000000"/>
              <w:bottom w:val="single" w:sz="4" w:space="0" w:color="000000"/>
              <w:right w:val="single" w:sz="8" w:space="0" w:color="000000"/>
            </w:tcBorders>
            <w:shd w:val="clear" w:color="auto" w:fill="auto"/>
            <w:vAlign w:val="center"/>
          </w:tcPr>
          <w:p w14:paraId="2DB842DC" w14:textId="2F4C9D7F"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2021年度对于西青区老人助餐补贴和老人家食堂运营补贴项目的评估委托第三方，采用招投标方式选择</w:t>
            </w:r>
            <w:r w:rsidR="003D4158">
              <w:rPr>
                <w:rFonts w:ascii="宋体" w:eastAsia="宋体" w:hAnsi="宋体" w:cs="宋体" w:hint="eastAsia"/>
                <w:color w:val="000000"/>
                <w:kern w:val="0"/>
                <w:sz w:val="20"/>
                <w:szCs w:val="20"/>
                <w:lang w:bidi="ar"/>
              </w:rPr>
              <w:t>外包服务供应商：</w:t>
            </w:r>
            <w:r>
              <w:rPr>
                <w:rFonts w:ascii="宋体" w:eastAsia="宋体" w:hAnsi="宋体" w:cs="宋体" w:hint="eastAsia"/>
                <w:color w:val="000000"/>
                <w:kern w:val="0"/>
                <w:sz w:val="20"/>
                <w:szCs w:val="20"/>
                <w:lang w:bidi="ar"/>
              </w:rPr>
              <w:t>天津市盛嘉伊科技有限公司，招投标资料齐全，招投标过程合法合规。</w:t>
            </w:r>
          </w:p>
        </w:tc>
      </w:tr>
      <w:tr w:rsidR="00E76498" w14:paraId="2EF32324" w14:textId="77777777">
        <w:trPr>
          <w:trHeight w:val="960"/>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702D1832"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062D74" w14:textId="77777777" w:rsidR="00E76498" w:rsidRDefault="00E76498">
            <w:pPr>
              <w:jc w:val="center"/>
              <w:rPr>
                <w:rFonts w:ascii="宋体" w:eastAsia="宋体" w:hAnsi="宋体" w:cs="宋体"/>
                <w:color w:val="000000"/>
                <w:sz w:val="20"/>
                <w:szCs w:val="20"/>
              </w:rPr>
            </w:pPr>
          </w:p>
        </w:tc>
        <w:tc>
          <w:tcPr>
            <w:tcW w:w="39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0A7536"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3F69B0" w14:textId="77777777" w:rsidR="00E76498" w:rsidRDefault="00E76498">
            <w:pPr>
              <w:jc w:val="center"/>
              <w:rPr>
                <w:rFonts w:ascii="宋体" w:eastAsia="宋体" w:hAnsi="宋体" w:cs="宋体"/>
                <w:color w:val="000000"/>
                <w:sz w:val="20"/>
                <w:szCs w:val="20"/>
              </w:rPr>
            </w:pPr>
          </w:p>
        </w:tc>
        <w:tc>
          <w:tcPr>
            <w:tcW w:w="16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C6734F" w14:textId="77777777" w:rsidR="00E76498" w:rsidRDefault="00E76498">
            <w:pPr>
              <w:jc w:val="left"/>
              <w:rPr>
                <w:rFonts w:ascii="宋体" w:eastAsia="宋体" w:hAnsi="宋体" w:cs="宋体"/>
                <w:color w:val="000000"/>
                <w:sz w:val="20"/>
                <w:szCs w:val="20"/>
              </w:rPr>
            </w:pPr>
          </w:p>
        </w:tc>
        <w:tc>
          <w:tcPr>
            <w:tcW w:w="74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426687" w14:textId="77777777" w:rsidR="00E76498" w:rsidRDefault="00E76498">
            <w:pPr>
              <w:jc w:val="left"/>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64382A" w14:textId="77777777" w:rsidR="00E76498" w:rsidRDefault="00E76498">
            <w:pPr>
              <w:jc w:val="center"/>
              <w:rPr>
                <w:rFonts w:ascii="宋体" w:eastAsia="宋体" w:hAnsi="宋体" w:cs="宋体"/>
                <w:color w:val="000000"/>
                <w:sz w:val="20"/>
                <w:szCs w:val="20"/>
              </w:rPr>
            </w:pPr>
          </w:p>
        </w:tc>
        <w:tc>
          <w:tcPr>
            <w:tcW w:w="1131" w:type="pct"/>
            <w:vMerge/>
            <w:tcBorders>
              <w:top w:val="single" w:sz="4" w:space="0" w:color="000000"/>
              <w:left w:val="single" w:sz="4" w:space="0" w:color="000000"/>
              <w:bottom w:val="single" w:sz="4" w:space="0" w:color="000000"/>
              <w:right w:val="single" w:sz="8" w:space="0" w:color="000000"/>
            </w:tcBorders>
            <w:shd w:val="clear" w:color="auto" w:fill="auto"/>
            <w:vAlign w:val="center"/>
          </w:tcPr>
          <w:p w14:paraId="6DCB651E" w14:textId="77777777" w:rsidR="00E76498" w:rsidRDefault="00E76498">
            <w:pPr>
              <w:jc w:val="left"/>
              <w:rPr>
                <w:rFonts w:ascii="宋体" w:eastAsia="宋体" w:hAnsi="宋体" w:cs="宋体"/>
                <w:color w:val="000000"/>
                <w:sz w:val="20"/>
                <w:szCs w:val="20"/>
              </w:rPr>
            </w:pPr>
          </w:p>
        </w:tc>
      </w:tr>
      <w:tr w:rsidR="00E76498" w14:paraId="2C490928" w14:textId="77777777">
        <w:trPr>
          <w:trHeight w:val="312"/>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4097DDA4"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1EB3F2" w14:textId="77777777" w:rsidR="00E76498" w:rsidRDefault="00E76498">
            <w:pPr>
              <w:jc w:val="center"/>
              <w:rPr>
                <w:rFonts w:ascii="宋体" w:eastAsia="宋体" w:hAnsi="宋体" w:cs="宋体"/>
                <w:color w:val="000000"/>
                <w:sz w:val="20"/>
                <w:szCs w:val="20"/>
              </w:rPr>
            </w:pPr>
          </w:p>
        </w:tc>
        <w:tc>
          <w:tcPr>
            <w:tcW w:w="391" w:type="pct"/>
            <w:vMerge w:val="restart"/>
            <w:tcBorders>
              <w:top w:val="single" w:sz="4" w:space="0" w:color="000000"/>
              <w:left w:val="single" w:sz="4" w:space="0" w:color="000000"/>
              <w:bottom w:val="single" w:sz="8" w:space="0" w:color="000000"/>
              <w:right w:val="single" w:sz="4" w:space="0" w:color="000000"/>
            </w:tcBorders>
            <w:shd w:val="clear" w:color="auto" w:fill="auto"/>
            <w:vAlign w:val="center"/>
          </w:tcPr>
          <w:p w14:paraId="3DEA1CD0"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B204运行保障</w:t>
            </w:r>
          </w:p>
        </w:tc>
        <w:tc>
          <w:tcPr>
            <w:tcW w:w="281" w:type="pct"/>
            <w:vMerge w:val="restart"/>
            <w:tcBorders>
              <w:top w:val="single" w:sz="4" w:space="0" w:color="000000"/>
              <w:left w:val="single" w:sz="4" w:space="0" w:color="000000"/>
              <w:bottom w:val="single" w:sz="8" w:space="0" w:color="000000"/>
              <w:right w:val="single" w:sz="4" w:space="0" w:color="000000"/>
            </w:tcBorders>
            <w:shd w:val="clear" w:color="auto" w:fill="auto"/>
            <w:vAlign w:val="center"/>
          </w:tcPr>
          <w:p w14:paraId="59601F7E"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60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A50CFF"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用以反映和考评部门（单位）及委托机构的运行保障情况：</w:t>
            </w:r>
          </w:p>
          <w:p w14:paraId="71F085E0"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①项目运行过程中部门是否按照《西青区老年人助餐服务工作实施方案（试行）》、《西青区老人家食堂准入和退出机制》进行监督监控；</w:t>
            </w:r>
          </w:p>
          <w:p w14:paraId="334CCA27"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②人员编制能否保障项目正常运行并且不存在冗余；</w:t>
            </w:r>
          </w:p>
          <w:p w14:paraId="23F403AD"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③项目运行过程中，单位内部是否有完整的监控机制，保证第三方协助部门对食堂进行监控数据的完整性、真实性；</w:t>
            </w:r>
          </w:p>
          <w:p w14:paraId="633DBE97"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④项目财务核算清晰，是否合理追加日常经费预算；</w:t>
            </w:r>
          </w:p>
          <w:p w14:paraId="52C59047"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⑤运行中是否存在由于内部或外部因素导致的项目拖期。</w:t>
            </w:r>
          </w:p>
        </w:tc>
        <w:tc>
          <w:tcPr>
            <w:tcW w:w="743" w:type="pct"/>
            <w:vMerge w:val="restart"/>
            <w:tcBorders>
              <w:top w:val="single" w:sz="4" w:space="0" w:color="000000"/>
              <w:left w:val="single" w:sz="4" w:space="0" w:color="000000"/>
              <w:bottom w:val="single" w:sz="8" w:space="0" w:color="000000"/>
              <w:right w:val="single" w:sz="4" w:space="0" w:color="000000"/>
            </w:tcBorders>
            <w:shd w:val="clear" w:color="auto" w:fill="auto"/>
            <w:vAlign w:val="center"/>
          </w:tcPr>
          <w:p w14:paraId="003CE371"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该项分值10分，每个要点2分，根据实际情况评分。</w:t>
            </w:r>
          </w:p>
        </w:tc>
        <w:tc>
          <w:tcPr>
            <w:tcW w:w="281" w:type="pct"/>
            <w:vMerge w:val="restart"/>
            <w:tcBorders>
              <w:top w:val="single" w:sz="4" w:space="0" w:color="000000"/>
              <w:left w:val="single" w:sz="4" w:space="0" w:color="000000"/>
              <w:bottom w:val="single" w:sz="8" w:space="0" w:color="000000"/>
              <w:right w:val="single" w:sz="4" w:space="0" w:color="000000"/>
            </w:tcBorders>
            <w:shd w:val="clear" w:color="auto" w:fill="auto"/>
            <w:vAlign w:val="center"/>
          </w:tcPr>
          <w:p w14:paraId="3AEE0BE4"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7</w:t>
            </w:r>
          </w:p>
        </w:tc>
        <w:tc>
          <w:tcPr>
            <w:tcW w:w="1131" w:type="pct"/>
            <w:vMerge w:val="restart"/>
            <w:tcBorders>
              <w:top w:val="single" w:sz="4" w:space="0" w:color="000000"/>
              <w:left w:val="single" w:sz="4" w:space="0" w:color="000000"/>
              <w:bottom w:val="single" w:sz="8" w:space="0" w:color="000000"/>
              <w:right w:val="single" w:sz="8" w:space="0" w:color="000000"/>
            </w:tcBorders>
            <w:shd w:val="clear" w:color="auto" w:fill="auto"/>
            <w:vAlign w:val="center"/>
          </w:tcPr>
          <w:p w14:paraId="594AF941"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运行委托第三方天津市盛嘉伊科技有限公司管理进行评估管理，在2021年第一季度未按照《西青区老人家食堂准入和退出机制》中的西青区老人家食堂（一级）运营评估表进行评分，监督管理需完善，扣1分；聘请的第三方在本项目上配置的人员较少，相关评价、检查工作缺少复核机制，扣1分；项目运行过程中，西青民政局对第三方的监控机制不完善，过于依赖第三方的工作成果，评价工作不到位，扣1分；项目财务核算清晰，未有追加的日常经费预算；运行过程中未有内外部因素导致的项目拖期。</w:t>
            </w:r>
          </w:p>
        </w:tc>
      </w:tr>
      <w:tr w:rsidR="00E76498" w14:paraId="25A98E4A" w14:textId="77777777">
        <w:trPr>
          <w:trHeight w:val="312"/>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08F11582"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D2C4C4" w14:textId="77777777" w:rsidR="00E76498" w:rsidRDefault="00E76498">
            <w:pPr>
              <w:jc w:val="center"/>
              <w:rPr>
                <w:rFonts w:ascii="宋体" w:eastAsia="宋体" w:hAnsi="宋体" w:cs="宋体"/>
                <w:color w:val="000000"/>
                <w:sz w:val="20"/>
                <w:szCs w:val="20"/>
              </w:rPr>
            </w:pPr>
          </w:p>
        </w:tc>
        <w:tc>
          <w:tcPr>
            <w:tcW w:w="391" w:type="pct"/>
            <w:vMerge/>
            <w:tcBorders>
              <w:top w:val="single" w:sz="4" w:space="0" w:color="000000"/>
              <w:left w:val="single" w:sz="4" w:space="0" w:color="000000"/>
              <w:bottom w:val="single" w:sz="8" w:space="0" w:color="000000"/>
              <w:right w:val="single" w:sz="4" w:space="0" w:color="000000"/>
            </w:tcBorders>
            <w:shd w:val="clear" w:color="auto" w:fill="auto"/>
            <w:vAlign w:val="center"/>
          </w:tcPr>
          <w:p w14:paraId="67D350F1"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8" w:space="0" w:color="000000"/>
              <w:right w:val="single" w:sz="4" w:space="0" w:color="000000"/>
            </w:tcBorders>
            <w:shd w:val="clear" w:color="auto" w:fill="auto"/>
            <w:vAlign w:val="center"/>
          </w:tcPr>
          <w:p w14:paraId="30D5212B" w14:textId="77777777" w:rsidR="00E76498" w:rsidRDefault="00E76498">
            <w:pPr>
              <w:jc w:val="center"/>
              <w:rPr>
                <w:rFonts w:ascii="宋体" w:eastAsia="宋体" w:hAnsi="宋体" w:cs="宋体"/>
                <w:color w:val="000000"/>
                <w:sz w:val="20"/>
                <w:szCs w:val="20"/>
              </w:rPr>
            </w:pPr>
          </w:p>
        </w:tc>
        <w:tc>
          <w:tcPr>
            <w:tcW w:w="16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662C82" w14:textId="77777777" w:rsidR="00E76498" w:rsidRDefault="00E76498">
            <w:pPr>
              <w:jc w:val="left"/>
              <w:rPr>
                <w:rFonts w:ascii="宋体" w:eastAsia="宋体" w:hAnsi="宋体" w:cs="宋体"/>
                <w:color w:val="000000"/>
                <w:sz w:val="20"/>
                <w:szCs w:val="20"/>
              </w:rPr>
            </w:pPr>
          </w:p>
        </w:tc>
        <w:tc>
          <w:tcPr>
            <w:tcW w:w="743" w:type="pct"/>
            <w:vMerge/>
            <w:tcBorders>
              <w:top w:val="single" w:sz="4" w:space="0" w:color="000000"/>
              <w:left w:val="single" w:sz="4" w:space="0" w:color="000000"/>
              <w:bottom w:val="single" w:sz="8" w:space="0" w:color="000000"/>
              <w:right w:val="single" w:sz="4" w:space="0" w:color="000000"/>
            </w:tcBorders>
            <w:shd w:val="clear" w:color="auto" w:fill="auto"/>
            <w:vAlign w:val="center"/>
          </w:tcPr>
          <w:p w14:paraId="19C678C8" w14:textId="77777777" w:rsidR="00E76498" w:rsidRDefault="00E76498">
            <w:pPr>
              <w:jc w:val="left"/>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8" w:space="0" w:color="000000"/>
              <w:right w:val="single" w:sz="4" w:space="0" w:color="000000"/>
            </w:tcBorders>
            <w:shd w:val="clear" w:color="auto" w:fill="auto"/>
            <w:vAlign w:val="center"/>
          </w:tcPr>
          <w:p w14:paraId="6E144661" w14:textId="77777777" w:rsidR="00E76498" w:rsidRDefault="00E76498">
            <w:pPr>
              <w:jc w:val="center"/>
              <w:rPr>
                <w:rFonts w:ascii="宋体" w:eastAsia="宋体" w:hAnsi="宋体" w:cs="宋体"/>
                <w:color w:val="000000"/>
                <w:sz w:val="20"/>
                <w:szCs w:val="20"/>
              </w:rPr>
            </w:pPr>
          </w:p>
        </w:tc>
        <w:tc>
          <w:tcPr>
            <w:tcW w:w="1131" w:type="pct"/>
            <w:vMerge/>
            <w:tcBorders>
              <w:top w:val="single" w:sz="4" w:space="0" w:color="000000"/>
              <w:left w:val="single" w:sz="4" w:space="0" w:color="000000"/>
              <w:bottom w:val="single" w:sz="8" w:space="0" w:color="000000"/>
              <w:right w:val="single" w:sz="8" w:space="0" w:color="000000"/>
            </w:tcBorders>
            <w:shd w:val="clear" w:color="auto" w:fill="auto"/>
            <w:vAlign w:val="center"/>
          </w:tcPr>
          <w:p w14:paraId="1ADCDA25" w14:textId="77777777" w:rsidR="00E76498" w:rsidRDefault="00E76498">
            <w:pPr>
              <w:jc w:val="left"/>
              <w:rPr>
                <w:rFonts w:ascii="宋体" w:eastAsia="宋体" w:hAnsi="宋体" w:cs="宋体"/>
                <w:color w:val="000000"/>
                <w:sz w:val="20"/>
                <w:szCs w:val="20"/>
              </w:rPr>
            </w:pPr>
          </w:p>
        </w:tc>
      </w:tr>
      <w:tr w:rsidR="00E76498" w14:paraId="6DE7B9CE" w14:textId="77777777">
        <w:trPr>
          <w:trHeight w:val="312"/>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74C48658"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62D987" w14:textId="77777777" w:rsidR="00E76498" w:rsidRDefault="00E76498">
            <w:pPr>
              <w:jc w:val="center"/>
              <w:rPr>
                <w:rFonts w:ascii="宋体" w:eastAsia="宋体" w:hAnsi="宋体" w:cs="宋体"/>
                <w:color w:val="000000"/>
                <w:sz w:val="20"/>
                <w:szCs w:val="20"/>
              </w:rPr>
            </w:pPr>
          </w:p>
        </w:tc>
        <w:tc>
          <w:tcPr>
            <w:tcW w:w="391" w:type="pct"/>
            <w:vMerge/>
            <w:tcBorders>
              <w:top w:val="single" w:sz="4" w:space="0" w:color="000000"/>
              <w:left w:val="single" w:sz="4" w:space="0" w:color="000000"/>
              <w:bottom w:val="single" w:sz="8" w:space="0" w:color="000000"/>
              <w:right w:val="single" w:sz="4" w:space="0" w:color="000000"/>
            </w:tcBorders>
            <w:shd w:val="clear" w:color="auto" w:fill="auto"/>
            <w:vAlign w:val="center"/>
          </w:tcPr>
          <w:p w14:paraId="153FD7C1"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8" w:space="0" w:color="000000"/>
              <w:right w:val="single" w:sz="4" w:space="0" w:color="000000"/>
            </w:tcBorders>
            <w:shd w:val="clear" w:color="auto" w:fill="auto"/>
            <w:vAlign w:val="center"/>
          </w:tcPr>
          <w:p w14:paraId="4D44B412" w14:textId="77777777" w:rsidR="00E76498" w:rsidRDefault="00E76498">
            <w:pPr>
              <w:jc w:val="center"/>
              <w:rPr>
                <w:rFonts w:ascii="宋体" w:eastAsia="宋体" w:hAnsi="宋体" w:cs="宋体"/>
                <w:color w:val="000000"/>
                <w:sz w:val="20"/>
                <w:szCs w:val="20"/>
              </w:rPr>
            </w:pPr>
          </w:p>
        </w:tc>
        <w:tc>
          <w:tcPr>
            <w:tcW w:w="16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BCEFC7" w14:textId="77777777" w:rsidR="00E76498" w:rsidRDefault="00E76498">
            <w:pPr>
              <w:jc w:val="left"/>
              <w:rPr>
                <w:rFonts w:ascii="宋体" w:eastAsia="宋体" w:hAnsi="宋体" w:cs="宋体"/>
                <w:color w:val="000000"/>
                <w:sz w:val="20"/>
                <w:szCs w:val="20"/>
              </w:rPr>
            </w:pPr>
          </w:p>
        </w:tc>
        <w:tc>
          <w:tcPr>
            <w:tcW w:w="743" w:type="pct"/>
            <w:vMerge/>
            <w:tcBorders>
              <w:top w:val="single" w:sz="4" w:space="0" w:color="000000"/>
              <w:left w:val="single" w:sz="4" w:space="0" w:color="000000"/>
              <w:bottom w:val="single" w:sz="8" w:space="0" w:color="000000"/>
              <w:right w:val="single" w:sz="4" w:space="0" w:color="000000"/>
            </w:tcBorders>
            <w:shd w:val="clear" w:color="auto" w:fill="auto"/>
            <w:vAlign w:val="center"/>
          </w:tcPr>
          <w:p w14:paraId="6E478BF1" w14:textId="77777777" w:rsidR="00E76498" w:rsidRDefault="00E76498">
            <w:pPr>
              <w:jc w:val="left"/>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8" w:space="0" w:color="000000"/>
              <w:right w:val="single" w:sz="4" w:space="0" w:color="000000"/>
            </w:tcBorders>
            <w:shd w:val="clear" w:color="auto" w:fill="auto"/>
            <w:vAlign w:val="center"/>
          </w:tcPr>
          <w:p w14:paraId="49D096E9" w14:textId="77777777" w:rsidR="00E76498" w:rsidRDefault="00E76498">
            <w:pPr>
              <w:jc w:val="center"/>
              <w:rPr>
                <w:rFonts w:ascii="宋体" w:eastAsia="宋体" w:hAnsi="宋体" w:cs="宋体"/>
                <w:color w:val="000000"/>
                <w:sz w:val="20"/>
                <w:szCs w:val="20"/>
              </w:rPr>
            </w:pPr>
          </w:p>
        </w:tc>
        <w:tc>
          <w:tcPr>
            <w:tcW w:w="1131" w:type="pct"/>
            <w:vMerge/>
            <w:tcBorders>
              <w:top w:val="single" w:sz="4" w:space="0" w:color="000000"/>
              <w:left w:val="single" w:sz="4" w:space="0" w:color="000000"/>
              <w:bottom w:val="single" w:sz="8" w:space="0" w:color="000000"/>
              <w:right w:val="single" w:sz="8" w:space="0" w:color="000000"/>
            </w:tcBorders>
            <w:shd w:val="clear" w:color="auto" w:fill="auto"/>
            <w:vAlign w:val="center"/>
          </w:tcPr>
          <w:p w14:paraId="623A33F2" w14:textId="77777777" w:rsidR="00E76498" w:rsidRDefault="00E76498">
            <w:pPr>
              <w:jc w:val="left"/>
              <w:rPr>
                <w:rFonts w:ascii="宋体" w:eastAsia="宋体" w:hAnsi="宋体" w:cs="宋体"/>
                <w:color w:val="000000"/>
                <w:sz w:val="20"/>
                <w:szCs w:val="20"/>
              </w:rPr>
            </w:pPr>
          </w:p>
        </w:tc>
      </w:tr>
      <w:tr w:rsidR="00E76498" w14:paraId="227F3D96" w14:textId="77777777">
        <w:trPr>
          <w:trHeight w:val="2460"/>
        </w:trPr>
        <w:tc>
          <w:tcPr>
            <w:tcW w:w="28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6DD00D71"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A0A0C2" w14:textId="77777777" w:rsidR="00E76498" w:rsidRDefault="00E76498">
            <w:pPr>
              <w:jc w:val="center"/>
              <w:rPr>
                <w:rFonts w:ascii="宋体" w:eastAsia="宋体" w:hAnsi="宋体" w:cs="宋体"/>
                <w:color w:val="000000"/>
                <w:sz w:val="20"/>
                <w:szCs w:val="20"/>
              </w:rPr>
            </w:pPr>
          </w:p>
        </w:tc>
        <w:tc>
          <w:tcPr>
            <w:tcW w:w="391" w:type="pct"/>
            <w:vMerge/>
            <w:tcBorders>
              <w:top w:val="single" w:sz="4" w:space="0" w:color="000000"/>
              <w:left w:val="single" w:sz="4" w:space="0" w:color="000000"/>
              <w:bottom w:val="single" w:sz="8" w:space="0" w:color="000000"/>
              <w:right w:val="single" w:sz="4" w:space="0" w:color="000000"/>
            </w:tcBorders>
            <w:shd w:val="clear" w:color="auto" w:fill="auto"/>
            <w:vAlign w:val="center"/>
          </w:tcPr>
          <w:p w14:paraId="6A44244A" w14:textId="77777777" w:rsidR="00E76498" w:rsidRDefault="00E76498">
            <w:pPr>
              <w:jc w:val="center"/>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8" w:space="0" w:color="000000"/>
              <w:right w:val="single" w:sz="4" w:space="0" w:color="000000"/>
            </w:tcBorders>
            <w:shd w:val="clear" w:color="auto" w:fill="auto"/>
            <w:vAlign w:val="center"/>
          </w:tcPr>
          <w:p w14:paraId="533127B6" w14:textId="77777777" w:rsidR="00E76498" w:rsidRDefault="00E76498">
            <w:pPr>
              <w:jc w:val="center"/>
              <w:rPr>
                <w:rFonts w:ascii="宋体" w:eastAsia="宋体" w:hAnsi="宋体" w:cs="宋体"/>
                <w:color w:val="000000"/>
                <w:sz w:val="20"/>
                <w:szCs w:val="20"/>
              </w:rPr>
            </w:pPr>
          </w:p>
        </w:tc>
        <w:tc>
          <w:tcPr>
            <w:tcW w:w="16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CD627C" w14:textId="77777777" w:rsidR="00E76498" w:rsidRDefault="00E76498">
            <w:pPr>
              <w:jc w:val="left"/>
              <w:rPr>
                <w:rFonts w:ascii="宋体" w:eastAsia="宋体" w:hAnsi="宋体" w:cs="宋体"/>
                <w:color w:val="000000"/>
                <w:sz w:val="20"/>
                <w:szCs w:val="20"/>
              </w:rPr>
            </w:pPr>
          </w:p>
        </w:tc>
        <w:tc>
          <w:tcPr>
            <w:tcW w:w="743" w:type="pct"/>
            <w:vMerge/>
            <w:tcBorders>
              <w:top w:val="single" w:sz="4" w:space="0" w:color="000000"/>
              <w:left w:val="single" w:sz="4" w:space="0" w:color="000000"/>
              <w:bottom w:val="single" w:sz="8" w:space="0" w:color="000000"/>
              <w:right w:val="single" w:sz="4" w:space="0" w:color="000000"/>
            </w:tcBorders>
            <w:shd w:val="clear" w:color="auto" w:fill="auto"/>
            <w:vAlign w:val="center"/>
          </w:tcPr>
          <w:p w14:paraId="25480212" w14:textId="77777777" w:rsidR="00E76498" w:rsidRDefault="00E76498">
            <w:pPr>
              <w:jc w:val="left"/>
              <w:rPr>
                <w:rFonts w:ascii="宋体" w:eastAsia="宋体" w:hAnsi="宋体" w:cs="宋体"/>
                <w:color w:val="000000"/>
                <w:sz w:val="20"/>
                <w:szCs w:val="20"/>
              </w:rPr>
            </w:pPr>
          </w:p>
        </w:tc>
        <w:tc>
          <w:tcPr>
            <w:tcW w:w="281" w:type="pct"/>
            <w:vMerge/>
            <w:tcBorders>
              <w:top w:val="single" w:sz="4" w:space="0" w:color="000000"/>
              <w:left w:val="single" w:sz="4" w:space="0" w:color="000000"/>
              <w:bottom w:val="single" w:sz="8" w:space="0" w:color="000000"/>
              <w:right w:val="single" w:sz="4" w:space="0" w:color="000000"/>
            </w:tcBorders>
            <w:shd w:val="clear" w:color="auto" w:fill="auto"/>
            <w:vAlign w:val="center"/>
          </w:tcPr>
          <w:p w14:paraId="568429E7" w14:textId="77777777" w:rsidR="00E76498" w:rsidRDefault="00E76498">
            <w:pPr>
              <w:jc w:val="center"/>
              <w:rPr>
                <w:rFonts w:ascii="宋体" w:eastAsia="宋体" w:hAnsi="宋体" w:cs="宋体"/>
                <w:color w:val="000000"/>
                <w:sz w:val="20"/>
                <w:szCs w:val="20"/>
              </w:rPr>
            </w:pPr>
          </w:p>
        </w:tc>
        <w:tc>
          <w:tcPr>
            <w:tcW w:w="1131" w:type="pct"/>
            <w:vMerge/>
            <w:tcBorders>
              <w:top w:val="single" w:sz="4" w:space="0" w:color="000000"/>
              <w:left w:val="single" w:sz="4" w:space="0" w:color="000000"/>
              <w:bottom w:val="single" w:sz="8" w:space="0" w:color="000000"/>
              <w:right w:val="single" w:sz="8" w:space="0" w:color="000000"/>
            </w:tcBorders>
            <w:shd w:val="clear" w:color="auto" w:fill="auto"/>
            <w:vAlign w:val="center"/>
          </w:tcPr>
          <w:p w14:paraId="27487A0E" w14:textId="77777777" w:rsidR="00E76498" w:rsidRDefault="00E76498">
            <w:pPr>
              <w:jc w:val="left"/>
              <w:rPr>
                <w:rFonts w:ascii="宋体" w:eastAsia="宋体" w:hAnsi="宋体" w:cs="宋体"/>
                <w:color w:val="000000"/>
                <w:sz w:val="20"/>
                <w:szCs w:val="20"/>
              </w:rPr>
            </w:pPr>
          </w:p>
        </w:tc>
      </w:tr>
    </w:tbl>
    <w:p w14:paraId="066A5673" w14:textId="77777777" w:rsidR="00E76498" w:rsidRDefault="00E76498">
      <w:pPr>
        <w:snapToGrid w:val="0"/>
        <w:spacing w:beforeLines="50" w:before="156" w:line="360" w:lineRule="auto"/>
        <w:rPr>
          <w:rFonts w:ascii="Times New Roman" w:eastAsia="宋体" w:hAnsi="Times New Roman" w:cs="Times New Roman"/>
          <w:b/>
          <w:bCs/>
          <w:sz w:val="24"/>
          <w:szCs w:val="24"/>
        </w:rPr>
      </w:pPr>
    </w:p>
    <w:p w14:paraId="38831AAC" w14:textId="77777777" w:rsidR="00E76498" w:rsidRDefault="005E3E7C">
      <w:pPr>
        <w:snapToGrid w:val="0"/>
        <w:spacing w:beforeLines="50" w:before="156"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b/>
          <w:bCs/>
          <w:sz w:val="24"/>
          <w:szCs w:val="24"/>
        </w:rPr>
        <w:t>2.1</w:t>
      </w:r>
      <w:r>
        <w:rPr>
          <w:rFonts w:ascii="Times New Roman" w:eastAsia="宋体" w:hAnsi="Times New Roman" w:cs="Times New Roman" w:hint="eastAsia"/>
          <w:b/>
          <w:bCs/>
          <w:sz w:val="24"/>
          <w:szCs w:val="24"/>
        </w:rPr>
        <w:t>资金</w:t>
      </w:r>
      <w:r>
        <w:rPr>
          <w:rFonts w:ascii="Times New Roman" w:eastAsia="宋体" w:hAnsi="Times New Roman" w:cs="Times New Roman"/>
          <w:b/>
          <w:bCs/>
          <w:sz w:val="24"/>
          <w:szCs w:val="24"/>
        </w:rPr>
        <w:t>管理</w:t>
      </w:r>
    </w:p>
    <w:p w14:paraId="18A3085C" w14:textId="77777777" w:rsidR="00E76498" w:rsidRDefault="005E3E7C">
      <w:pPr>
        <w:snapToGrid w:val="0"/>
        <w:spacing w:line="360" w:lineRule="auto"/>
        <w:ind w:firstLineChars="200" w:firstLine="482"/>
        <w:rPr>
          <w:rFonts w:ascii="Times New Roman" w:eastAsia="宋体" w:hAnsi="Times New Roman" w:cs="Times New Roman"/>
          <w:b/>
          <w:bCs/>
          <w:sz w:val="24"/>
          <w:szCs w:val="24"/>
          <w:highlight w:val="yellow"/>
        </w:rPr>
      </w:pPr>
      <w:r>
        <w:rPr>
          <w:rFonts w:ascii="Times New Roman" w:eastAsia="宋体" w:hAnsi="Times New Roman" w:cs="Times New Roman"/>
          <w:b/>
          <w:bCs/>
          <w:sz w:val="24"/>
          <w:szCs w:val="24"/>
        </w:rPr>
        <w:t>B101</w:t>
      </w:r>
      <w:r>
        <w:rPr>
          <w:rFonts w:ascii="Times New Roman" w:eastAsia="宋体" w:hAnsi="Times New Roman" w:cs="Times New Roman" w:hint="eastAsia"/>
          <w:b/>
          <w:bCs/>
          <w:sz w:val="24"/>
          <w:szCs w:val="24"/>
        </w:rPr>
        <w:t>资金到位率</w:t>
      </w:r>
    </w:p>
    <w:p w14:paraId="41847D06"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该指标主要反映项目</w:t>
      </w:r>
      <w:r>
        <w:rPr>
          <w:rFonts w:ascii="Times New Roman" w:eastAsia="宋体" w:hAnsi="Times New Roman" w:cs="Times New Roman" w:hint="eastAsia"/>
          <w:sz w:val="24"/>
          <w:szCs w:val="24"/>
        </w:rPr>
        <w:t>实际到位资金与预算资金的比率，用以反映和考核资金落实情况对项目实施的总体保障程度：</w:t>
      </w:r>
    </w:p>
    <w:p w14:paraId="12BD3396"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资金到位率</w:t>
      </w:r>
      <w:r>
        <w:rPr>
          <w:rFonts w:ascii="Times New Roman" w:eastAsia="宋体" w:hAnsi="Times New Roman" w:cs="Times New Roman"/>
          <w:sz w:val="24"/>
          <w:szCs w:val="24"/>
        </w:rPr>
        <w:t>=</w:t>
      </w:r>
      <w:r>
        <w:rPr>
          <w:rFonts w:ascii="Times New Roman" w:eastAsia="宋体" w:hAnsi="Times New Roman" w:cs="Times New Roman" w:hint="eastAsia"/>
          <w:sz w:val="24"/>
          <w:szCs w:val="24"/>
        </w:rPr>
        <w:t>（</w:t>
      </w:r>
      <w:r>
        <w:rPr>
          <w:rFonts w:ascii="Times New Roman" w:eastAsia="宋体" w:hAnsi="Times New Roman" w:cs="Times New Roman"/>
          <w:sz w:val="24"/>
          <w:szCs w:val="24"/>
        </w:rPr>
        <w:t>实际到位资金</w:t>
      </w:r>
      <w:r>
        <w:rPr>
          <w:rFonts w:ascii="Times New Roman" w:eastAsia="宋体" w:hAnsi="Times New Roman" w:cs="Times New Roman" w:hint="eastAsia"/>
          <w:sz w:val="24"/>
          <w:szCs w:val="24"/>
        </w:rPr>
        <w:t>÷</w:t>
      </w:r>
      <w:r>
        <w:rPr>
          <w:rFonts w:ascii="Times New Roman" w:eastAsia="宋体" w:hAnsi="Times New Roman" w:cs="Times New Roman"/>
          <w:sz w:val="24"/>
          <w:szCs w:val="24"/>
        </w:rPr>
        <w:t>预算资金</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*100%</w:t>
      </w:r>
      <w:r>
        <w:rPr>
          <w:rFonts w:ascii="Times New Roman" w:eastAsia="宋体" w:hAnsi="Times New Roman" w:cs="Times New Roman"/>
          <w:sz w:val="24"/>
          <w:szCs w:val="24"/>
        </w:rPr>
        <w:t>；</w:t>
      </w:r>
    </w:p>
    <w:p w14:paraId="7F70C440"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实际到位资金：一定时期（本年度或项目期）内落实到具体项目的资金。</w:t>
      </w:r>
      <w:r>
        <w:rPr>
          <w:rFonts w:ascii="Times New Roman" w:eastAsia="宋体" w:hAnsi="Times New Roman" w:cs="Times New Roman"/>
          <w:sz w:val="24"/>
          <w:szCs w:val="24"/>
        </w:rPr>
        <w:t xml:space="preserve">                </w:t>
      </w:r>
    </w:p>
    <w:p w14:paraId="2425C563"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2021</w:t>
      </w:r>
      <w:r>
        <w:rPr>
          <w:rFonts w:ascii="Times New Roman" w:eastAsia="宋体" w:hAnsi="Times New Roman" w:cs="Times New Roman" w:hint="eastAsia"/>
          <w:sz w:val="24"/>
          <w:szCs w:val="24"/>
        </w:rPr>
        <w:t>年初根据实际情况申请该项目预算资金</w:t>
      </w:r>
      <w:r>
        <w:rPr>
          <w:rFonts w:ascii="Times New Roman" w:eastAsia="宋体" w:hAnsi="Times New Roman" w:cs="Times New Roman" w:hint="eastAsia"/>
          <w:sz w:val="24"/>
          <w:szCs w:val="24"/>
        </w:rPr>
        <w:t>121.26</w:t>
      </w:r>
      <w:r>
        <w:rPr>
          <w:rFonts w:ascii="Times New Roman" w:eastAsia="宋体" w:hAnsi="Times New Roman" w:cs="Times New Roman" w:hint="eastAsia"/>
          <w:sz w:val="24"/>
          <w:szCs w:val="24"/>
        </w:rPr>
        <w:t>万，根据《关于</w:t>
      </w:r>
      <w:r>
        <w:rPr>
          <w:rFonts w:ascii="Times New Roman" w:eastAsia="宋体" w:hAnsi="Times New Roman" w:cs="Times New Roman" w:hint="eastAsia"/>
          <w:sz w:val="24"/>
          <w:szCs w:val="24"/>
        </w:rPr>
        <w:t>2021</w:t>
      </w:r>
      <w:r>
        <w:rPr>
          <w:rFonts w:ascii="Times New Roman" w:eastAsia="宋体" w:hAnsi="Times New Roman" w:cs="Times New Roman" w:hint="eastAsia"/>
          <w:sz w:val="24"/>
          <w:szCs w:val="24"/>
        </w:rPr>
        <w:t>年部门预算的批复（西青财指【</w:t>
      </w:r>
      <w:r>
        <w:rPr>
          <w:rFonts w:ascii="Times New Roman" w:eastAsia="宋体" w:hAnsi="Times New Roman" w:cs="Times New Roman" w:hint="eastAsia"/>
          <w:sz w:val="24"/>
          <w:szCs w:val="24"/>
        </w:rPr>
        <w:t>2021</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号）》，实际到位资金</w:t>
      </w:r>
      <w:r>
        <w:rPr>
          <w:rFonts w:ascii="Times New Roman" w:eastAsia="宋体" w:hAnsi="Times New Roman" w:cs="Times New Roman" w:hint="eastAsia"/>
          <w:sz w:val="24"/>
          <w:szCs w:val="24"/>
        </w:rPr>
        <w:t>121.26</w:t>
      </w:r>
      <w:r>
        <w:rPr>
          <w:rFonts w:ascii="Times New Roman" w:eastAsia="宋体" w:hAnsi="Times New Roman" w:cs="Times New Roman" w:hint="eastAsia"/>
          <w:sz w:val="24"/>
          <w:szCs w:val="24"/>
        </w:rPr>
        <w:t>万，项目专项资金到位率</w:t>
      </w:r>
      <w:r>
        <w:rPr>
          <w:rFonts w:ascii="Times New Roman" w:eastAsia="宋体" w:hAnsi="Times New Roman" w:cs="Times New Roman" w:hint="eastAsia"/>
          <w:sz w:val="24"/>
          <w:szCs w:val="24"/>
        </w:rPr>
        <w:t>=121.26/121.26*100%=100%</w:t>
      </w:r>
      <w:r>
        <w:rPr>
          <w:rFonts w:ascii="Times New Roman" w:eastAsia="宋体" w:hAnsi="Times New Roman" w:cs="Times New Roman" w:hint="eastAsia"/>
          <w:sz w:val="24"/>
          <w:szCs w:val="24"/>
        </w:rPr>
        <w:t>，乘以相应分值</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分，实际得分</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分。</w:t>
      </w:r>
    </w:p>
    <w:p w14:paraId="58121D70"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该项指标满分</w:t>
      </w:r>
      <w:r>
        <w:rPr>
          <w:rFonts w:ascii="Times New Roman" w:eastAsia="宋体" w:hAnsi="Times New Roman" w:cs="Times New Roman"/>
          <w:sz w:val="24"/>
          <w:szCs w:val="24"/>
        </w:rPr>
        <w:t>2</w:t>
      </w:r>
      <w:r>
        <w:rPr>
          <w:rFonts w:ascii="Times New Roman" w:eastAsia="宋体" w:hAnsi="Times New Roman" w:cs="Times New Roman"/>
          <w:sz w:val="24"/>
          <w:szCs w:val="24"/>
        </w:rPr>
        <w:t>分，根据评分标准得</w:t>
      </w:r>
      <w:r>
        <w:rPr>
          <w:rFonts w:ascii="Times New Roman" w:eastAsia="宋体" w:hAnsi="Times New Roman" w:cs="Times New Roman"/>
          <w:sz w:val="24"/>
          <w:szCs w:val="24"/>
        </w:rPr>
        <w:t>2</w:t>
      </w:r>
      <w:r>
        <w:rPr>
          <w:rFonts w:ascii="Times New Roman" w:eastAsia="宋体" w:hAnsi="Times New Roman" w:cs="Times New Roman"/>
          <w:sz w:val="24"/>
          <w:szCs w:val="24"/>
        </w:rPr>
        <w:t>分。</w:t>
      </w:r>
    </w:p>
    <w:p w14:paraId="4A002D8D"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b/>
          <w:bCs/>
          <w:sz w:val="24"/>
          <w:szCs w:val="24"/>
        </w:rPr>
        <w:t>B102</w:t>
      </w:r>
      <w:r>
        <w:rPr>
          <w:rFonts w:ascii="Times New Roman" w:eastAsia="宋体" w:hAnsi="Times New Roman" w:cs="Times New Roman" w:hint="eastAsia"/>
          <w:b/>
          <w:bCs/>
          <w:sz w:val="24"/>
          <w:szCs w:val="24"/>
        </w:rPr>
        <w:t>资金到位及时</w:t>
      </w:r>
      <w:r>
        <w:rPr>
          <w:rFonts w:ascii="Times New Roman" w:eastAsia="宋体" w:hAnsi="Times New Roman" w:cs="Times New Roman"/>
          <w:b/>
          <w:bCs/>
          <w:sz w:val="24"/>
          <w:szCs w:val="24"/>
        </w:rPr>
        <w:t>率</w:t>
      </w:r>
    </w:p>
    <w:p w14:paraId="03E0483A"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该指标主要考核</w:t>
      </w:r>
      <w:r>
        <w:rPr>
          <w:rFonts w:ascii="Times New Roman" w:eastAsia="宋体" w:hAnsi="Times New Roman" w:cs="Times New Roman" w:hint="eastAsia"/>
          <w:sz w:val="24"/>
          <w:szCs w:val="24"/>
        </w:rPr>
        <w:t>及时到位资金与应到位资金的比率，用以反映和考核项目资金落实的及时性程度。</w:t>
      </w:r>
    </w:p>
    <w:p w14:paraId="4E3F8FEB"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该项目资金支付通过零余额账户划转，资金拨付时间与申请资金拨付基本同步，未见资金延迟拨付情况</w:t>
      </w:r>
      <w:r>
        <w:rPr>
          <w:rFonts w:ascii="Times New Roman" w:eastAsia="宋体" w:hAnsi="Times New Roman" w:cs="Times New Roman"/>
          <w:sz w:val="24"/>
          <w:szCs w:val="24"/>
        </w:rPr>
        <w:t>。</w:t>
      </w:r>
    </w:p>
    <w:p w14:paraId="778102B5"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该项指标满分</w:t>
      </w:r>
      <w:r>
        <w:rPr>
          <w:rFonts w:ascii="Times New Roman" w:eastAsia="宋体" w:hAnsi="Times New Roman" w:cs="Times New Roman"/>
          <w:sz w:val="24"/>
          <w:szCs w:val="24"/>
        </w:rPr>
        <w:t>2</w:t>
      </w:r>
      <w:r>
        <w:rPr>
          <w:rFonts w:ascii="Times New Roman" w:eastAsia="宋体" w:hAnsi="Times New Roman" w:cs="Times New Roman"/>
          <w:sz w:val="24"/>
          <w:szCs w:val="24"/>
        </w:rPr>
        <w:t>分，根据评分标准得</w:t>
      </w:r>
      <w:r>
        <w:rPr>
          <w:rFonts w:ascii="Times New Roman" w:eastAsia="宋体" w:hAnsi="Times New Roman" w:cs="Times New Roman"/>
          <w:sz w:val="24"/>
          <w:szCs w:val="24"/>
        </w:rPr>
        <w:t>2</w:t>
      </w:r>
      <w:r>
        <w:rPr>
          <w:rFonts w:ascii="Times New Roman" w:eastAsia="宋体" w:hAnsi="Times New Roman" w:cs="Times New Roman"/>
          <w:sz w:val="24"/>
          <w:szCs w:val="24"/>
        </w:rPr>
        <w:t>分。</w:t>
      </w:r>
    </w:p>
    <w:p w14:paraId="2B51DFE1"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b/>
          <w:bCs/>
          <w:sz w:val="24"/>
          <w:szCs w:val="24"/>
        </w:rPr>
        <w:t>B103</w:t>
      </w:r>
      <w:r>
        <w:rPr>
          <w:rFonts w:ascii="Times New Roman" w:eastAsia="宋体" w:hAnsi="Times New Roman" w:cs="Times New Roman" w:hint="eastAsia"/>
          <w:b/>
          <w:bCs/>
          <w:sz w:val="24"/>
          <w:szCs w:val="24"/>
        </w:rPr>
        <w:t>预算执行</w:t>
      </w:r>
      <w:r>
        <w:rPr>
          <w:rFonts w:ascii="Times New Roman" w:eastAsia="宋体" w:hAnsi="Times New Roman" w:cs="Times New Roman"/>
          <w:b/>
          <w:bCs/>
          <w:sz w:val="24"/>
          <w:szCs w:val="24"/>
        </w:rPr>
        <w:t>率</w:t>
      </w:r>
    </w:p>
    <w:p w14:paraId="7F06739B"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该指标主要考核</w:t>
      </w:r>
      <w:r>
        <w:rPr>
          <w:rFonts w:ascii="Times New Roman" w:eastAsia="宋体" w:hAnsi="Times New Roman" w:cs="Times New Roman" w:hint="eastAsia"/>
          <w:sz w:val="24"/>
          <w:szCs w:val="24"/>
        </w:rPr>
        <w:t>项目预算资金是否按照计划执行，用以反映或考核项目预算执行情况。</w:t>
      </w:r>
    </w:p>
    <w:p w14:paraId="358DFC58"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资金预算执行率</w:t>
      </w:r>
      <w:r>
        <w:rPr>
          <w:rFonts w:ascii="Times New Roman" w:eastAsia="宋体" w:hAnsi="Times New Roman" w:cs="Times New Roman"/>
          <w:sz w:val="24"/>
          <w:szCs w:val="24"/>
        </w:rPr>
        <w:t>=</w:t>
      </w:r>
      <w:r>
        <w:rPr>
          <w:rFonts w:ascii="Times New Roman" w:eastAsia="宋体" w:hAnsi="Times New Roman" w:cs="Times New Roman"/>
          <w:sz w:val="24"/>
          <w:szCs w:val="24"/>
        </w:rPr>
        <w:t>（实际支出资金</w:t>
      </w:r>
      <w:r>
        <w:rPr>
          <w:rFonts w:ascii="Times New Roman" w:eastAsia="宋体" w:hAnsi="Times New Roman" w:cs="Times New Roman"/>
          <w:sz w:val="24"/>
          <w:szCs w:val="24"/>
        </w:rPr>
        <w:t>÷</w:t>
      </w:r>
      <w:r>
        <w:rPr>
          <w:rFonts w:ascii="Times New Roman" w:eastAsia="宋体" w:hAnsi="Times New Roman" w:cs="Times New Roman"/>
          <w:sz w:val="24"/>
          <w:szCs w:val="24"/>
        </w:rPr>
        <w:t>实际到位资金</w:t>
      </w:r>
      <w:r>
        <w:rPr>
          <w:rFonts w:ascii="Times New Roman" w:eastAsia="宋体" w:hAnsi="Times New Roman" w:cs="Times New Roman" w:hint="eastAsia"/>
          <w:sz w:val="24"/>
          <w:szCs w:val="24"/>
        </w:rPr>
        <w:t>）</w:t>
      </w:r>
      <w:r>
        <w:rPr>
          <w:rFonts w:ascii="Times New Roman" w:eastAsia="宋体" w:hAnsi="Times New Roman" w:cs="Times New Roman"/>
          <w:sz w:val="24"/>
          <w:szCs w:val="24"/>
        </w:rPr>
        <w:t>×100%</w:t>
      </w:r>
      <w:r>
        <w:rPr>
          <w:rFonts w:ascii="Times New Roman" w:eastAsia="宋体" w:hAnsi="Times New Roman" w:cs="Times New Roman"/>
          <w:sz w:val="24"/>
          <w:szCs w:val="24"/>
        </w:rPr>
        <w:t>；</w:t>
      </w:r>
    </w:p>
    <w:p w14:paraId="23167956"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2021</w:t>
      </w:r>
      <w:r>
        <w:rPr>
          <w:rFonts w:ascii="Times New Roman" w:eastAsia="宋体" w:hAnsi="Times New Roman" w:cs="Times New Roman" w:hint="eastAsia"/>
          <w:sz w:val="24"/>
          <w:szCs w:val="24"/>
        </w:rPr>
        <w:t>年初预算实际到位资金</w:t>
      </w:r>
      <w:r>
        <w:rPr>
          <w:rFonts w:ascii="Times New Roman" w:eastAsia="宋体" w:hAnsi="Times New Roman" w:cs="Times New Roman" w:hint="eastAsia"/>
          <w:sz w:val="24"/>
          <w:szCs w:val="24"/>
        </w:rPr>
        <w:t>121.26</w:t>
      </w:r>
      <w:r>
        <w:rPr>
          <w:rFonts w:ascii="Times New Roman" w:eastAsia="宋体" w:hAnsi="Times New Roman" w:cs="Times New Roman" w:hint="eastAsia"/>
          <w:sz w:val="24"/>
          <w:szCs w:val="24"/>
        </w:rPr>
        <w:t>万，实际项目支付资金</w:t>
      </w:r>
      <w:r>
        <w:rPr>
          <w:rFonts w:ascii="Times New Roman" w:eastAsia="宋体" w:hAnsi="Times New Roman" w:cs="Times New Roman" w:hint="eastAsia"/>
          <w:sz w:val="24"/>
          <w:szCs w:val="24"/>
        </w:rPr>
        <w:t>3.95775</w:t>
      </w:r>
      <w:r>
        <w:rPr>
          <w:rFonts w:ascii="Times New Roman" w:eastAsia="宋体" w:hAnsi="Times New Roman" w:cs="Times New Roman" w:hint="eastAsia"/>
          <w:sz w:val="24"/>
          <w:szCs w:val="24"/>
        </w:rPr>
        <w:t>万元，该项目得分</w:t>
      </w:r>
      <w:r>
        <w:rPr>
          <w:rFonts w:ascii="Times New Roman" w:eastAsia="宋体" w:hAnsi="Times New Roman" w:cs="Times New Roman" w:hint="eastAsia"/>
          <w:sz w:val="24"/>
          <w:szCs w:val="24"/>
        </w:rPr>
        <w:t>3*3.95775/121.26=0.10</w:t>
      </w:r>
      <w:r>
        <w:rPr>
          <w:rFonts w:ascii="Times New Roman" w:eastAsia="宋体" w:hAnsi="Times New Roman" w:cs="Times New Roman" w:hint="eastAsia"/>
          <w:sz w:val="24"/>
          <w:szCs w:val="24"/>
        </w:rPr>
        <w:t>分。</w:t>
      </w:r>
    </w:p>
    <w:p w14:paraId="3039A904"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该项指标满分</w:t>
      </w:r>
      <w:r>
        <w:rPr>
          <w:rFonts w:ascii="Times New Roman" w:eastAsia="宋体" w:hAnsi="Times New Roman" w:cs="Times New Roman"/>
          <w:sz w:val="24"/>
          <w:szCs w:val="24"/>
        </w:rPr>
        <w:t>3</w:t>
      </w:r>
      <w:r>
        <w:rPr>
          <w:rFonts w:ascii="Times New Roman" w:eastAsia="宋体" w:hAnsi="Times New Roman" w:cs="Times New Roman"/>
          <w:sz w:val="24"/>
          <w:szCs w:val="24"/>
        </w:rPr>
        <w:t>分，根据评分标准得</w:t>
      </w:r>
      <w:r>
        <w:rPr>
          <w:rFonts w:ascii="Times New Roman" w:eastAsia="宋体" w:hAnsi="Times New Roman" w:cs="Times New Roman" w:hint="eastAsia"/>
          <w:sz w:val="24"/>
          <w:szCs w:val="24"/>
        </w:rPr>
        <w:t>3*3.95775/121.26=0.10</w:t>
      </w:r>
      <w:r>
        <w:rPr>
          <w:rFonts w:ascii="Times New Roman" w:eastAsia="宋体" w:hAnsi="Times New Roman" w:cs="Times New Roman" w:hint="eastAsia"/>
          <w:sz w:val="24"/>
          <w:szCs w:val="24"/>
        </w:rPr>
        <w:t>分。</w:t>
      </w:r>
    </w:p>
    <w:p w14:paraId="2F15D0F3"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b/>
          <w:bCs/>
          <w:sz w:val="24"/>
          <w:szCs w:val="24"/>
        </w:rPr>
        <w:t>B104</w:t>
      </w:r>
      <w:r>
        <w:rPr>
          <w:rFonts w:ascii="Times New Roman" w:eastAsia="宋体" w:hAnsi="Times New Roman" w:cs="Times New Roman" w:hint="eastAsia"/>
          <w:b/>
          <w:bCs/>
          <w:sz w:val="24"/>
          <w:szCs w:val="24"/>
        </w:rPr>
        <w:t>资金使用合规性</w:t>
      </w:r>
    </w:p>
    <w:p w14:paraId="72FDD397"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项目资金使用是否符合国家财经法规和财务管理制度以及有关专项资金管理办法的规定；资金的拨付是否有完整的审批程序和手续；是否符合项目预算批复或合同规定的用途；是否存在资金截留、挤占、挪用、虚列支出等情况；是否按照规定处理结余、结转资金；是否做到政府采购应采尽采。</w:t>
      </w:r>
    </w:p>
    <w:p w14:paraId="0EAB357B"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该项目在资金使用上符合《中华人民共和国预算法》中法律法规要求和财务</w:t>
      </w:r>
      <w:r>
        <w:rPr>
          <w:rFonts w:ascii="Times New Roman" w:eastAsia="宋体" w:hAnsi="Times New Roman" w:cs="Times New Roman" w:hint="eastAsia"/>
          <w:sz w:val="24"/>
          <w:szCs w:val="24"/>
        </w:rPr>
        <w:lastRenderedPageBreak/>
        <w:t>管理制度及有关专项资金管理办法的规定；资金拨付有完整的审批程序和手续；资金的使用全部用于老年人助餐补助和老人家食堂运营补贴服务，符合预算批复用途；不存在资金截留、挤占、挪用、虚列支出等的情况；结余结转资金按照规定处理；本项目未达到政府采购应采金额，提供餐饮服务的老人家食堂为街镇根据西青区人民政府下发的《西青区老人家食堂准入和退出机制》进行遴选，并与当镇政府签订服务协议，未发现异常。未见重大违纪相关情形。</w:t>
      </w:r>
    </w:p>
    <w:p w14:paraId="592F5945"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该项指标满分</w:t>
      </w:r>
      <w:r>
        <w:rPr>
          <w:rFonts w:ascii="Times New Roman" w:eastAsia="宋体" w:hAnsi="Times New Roman" w:cs="Times New Roman" w:hint="eastAsia"/>
          <w:sz w:val="24"/>
          <w:szCs w:val="24"/>
        </w:rPr>
        <w:t>6</w:t>
      </w:r>
      <w:r>
        <w:rPr>
          <w:rFonts w:ascii="Times New Roman" w:eastAsia="宋体" w:hAnsi="Times New Roman" w:cs="Times New Roman"/>
          <w:sz w:val="24"/>
          <w:szCs w:val="24"/>
        </w:rPr>
        <w:t>分，根据评分标准得</w:t>
      </w:r>
      <w:r>
        <w:rPr>
          <w:rFonts w:ascii="Times New Roman" w:eastAsia="宋体" w:hAnsi="Times New Roman" w:cs="Times New Roman" w:hint="eastAsia"/>
          <w:sz w:val="24"/>
          <w:szCs w:val="24"/>
        </w:rPr>
        <w:t>6</w:t>
      </w:r>
      <w:r>
        <w:rPr>
          <w:rFonts w:ascii="Times New Roman" w:eastAsia="宋体" w:hAnsi="Times New Roman" w:cs="Times New Roman"/>
          <w:sz w:val="24"/>
          <w:szCs w:val="24"/>
        </w:rPr>
        <w:t>分</w:t>
      </w:r>
      <w:r>
        <w:rPr>
          <w:rFonts w:ascii="Times New Roman" w:eastAsia="宋体" w:hAnsi="Times New Roman" w:cs="Times New Roman" w:hint="eastAsia"/>
          <w:sz w:val="24"/>
          <w:szCs w:val="24"/>
        </w:rPr>
        <w:t>。</w:t>
      </w:r>
    </w:p>
    <w:p w14:paraId="08807EA4"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b/>
          <w:bCs/>
          <w:sz w:val="24"/>
          <w:szCs w:val="24"/>
        </w:rPr>
        <w:t>2.2</w:t>
      </w:r>
      <w:r>
        <w:rPr>
          <w:rFonts w:ascii="Times New Roman" w:eastAsia="宋体" w:hAnsi="Times New Roman" w:cs="Times New Roman" w:hint="eastAsia"/>
          <w:b/>
          <w:bCs/>
          <w:sz w:val="24"/>
          <w:szCs w:val="24"/>
        </w:rPr>
        <w:t>组织实施</w:t>
      </w:r>
    </w:p>
    <w:p w14:paraId="4487137F"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b/>
          <w:bCs/>
          <w:sz w:val="24"/>
          <w:szCs w:val="24"/>
        </w:rPr>
        <w:t>B201</w:t>
      </w:r>
      <w:r>
        <w:rPr>
          <w:rFonts w:ascii="Times New Roman" w:eastAsia="宋体" w:hAnsi="Times New Roman" w:cs="Times New Roman"/>
          <w:b/>
          <w:bCs/>
          <w:sz w:val="24"/>
          <w:szCs w:val="24"/>
        </w:rPr>
        <w:t>管理制度健全性</w:t>
      </w:r>
    </w:p>
    <w:p w14:paraId="0D03D8A4"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项目实施单位是否已制定或具有相应的财务和业务管理制度，与上位法要求是否相符，侧重点是否明细；财务和业务管理制度是否合法、合规、完整。</w:t>
      </w:r>
    </w:p>
    <w:p w14:paraId="679AB576" w14:textId="2678FB3A"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西青区民政局已经制定《西青</w:t>
      </w:r>
      <w:r w:rsidR="003D4158">
        <w:rPr>
          <w:rFonts w:ascii="Times New Roman" w:eastAsia="宋体" w:hAnsi="Times New Roman" w:cs="Times New Roman" w:hint="eastAsia"/>
          <w:sz w:val="24"/>
          <w:szCs w:val="24"/>
        </w:rPr>
        <w:t>区</w:t>
      </w:r>
      <w:r>
        <w:rPr>
          <w:rFonts w:ascii="Times New Roman" w:eastAsia="宋体" w:hAnsi="Times New Roman" w:cs="Times New Roman" w:hint="eastAsia"/>
          <w:sz w:val="24"/>
          <w:szCs w:val="24"/>
        </w:rPr>
        <w:t>民政</w:t>
      </w:r>
      <w:r w:rsidR="003D4158">
        <w:rPr>
          <w:rFonts w:ascii="Times New Roman" w:eastAsia="宋体" w:hAnsi="Times New Roman" w:cs="Times New Roman" w:hint="eastAsia"/>
          <w:sz w:val="24"/>
          <w:szCs w:val="24"/>
        </w:rPr>
        <w:t>局</w:t>
      </w:r>
      <w:r>
        <w:rPr>
          <w:rFonts w:ascii="Times New Roman" w:eastAsia="宋体" w:hAnsi="Times New Roman" w:cs="Times New Roman" w:hint="eastAsia"/>
          <w:sz w:val="24"/>
          <w:szCs w:val="24"/>
        </w:rPr>
        <w:t>财务管理制度》及《西青区民政局财务开支审批制度》，与《中华人民共和国会计法》、《行政事业单位内部控制规范（试行）》、《政府会计制度》等相关法律法规要求相符，侧重点符合西青区民政局具体情况。同时，西青区民政局目前针对养老服务机构，制定了《西青区养老服务机构日常监督检查工作方案》，是目前在执行的业务实施方案，侧重点明细、合规。但项目管理目前依托于第三方的考评，缺少对第三方进行绩效考评的相关管理制度，扣</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分。</w:t>
      </w:r>
    </w:p>
    <w:p w14:paraId="35305E50"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该项指标满分</w:t>
      </w:r>
      <w:r>
        <w:rPr>
          <w:rFonts w:ascii="Times New Roman" w:eastAsia="宋体" w:hAnsi="Times New Roman" w:cs="Times New Roman"/>
          <w:sz w:val="24"/>
          <w:szCs w:val="24"/>
        </w:rPr>
        <w:t>4</w:t>
      </w:r>
      <w:r>
        <w:rPr>
          <w:rFonts w:ascii="Times New Roman" w:eastAsia="宋体" w:hAnsi="Times New Roman" w:cs="Times New Roman"/>
          <w:sz w:val="24"/>
          <w:szCs w:val="24"/>
        </w:rPr>
        <w:t>分，根据评分标准得</w:t>
      </w:r>
      <w:r>
        <w:rPr>
          <w:rFonts w:ascii="Times New Roman" w:eastAsia="宋体" w:hAnsi="Times New Roman" w:cs="Times New Roman" w:hint="eastAsia"/>
          <w:sz w:val="24"/>
          <w:szCs w:val="24"/>
        </w:rPr>
        <w:t>3</w:t>
      </w:r>
      <w:r>
        <w:rPr>
          <w:rFonts w:ascii="Times New Roman" w:eastAsia="宋体" w:hAnsi="Times New Roman" w:cs="Times New Roman"/>
          <w:sz w:val="24"/>
          <w:szCs w:val="24"/>
        </w:rPr>
        <w:t>分。</w:t>
      </w:r>
    </w:p>
    <w:p w14:paraId="1B9EF2DD"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b/>
          <w:bCs/>
          <w:sz w:val="24"/>
          <w:szCs w:val="24"/>
        </w:rPr>
        <w:t>B202</w:t>
      </w:r>
      <w:r>
        <w:rPr>
          <w:rFonts w:ascii="Times New Roman" w:eastAsia="宋体" w:hAnsi="Times New Roman" w:cs="Times New Roman"/>
          <w:b/>
          <w:bCs/>
          <w:sz w:val="24"/>
          <w:szCs w:val="24"/>
        </w:rPr>
        <w:t>制度执行有效性</w:t>
      </w:r>
    </w:p>
    <w:p w14:paraId="3BD7CCEC"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该指标是指</w:t>
      </w:r>
      <w:r>
        <w:rPr>
          <w:rFonts w:ascii="Times New Roman" w:eastAsia="宋体" w:hAnsi="Times New Roman" w:cs="Times New Roman" w:hint="eastAsia"/>
          <w:sz w:val="24"/>
          <w:szCs w:val="24"/>
        </w:rPr>
        <w:t>评价项目期间，是否遵守相关法律法规和相关管理规定；资金支付手续是否完备；项目协议书、验收报告等资料是否齐全并及时归档；项目实施的人员条件、设备、信息支撑等是否落实到位。</w:t>
      </w:r>
    </w:p>
    <w:p w14:paraId="60DD3BE5"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项目实施期间，符合法律法规和局机关内部的相关规定，手续齐全；项目资金支付的手续齐全；项目属于年度常规性项目，第三方对食堂的评估、报告及民政局对第三方工作抽检记录齐全并及时归档，但缺少复核，归档材料存在部分表述错误或缺失，扣</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分；项目实施过程中，人员条件、设施、设备的监控和管理依托负责评估养老服务设施运营项目的第三方天津市盛嘉伊科技有限公司管理，经过抽查第三方的评估报告，部分食堂的服务设施、设备、人员条件等尚未达到《西青区老年人助餐服务工作实施方案（试行）》中运营标准的具体要求，扣</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lastRenderedPageBreak/>
        <w:t>分。</w:t>
      </w:r>
    </w:p>
    <w:p w14:paraId="224FA8F1"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该项指标满分</w:t>
      </w:r>
      <w:r>
        <w:rPr>
          <w:rFonts w:ascii="Times New Roman" w:eastAsia="宋体" w:hAnsi="Times New Roman" w:cs="Times New Roman" w:hint="eastAsia"/>
          <w:sz w:val="24"/>
          <w:szCs w:val="24"/>
        </w:rPr>
        <w:t>8</w:t>
      </w:r>
      <w:r>
        <w:rPr>
          <w:rFonts w:ascii="Times New Roman" w:eastAsia="宋体" w:hAnsi="Times New Roman" w:cs="Times New Roman"/>
          <w:sz w:val="24"/>
          <w:szCs w:val="24"/>
        </w:rPr>
        <w:t>分，根据评分标准得</w:t>
      </w:r>
      <w:r>
        <w:rPr>
          <w:rFonts w:ascii="Times New Roman" w:eastAsia="宋体" w:hAnsi="Times New Roman" w:cs="Times New Roman" w:hint="eastAsia"/>
          <w:sz w:val="24"/>
          <w:szCs w:val="24"/>
        </w:rPr>
        <w:t>6</w:t>
      </w:r>
      <w:r>
        <w:rPr>
          <w:rFonts w:ascii="Times New Roman" w:eastAsia="宋体" w:hAnsi="Times New Roman" w:cs="Times New Roman"/>
          <w:sz w:val="24"/>
          <w:szCs w:val="24"/>
        </w:rPr>
        <w:t>分。</w:t>
      </w:r>
    </w:p>
    <w:p w14:paraId="6510FCD7"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b/>
          <w:bCs/>
          <w:sz w:val="24"/>
          <w:szCs w:val="24"/>
        </w:rPr>
        <w:t>B203</w:t>
      </w:r>
      <w:r>
        <w:rPr>
          <w:rFonts w:ascii="Times New Roman" w:eastAsia="宋体" w:hAnsi="Times New Roman" w:cs="Times New Roman" w:hint="eastAsia"/>
          <w:b/>
          <w:bCs/>
          <w:sz w:val="24"/>
          <w:szCs w:val="24"/>
        </w:rPr>
        <w:t>采购流程规范性</w:t>
      </w:r>
    </w:p>
    <w:p w14:paraId="57C0B565"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该指标</w:t>
      </w:r>
      <w:r>
        <w:rPr>
          <w:rFonts w:ascii="Times New Roman" w:eastAsia="宋体" w:hAnsi="Times New Roman" w:cs="Times New Roman" w:hint="eastAsia"/>
          <w:sz w:val="24"/>
          <w:szCs w:val="24"/>
        </w:rPr>
        <w:t>主要评价招投标及采购过程是否合法合规；招投标的资料是否齐全。</w:t>
      </w:r>
    </w:p>
    <w:p w14:paraId="16FBD61C" w14:textId="7D89FB1A"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2021</w:t>
      </w:r>
      <w:r>
        <w:rPr>
          <w:rFonts w:ascii="Times New Roman" w:eastAsia="宋体" w:hAnsi="Times New Roman" w:cs="Times New Roman" w:hint="eastAsia"/>
          <w:sz w:val="24"/>
          <w:szCs w:val="24"/>
        </w:rPr>
        <w:t>年度对于西青区老人助餐补贴和老人家食堂运营补贴项目的评估委托第三方，采用招投标方式</w:t>
      </w:r>
      <w:r w:rsidR="003D4158">
        <w:rPr>
          <w:rFonts w:ascii="Times New Roman" w:eastAsia="宋体" w:hAnsi="Times New Roman" w:cs="Times New Roman" w:hint="eastAsia"/>
          <w:sz w:val="24"/>
          <w:szCs w:val="24"/>
        </w:rPr>
        <w:t>确定外包服务供应商</w:t>
      </w:r>
      <w:r>
        <w:rPr>
          <w:rFonts w:ascii="Times New Roman" w:eastAsia="宋体" w:hAnsi="Times New Roman" w:cs="Times New Roman" w:hint="eastAsia"/>
          <w:sz w:val="24"/>
          <w:szCs w:val="24"/>
        </w:rPr>
        <w:t>天津市盛嘉伊科技有限公司，招投标资料齐全，招投标过程合法合规。</w:t>
      </w:r>
    </w:p>
    <w:p w14:paraId="5651B1A8"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该项指标满分</w:t>
      </w:r>
      <w:r>
        <w:rPr>
          <w:rFonts w:ascii="Times New Roman" w:eastAsia="宋体" w:hAnsi="Times New Roman" w:cs="Times New Roman" w:hint="eastAsia"/>
          <w:sz w:val="24"/>
          <w:szCs w:val="24"/>
        </w:rPr>
        <w:t>2</w:t>
      </w:r>
      <w:r>
        <w:rPr>
          <w:rFonts w:ascii="Times New Roman" w:eastAsia="宋体" w:hAnsi="Times New Roman" w:cs="Times New Roman"/>
          <w:sz w:val="24"/>
          <w:szCs w:val="24"/>
        </w:rPr>
        <w:t>分，根据评分标准得</w:t>
      </w:r>
      <w:r>
        <w:rPr>
          <w:rFonts w:ascii="Times New Roman" w:eastAsia="宋体" w:hAnsi="Times New Roman" w:cs="Times New Roman" w:hint="eastAsia"/>
          <w:sz w:val="24"/>
          <w:szCs w:val="24"/>
        </w:rPr>
        <w:t>2</w:t>
      </w:r>
      <w:r>
        <w:rPr>
          <w:rFonts w:ascii="Times New Roman" w:eastAsia="宋体" w:hAnsi="Times New Roman" w:cs="Times New Roman"/>
          <w:sz w:val="24"/>
          <w:szCs w:val="24"/>
        </w:rPr>
        <w:t>分。</w:t>
      </w:r>
    </w:p>
    <w:p w14:paraId="171970CC"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b/>
          <w:bCs/>
          <w:sz w:val="24"/>
          <w:szCs w:val="24"/>
        </w:rPr>
        <w:t>B204</w:t>
      </w:r>
      <w:r>
        <w:rPr>
          <w:rFonts w:ascii="Times New Roman" w:eastAsia="宋体" w:hAnsi="Times New Roman" w:cs="Times New Roman" w:hint="eastAsia"/>
          <w:b/>
          <w:bCs/>
          <w:sz w:val="24"/>
          <w:szCs w:val="24"/>
        </w:rPr>
        <w:t>运行保障</w:t>
      </w:r>
    </w:p>
    <w:p w14:paraId="4608F1C4"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该指标主要用以反映和考评部门（单位）及委托机构在项目运行过程中是否按照《西青区老年人助餐服务工作实施方案（试行）》、《西青区老人家食堂准入和退出机制》进行监督监控；人员编制能否保障项目正常运行并且不存在冗余；项目运行过程中，单位内部是否有完整的监控机制，保证第三方协助部门对食堂进行监控数据的完整性、真实性；项目财务核算清晰，是否合理追加日常经费预算；运行中是否存在由于内部或外部因素导致的项目拖期。</w:t>
      </w:r>
    </w:p>
    <w:p w14:paraId="602FB3C2"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项目运行委托第三方天津市盛嘉伊科技有限公司管理进行评估管理，在</w:t>
      </w:r>
      <w:r>
        <w:rPr>
          <w:rFonts w:ascii="Times New Roman" w:eastAsia="宋体" w:hAnsi="Times New Roman" w:cs="Times New Roman" w:hint="eastAsia"/>
          <w:sz w:val="24"/>
          <w:szCs w:val="24"/>
        </w:rPr>
        <w:t>2021</w:t>
      </w:r>
      <w:r>
        <w:rPr>
          <w:rFonts w:ascii="Times New Roman" w:eastAsia="宋体" w:hAnsi="Times New Roman" w:cs="Times New Roman" w:hint="eastAsia"/>
          <w:sz w:val="24"/>
          <w:szCs w:val="24"/>
        </w:rPr>
        <w:t>年第一季度未按照《西青区老人家食堂准入和退出机制》中的西青区老人家食堂（一级）运营评估表进行评分，监督管理需完善，扣</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分；聘请的第三方在本项目上配置的人员较少，相关评价、检查工作缺少复核机制，扣</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分；项目运行过程中，西青民政局对第三方的监控机制不完善，过于依赖第三方的工作成果，评价工作不到位，扣</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分；项目财务核算清晰，未有追加的日常经费预算；运行过程中未有内外部因素导致的项目拖期。</w:t>
      </w:r>
    </w:p>
    <w:p w14:paraId="2110053A"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该项指标满分</w:t>
      </w:r>
      <w:r>
        <w:rPr>
          <w:rFonts w:ascii="Times New Roman" w:eastAsia="宋体" w:hAnsi="Times New Roman" w:cs="Times New Roman" w:hint="eastAsia"/>
          <w:sz w:val="24"/>
          <w:szCs w:val="24"/>
        </w:rPr>
        <w:t>10</w:t>
      </w:r>
      <w:r>
        <w:rPr>
          <w:rFonts w:ascii="Times New Roman" w:eastAsia="宋体" w:hAnsi="Times New Roman" w:cs="Times New Roman"/>
          <w:sz w:val="24"/>
          <w:szCs w:val="24"/>
        </w:rPr>
        <w:t>分，根据评分标准得</w:t>
      </w:r>
      <w:r>
        <w:rPr>
          <w:rFonts w:ascii="Times New Roman" w:eastAsia="宋体" w:hAnsi="Times New Roman" w:cs="Times New Roman" w:hint="eastAsia"/>
          <w:sz w:val="24"/>
          <w:szCs w:val="24"/>
        </w:rPr>
        <w:t>7</w:t>
      </w:r>
      <w:r>
        <w:rPr>
          <w:rFonts w:ascii="Times New Roman" w:eastAsia="宋体" w:hAnsi="Times New Roman" w:cs="Times New Roman"/>
          <w:sz w:val="24"/>
          <w:szCs w:val="24"/>
        </w:rPr>
        <w:t>分</w:t>
      </w:r>
      <w:r>
        <w:rPr>
          <w:rFonts w:ascii="Times New Roman" w:eastAsia="宋体" w:hAnsi="Times New Roman" w:cs="Times New Roman" w:hint="eastAsia"/>
          <w:sz w:val="24"/>
          <w:szCs w:val="24"/>
        </w:rPr>
        <w:t>。</w:t>
      </w:r>
    </w:p>
    <w:p w14:paraId="7EA53D2F" w14:textId="77777777" w:rsidR="00E76498" w:rsidRDefault="005E3E7C">
      <w:pPr>
        <w:snapToGrid w:val="0"/>
        <w:spacing w:line="360" w:lineRule="auto"/>
        <w:ind w:firstLineChars="200" w:firstLine="482"/>
        <w:rPr>
          <w:rFonts w:ascii="Times New Roman" w:eastAsia="宋体" w:hAnsi="Times New Roman" w:cs="Times New Roman"/>
          <w:sz w:val="24"/>
          <w:szCs w:val="24"/>
        </w:rPr>
      </w:pPr>
      <w:r>
        <w:rPr>
          <w:rFonts w:ascii="Times New Roman" w:eastAsia="宋体" w:hAnsi="Times New Roman" w:cs="Times New Roman"/>
          <w:b/>
          <w:bCs/>
          <w:sz w:val="24"/>
          <w:szCs w:val="24"/>
        </w:rPr>
        <w:t>小结</w:t>
      </w:r>
      <w:r>
        <w:rPr>
          <w:rFonts w:ascii="Times New Roman" w:eastAsia="宋体" w:hAnsi="Times New Roman" w:cs="Times New Roman"/>
          <w:b/>
          <w:bCs/>
          <w:sz w:val="24"/>
          <w:szCs w:val="24"/>
        </w:rPr>
        <w:t xml:space="preserve">: </w:t>
      </w:r>
      <w:r>
        <w:rPr>
          <w:rFonts w:ascii="Times New Roman" w:eastAsia="宋体" w:hAnsi="Times New Roman" w:cs="Times New Roman"/>
          <w:b/>
          <w:bCs/>
          <w:sz w:val="24"/>
          <w:szCs w:val="24"/>
        </w:rPr>
        <w:t>项目</w:t>
      </w:r>
      <w:r>
        <w:rPr>
          <w:rFonts w:ascii="Times New Roman" w:eastAsia="宋体" w:hAnsi="Times New Roman" w:cs="Times New Roman" w:hint="eastAsia"/>
          <w:b/>
          <w:bCs/>
          <w:sz w:val="24"/>
          <w:szCs w:val="24"/>
        </w:rPr>
        <w:t>过程管理</w:t>
      </w:r>
      <w:r>
        <w:rPr>
          <w:rFonts w:ascii="Times New Roman" w:eastAsia="宋体" w:hAnsi="Times New Roman" w:cs="Times New Roman"/>
          <w:b/>
          <w:bCs/>
          <w:sz w:val="24"/>
          <w:szCs w:val="24"/>
        </w:rPr>
        <w:t>指标得分</w:t>
      </w:r>
      <w:r>
        <w:rPr>
          <w:rFonts w:ascii="Times New Roman" w:eastAsia="宋体" w:hAnsi="Times New Roman" w:cs="Times New Roman" w:hint="eastAsia"/>
          <w:b/>
          <w:bCs/>
          <w:sz w:val="24"/>
          <w:szCs w:val="24"/>
        </w:rPr>
        <w:t>28.1</w:t>
      </w:r>
      <w:r>
        <w:rPr>
          <w:rFonts w:ascii="Times New Roman" w:eastAsia="宋体" w:hAnsi="Times New Roman" w:cs="Times New Roman"/>
          <w:b/>
          <w:bCs/>
          <w:sz w:val="24"/>
          <w:szCs w:val="24"/>
        </w:rPr>
        <w:t>分。其中</w:t>
      </w:r>
      <w:r>
        <w:rPr>
          <w:rFonts w:ascii="Times New Roman" w:eastAsia="宋体" w:hAnsi="Times New Roman" w:cs="Times New Roman" w:hint="eastAsia"/>
          <w:b/>
          <w:bCs/>
          <w:sz w:val="24"/>
          <w:szCs w:val="24"/>
        </w:rPr>
        <w:t>：资金管理</w:t>
      </w:r>
      <w:r>
        <w:rPr>
          <w:rFonts w:ascii="Times New Roman" w:eastAsia="宋体" w:hAnsi="Times New Roman" w:cs="Times New Roman"/>
          <w:b/>
          <w:bCs/>
          <w:sz w:val="24"/>
          <w:szCs w:val="24"/>
        </w:rPr>
        <w:t>指标得</w:t>
      </w:r>
      <w:r>
        <w:rPr>
          <w:rFonts w:ascii="Times New Roman" w:eastAsia="宋体" w:hAnsi="Times New Roman" w:cs="Times New Roman" w:hint="eastAsia"/>
          <w:b/>
          <w:bCs/>
          <w:sz w:val="24"/>
          <w:szCs w:val="24"/>
        </w:rPr>
        <w:t>10.1</w:t>
      </w:r>
      <w:r>
        <w:rPr>
          <w:rFonts w:ascii="Times New Roman" w:eastAsia="宋体" w:hAnsi="Times New Roman" w:cs="Times New Roman"/>
          <w:b/>
          <w:bCs/>
          <w:sz w:val="24"/>
          <w:szCs w:val="24"/>
        </w:rPr>
        <w:t>分</w:t>
      </w:r>
      <w:r>
        <w:rPr>
          <w:rFonts w:ascii="Times New Roman" w:eastAsia="宋体" w:hAnsi="Times New Roman" w:cs="Times New Roman" w:hint="eastAsia"/>
          <w:b/>
          <w:bCs/>
          <w:sz w:val="24"/>
          <w:szCs w:val="24"/>
        </w:rPr>
        <w:t>；组织实施</w:t>
      </w:r>
      <w:r>
        <w:rPr>
          <w:rFonts w:ascii="Times New Roman" w:eastAsia="宋体" w:hAnsi="Times New Roman" w:cs="Times New Roman"/>
          <w:b/>
          <w:bCs/>
          <w:sz w:val="24"/>
          <w:szCs w:val="24"/>
        </w:rPr>
        <w:t>指标得</w:t>
      </w:r>
      <w:r>
        <w:rPr>
          <w:rFonts w:ascii="Times New Roman" w:eastAsia="宋体" w:hAnsi="Times New Roman" w:cs="Times New Roman" w:hint="eastAsia"/>
          <w:b/>
          <w:bCs/>
          <w:sz w:val="24"/>
          <w:szCs w:val="24"/>
        </w:rPr>
        <w:t>18</w:t>
      </w:r>
      <w:r>
        <w:rPr>
          <w:rFonts w:ascii="Times New Roman" w:eastAsia="宋体" w:hAnsi="Times New Roman" w:cs="Times New Roman"/>
          <w:b/>
          <w:bCs/>
          <w:sz w:val="24"/>
          <w:szCs w:val="24"/>
        </w:rPr>
        <w:t>分。</w:t>
      </w:r>
    </w:p>
    <w:p w14:paraId="24294058" w14:textId="77777777" w:rsidR="00E76498" w:rsidRDefault="005E3E7C">
      <w:pPr>
        <w:pStyle w:val="3"/>
        <w:ind w:leftChars="0" w:left="0" w:firstLineChars="200" w:firstLine="482"/>
        <w:rPr>
          <w:rFonts w:ascii="Times New Roman" w:eastAsia="宋体" w:hAnsi="Times New Roman" w:cs="Times New Roman"/>
          <w:sz w:val="24"/>
          <w:szCs w:val="24"/>
        </w:rPr>
      </w:pPr>
      <w:bookmarkStart w:id="51" w:name="_Toc85135193"/>
      <w:r>
        <w:rPr>
          <w:rFonts w:ascii="Times New Roman" w:eastAsia="宋体" w:hAnsi="Times New Roman" w:cs="Times New Roman"/>
          <w:sz w:val="24"/>
          <w:szCs w:val="24"/>
        </w:rPr>
        <w:t>3</w:t>
      </w:r>
      <w:r>
        <w:rPr>
          <w:rFonts w:ascii="Times New Roman" w:eastAsia="宋体" w:hAnsi="Times New Roman" w:cs="Times New Roman" w:hint="eastAsia"/>
          <w:sz w:val="24"/>
          <w:szCs w:val="24"/>
        </w:rPr>
        <w:t>、</w:t>
      </w:r>
      <w:r>
        <w:rPr>
          <w:rFonts w:ascii="Times New Roman" w:eastAsia="宋体" w:hAnsi="Times New Roman" w:cs="Times New Roman"/>
          <w:sz w:val="24"/>
          <w:szCs w:val="24"/>
        </w:rPr>
        <w:t>项目</w:t>
      </w:r>
      <w:r>
        <w:rPr>
          <w:rFonts w:ascii="Times New Roman" w:eastAsia="宋体" w:hAnsi="Times New Roman" w:cs="Times New Roman" w:hint="eastAsia"/>
          <w:sz w:val="24"/>
          <w:szCs w:val="24"/>
        </w:rPr>
        <w:t>产出</w:t>
      </w:r>
      <w:r>
        <w:rPr>
          <w:rFonts w:ascii="Times New Roman" w:eastAsia="宋体" w:hAnsi="Times New Roman" w:cs="Times New Roman"/>
          <w:sz w:val="24"/>
          <w:szCs w:val="24"/>
        </w:rPr>
        <w:t>（</w:t>
      </w:r>
      <w:r>
        <w:rPr>
          <w:rFonts w:ascii="Times New Roman" w:eastAsia="宋体" w:hAnsi="Times New Roman" w:cs="Times New Roman" w:hint="eastAsia"/>
          <w:sz w:val="24"/>
          <w:szCs w:val="24"/>
        </w:rPr>
        <w:t>18</w:t>
      </w:r>
      <w:r>
        <w:rPr>
          <w:rFonts w:ascii="Times New Roman" w:eastAsia="宋体" w:hAnsi="Times New Roman" w:cs="Times New Roman"/>
          <w:sz w:val="24"/>
          <w:szCs w:val="24"/>
        </w:rPr>
        <w:t>分）</w:t>
      </w:r>
      <w:bookmarkEnd w:id="51"/>
    </w:p>
    <w:p w14:paraId="5D9624A4"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项目</w:t>
      </w:r>
      <w:r>
        <w:rPr>
          <w:rFonts w:ascii="Times New Roman" w:eastAsia="宋体" w:hAnsi="Times New Roman" w:cs="Times New Roman" w:hint="eastAsia"/>
          <w:sz w:val="24"/>
          <w:szCs w:val="24"/>
        </w:rPr>
        <w:t>产出</w:t>
      </w:r>
      <w:r>
        <w:rPr>
          <w:rFonts w:ascii="Times New Roman" w:eastAsia="宋体" w:hAnsi="Times New Roman" w:cs="Times New Roman"/>
          <w:sz w:val="24"/>
          <w:szCs w:val="24"/>
        </w:rPr>
        <w:t>类指标由</w:t>
      </w:r>
      <w:r>
        <w:rPr>
          <w:rFonts w:ascii="Times New Roman" w:eastAsia="宋体" w:hAnsi="Times New Roman" w:cs="Times New Roman"/>
          <w:sz w:val="24"/>
          <w:szCs w:val="24"/>
        </w:rPr>
        <w:t>3</w:t>
      </w:r>
      <w:r>
        <w:rPr>
          <w:rFonts w:ascii="Times New Roman" w:eastAsia="宋体" w:hAnsi="Times New Roman" w:cs="Times New Roman"/>
          <w:sz w:val="24"/>
          <w:szCs w:val="24"/>
        </w:rPr>
        <w:t>个二级指标</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6</w:t>
      </w:r>
      <w:r>
        <w:rPr>
          <w:rFonts w:ascii="Times New Roman" w:eastAsia="宋体" w:hAnsi="Times New Roman" w:cs="Times New Roman"/>
          <w:sz w:val="24"/>
          <w:szCs w:val="24"/>
        </w:rPr>
        <w:t>个三级指标构成，权重</w:t>
      </w:r>
      <w:r>
        <w:rPr>
          <w:rFonts w:ascii="Times New Roman" w:eastAsia="宋体" w:hAnsi="Times New Roman" w:cs="Times New Roman" w:hint="eastAsia"/>
          <w:sz w:val="24"/>
          <w:szCs w:val="24"/>
        </w:rPr>
        <w:t>18</w:t>
      </w:r>
      <w:r>
        <w:rPr>
          <w:rFonts w:ascii="Times New Roman" w:eastAsia="宋体" w:hAnsi="Times New Roman" w:cs="Times New Roman"/>
          <w:sz w:val="24"/>
          <w:szCs w:val="24"/>
        </w:rPr>
        <w:t>分，实际得分</w:t>
      </w:r>
      <w:r>
        <w:rPr>
          <w:rFonts w:ascii="Times New Roman" w:eastAsia="宋体" w:hAnsi="Times New Roman" w:cs="Times New Roman" w:hint="eastAsia"/>
          <w:sz w:val="24"/>
          <w:szCs w:val="24"/>
        </w:rPr>
        <w:t>17</w:t>
      </w:r>
      <w:r>
        <w:rPr>
          <w:rFonts w:ascii="Times New Roman" w:eastAsia="宋体" w:hAnsi="Times New Roman" w:cs="Times New Roman"/>
          <w:sz w:val="24"/>
          <w:szCs w:val="24"/>
        </w:rPr>
        <w:t>分，各指标业绩值和绩效分值如表</w:t>
      </w:r>
      <w:r>
        <w:rPr>
          <w:rFonts w:ascii="Times New Roman" w:eastAsia="宋体" w:hAnsi="Times New Roman" w:cs="Times New Roman" w:hint="eastAsia"/>
          <w:sz w:val="24"/>
          <w:szCs w:val="24"/>
        </w:rPr>
        <w:t>4</w:t>
      </w:r>
      <w:r>
        <w:rPr>
          <w:rFonts w:ascii="Times New Roman" w:eastAsia="宋体" w:hAnsi="Times New Roman" w:cs="Times New Roman"/>
          <w:sz w:val="24"/>
          <w:szCs w:val="24"/>
        </w:rPr>
        <w:t>所示：</w:t>
      </w:r>
    </w:p>
    <w:p w14:paraId="64089C04" w14:textId="77777777" w:rsidR="00E76498" w:rsidRDefault="005E3E7C">
      <w:pPr>
        <w:snapToGrid w:val="0"/>
        <w:spacing w:line="360" w:lineRule="auto"/>
        <w:ind w:firstLineChars="300" w:firstLine="723"/>
        <w:jc w:val="center"/>
        <w:rPr>
          <w:rFonts w:ascii="Times New Roman" w:eastAsia="宋体" w:hAnsi="Times New Roman" w:cs="Times New Roman"/>
          <w:sz w:val="24"/>
          <w:szCs w:val="24"/>
        </w:rPr>
      </w:pPr>
      <w:r>
        <w:rPr>
          <w:rFonts w:ascii="Times New Roman" w:eastAsia="宋体" w:hAnsi="Times New Roman" w:cs="Times New Roman"/>
          <w:b/>
          <w:bCs/>
          <w:sz w:val="24"/>
          <w:szCs w:val="24"/>
        </w:rPr>
        <w:t>表</w:t>
      </w:r>
      <w:r>
        <w:rPr>
          <w:rFonts w:ascii="Times New Roman" w:eastAsia="宋体" w:hAnsi="Times New Roman" w:cs="Times New Roman" w:hint="eastAsia"/>
          <w:b/>
          <w:bCs/>
          <w:sz w:val="24"/>
          <w:szCs w:val="24"/>
        </w:rPr>
        <w:t>4</w:t>
      </w:r>
      <w:r>
        <w:rPr>
          <w:rFonts w:ascii="Times New Roman" w:eastAsia="宋体" w:hAnsi="Times New Roman" w:cs="Times New Roman"/>
          <w:b/>
          <w:bCs/>
          <w:sz w:val="24"/>
          <w:szCs w:val="24"/>
        </w:rPr>
        <w:t xml:space="preserve">. </w:t>
      </w:r>
      <w:r>
        <w:rPr>
          <w:rFonts w:ascii="Times New Roman" w:eastAsia="宋体" w:hAnsi="Times New Roman" w:cs="Times New Roman"/>
          <w:b/>
          <w:bCs/>
          <w:sz w:val="24"/>
          <w:szCs w:val="24"/>
        </w:rPr>
        <w:t>项目</w:t>
      </w:r>
      <w:r>
        <w:rPr>
          <w:rFonts w:ascii="Times New Roman" w:eastAsia="宋体" w:hAnsi="Times New Roman" w:cs="Times New Roman" w:hint="eastAsia"/>
          <w:b/>
          <w:bCs/>
          <w:sz w:val="24"/>
          <w:szCs w:val="24"/>
        </w:rPr>
        <w:t>产出</w:t>
      </w:r>
      <w:r>
        <w:rPr>
          <w:rFonts w:ascii="Times New Roman" w:eastAsia="宋体" w:hAnsi="Times New Roman" w:cs="Times New Roman"/>
          <w:b/>
          <w:bCs/>
          <w:sz w:val="24"/>
          <w:szCs w:val="24"/>
        </w:rPr>
        <w:t>类指标评分表</w:t>
      </w:r>
    </w:p>
    <w:tbl>
      <w:tblPr>
        <w:tblW w:w="4997" w:type="pct"/>
        <w:tblLook w:val="04A0" w:firstRow="1" w:lastRow="0" w:firstColumn="1" w:lastColumn="0" w:noHBand="0" w:noVBand="1"/>
      </w:tblPr>
      <w:tblGrid>
        <w:gridCol w:w="616"/>
        <w:gridCol w:w="616"/>
        <w:gridCol w:w="616"/>
        <w:gridCol w:w="417"/>
        <w:gridCol w:w="2602"/>
        <w:gridCol w:w="1178"/>
        <w:gridCol w:w="417"/>
        <w:gridCol w:w="1819"/>
      </w:tblGrid>
      <w:tr w:rsidR="00E76498" w14:paraId="7EE18FF8" w14:textId="77777777">
        <w:trPr>
          <w:trHeight w:val="480"/>
        </w:trPr>
        <w:tc>
          <w:tcPr>
            <w:tcW w:w="361" w:type="pct"/>
            <w:tcBorders>
              <w:top w:val="single" w:sz="8" w:space="0" w:color="000000"/>
              <w:left w:val="single" w:sz="8" w:space="0" w:color="000000"/>
              <w:bottom w:val="single" w:sz="4" w:space="0" w:color="000000"/>
              <w:right w:val="single" w:sz="4" w:space="0" w:color="000000"/>
            </w:tcBorders>
            <w:shd w:val="clear" w:color="auto" w:fill="auto"/>
            <w:vAlign w:val="center"/>
          </w:tcPr>
          <w:p w14:paraId="395629A2" w14:textId="77777777" w:rsidR="00E76498" w:rsidRDefault="005E3E7C">
            <w:pPr>
              <w:widowControl/>
              <w:jc w:val="center"/>
              <w:textAlignment w:val="center"/>
              <w:rPr>
                <w:rFonts w:ascii="宋体" w:eastAsia="宋体" w:hAnsi="宋体" w:cs="宋体"/>
                <w:b/>
                <w:bCs/>
                <w:color w:val="000000"/>
                <w:kern w:val="0"/>
                <w:sz w:val="20"/>
                <w:szCs w:val="20"/>
                <w:lang w:bidi="ar"/>
              </w:rPr>
            </w:pPr>
            <w:r>
              <w:rPr>
                <w:rFonts w:ascii="宋体" w:eastAsia="宋体" w:hAnsi="宋体" w:cs="宋体" w:hint="eastAsia"/>
                <w:b/>
                <w:bCs/>
                <w:color w:val="000000"/>
                <w:kern w:val="0"/>
                <w:sz w:val="20"/>
                <w:szCs w:val="20"/>
                <w:lang w:bidi="ar"/>
              </w:rPr>
              <w:lastRenderedPageBreak/>
              <w:t>一级</w:t>
            </w:r>
          </w:p>
          <w:p w14:paraId="39880012"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指标</w:t>
            </w:r>
          </w:p>
        </w:tc>
        <w:tc>
          <w:tcPr>
            <w:tcW w:w="361" w:type="pct"/>
            <w:tcBorders>
              <w:top w:val="single" w:sz="8" w:space="0" w:color="000000"/>
              <w:left w:val="single" w:sz="4" w:space="0" w:color="000000"/>
              <w:bottom w:val="single" w:sz="4" w:space="0" w:color="000000"/>
              <w:right w:val="single" w:sz="4" w:space="0" w:color="000000"/>
            </w:tcBorders>
            <w:shd w:val="clear" w:color="auto" w:fill="auto"/>
            <w:vAlign w:val="center"/>
          </w:tcPr>
          <w:p w14:paraId="317792AC" w14:textId="77777777" w:rsidR="00E76498" w:rsidRDefault="005E3E7C">
            <w:pPr>
              <w:widowControl/>
              <w:jc w:val="center"/>
              <w:textAlignment w:val="center"/>
              <w:rPr>
                <w:rFonts w:ascii="宋体" w:eastAsia="宋体" w:hAnsi="宋体" w:cs="宋体"/>
                <w:b/>
                <w:bCs/>
                <w:color w:val="000000"/>
                <w:kern w:val="0"/>
                <w:sz w:val="20"/>
                <w:szCs w:val="20"/>
                <w:lang w:bidi="ar"/>
              </w:rPr>
            </w:pPr>
            <w:r>
              <w:rPr>
                <w:rFonts w:ascii="宋体" w:eastAsia="宋体" w:hAnsi="宋体" w:cs="宋体" w:hint="eastAsia"/>
                <w:b/>
                <w:bCs/>
                <w:color w:val="000000"/>
                <w:kern w:val="0"/>
                <w:sz w:val="20"/>
                <w:szCs w:val="20"/>
                <w:lang w:bidi="ar"/>
              </w:rPr>
              <w:t>二级</w:t>
            </w:r>
          </w:p>
          <w:p w14:paraId="5342AC0C"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指标</w:t>
            </w:r>
          </w:p>
        </w:tc>
        <w:tc>
          <w:tcPr>
            <w:tcW w:w="364" w:type="pct"/>
            <w:tcBorders>
              <w:top w:val="single" w:sz="8" w:space="0" w:color="000000"/>
              <w:left w:val="single" w:sz="4" w:space="0" w:color="000000"/>
              <w:bottom w:val="single" w:sz="4" w:space="0" w:color="000000"/>
              <w:right w:val="single" w:sz="4" w:space="0" w:color="000000"/>
            </w:tcBorders>
            <w:shd w:val="clear" w:color="auto" w:fill="auto"/>
            <w:vAlign w:val="center"/>
          </w:tcPr>
          <w:p w14:paraId="3FCF20DA" w14:textId="77777777" w:rsidR="00E76498" w:rsidRDefault="005E3E7C">
            <w:pPr>
              <w:widowControl/>
              <w:jc w:val="center"/>
              <w:textAlignment w:val="center"/>
              <w:rPr>
                <w:rFonts w:ascii="宋体" w:eastAsia="宋体" w:hAnsi="宋体" w:cs="宋体"/>
                <w:b/>
                <w:bCs/>
                <w:color w:val="000000"/>
                <w:kern w:val="0"/>
                <w:sz w:val="20"/>
                <w:szCs w:val="20"/>
                <w:lang w:bidi="ar"/>
              </w:rPr>
            </w:pPr>
            <w:r>
              <w:rPr>
                <w:rFonts w:ascii="宋体" w:eastAsia="宋体" w:hAnsi="宋体" w:cs="宋体" w:hint="eastAsia"/>
                <w:b/>
                <w:bCs/>
                <w:color w:val="000000"/>
                <w:kern w:val="0"/>
                <w:sz w:val="20"/>
                <w:szCs w:val="20"/>
                <w:lang w:bidi="ar"/>
              </w:rPr>
              <w:t>三级</w:t>
            </w:r>
          </w:p>
          <w:p w14:paraId="082C1288"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指标</w:t>
            </w:r>
          </w:p>
        </w:tc>
        <w:tc>
          <w:tcPr>
            <w:tcW w:w="254" w:type="pct"/>
            <w:tcBorders>
              <w:top w:val="single" w:sz="8" w:space="0" w:color="000000"/>
              <w:left w:val="single" w:sz="4" w:space="0" w:color="000000"/>
              <w:bottom w:val="single" w:sz="4" w:space="0" w:color="000000"/>
              <w:right w:val="single" w:sz="4" w:space="0" w:color="000000"/>
            </w:tcBorders>
            <w:shd w:val="clear" w:color="auto" w:fill="auto"/>
            <w:vAlign w:val="center"/>
          </w:tcPr>
          <w:p w14:paraId="1DCF9BE3"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分值</w:t>
            </w:r>
          </w:p>
        </w:tc>
        <w:tc>
          <w:tcPr>
            <w:tcW w:w="1580" w:type="pct"/>
            <w:tcBorders>
              <w:top w:val="single" w:sz="8" w:space="0" w:color="000000"/>
              <w:left w:val="single" w:sz="4" w:space="0" w:color="000000"/>
              <w:bottom w:val="single" w:sz="4" w:space="0" w:color="000000"/>
              <w:right w:val="single" w:sz="4" w:space="0" w:color="000000"/>
            </w:tcBorders>
            <w:shd w:val="clear" w:color="auto" w:fill="auto"/>
            <w:vAlign w:val="center"/>
          </w:tcPr>
          <w:p w14:paraId="409C1AF2"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指标解释和说明</w:t>
            </w:r>
          </w:p>
        </w:tc>
        <w:tc>
          <w:tcPr>
            <w:tcW w:w="716" w:type="pct"/>
            <w:tcBorders>
              <w:top w:val="single" w:sz="8" w:space="0" w:color="000000"/>
              <w:left w:val="single" w:sz="4" w:space="0" w:color="000000"/>
              <w:bottom w:val="single" w:sz="4" w:space="0" w:color="000000"/>
              <w:right w:val="single" w:sz="4" w:space="0" w:color="000000"/>
            </w:tcBorders>
            <w:shd w:val="clear" w:color="auto" w:fill="auto"/>
            <w:vAlign w:val="center"/>
          </w:tcPr>
          <w:p w14:paraId="3FC29AB1"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评分标准</w:t>
            </w:r>
          </w:p>
        </w:tc>
        <w:tc>
          <w:tcPr>
            <w:tcW w:w="254" w:type="pct"/>
            <w:tcBorders>
              <w:top w:val="single" w:sz="8" w:space="0" w:color="000000"/>
              <w:left w:val="single" w:sz="4" w:space="0" w:color="000000"/>
              <w:bottom w:val="single" w:sz="4" w:space="0" w:color="000000"/>
              <w:right w:val="single" w:sz="4" w:space="0" w:color="000000"/>
            </w:tcBorders>
            <w:shd w:val="clear" w:color="auto" w:fill="auto"/>
            <w:vAlign w:val="center"/>
          </w:tcPr>
          <w:p w14:paraId="27B55DE8"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得分</w:t>
            </w:r>
          </w:p>
        </w:tc>
        <w:tc>
          <w:tcPr>
            <w:tcW w:w="1106" w:type="pct"/>
            <w:tcBorders>
              <w:top w:val="single" w:sz="8" w:space="0" w:color="000000"/>
              <w:left w:val="single" w:sz="4" w:space="0" w:color="000000"/>
              <w:bottom w:val="single" w:sz="4" w:space="0" w:color="000000"/>
              <w:right w:val="single" w:sz="8" w:space="0" w:color="000000"/>
            </w:tcBorders>
            <w:shd w:val="clear" w:color="auto" w:fill="auto"/>
            <w:vAlign w:val="center"/>
          </w:tcPr>
          <w:p w14:paraId="73E04C71"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评分依据</w:t>
            </w:r>
          </w:p>
        </w:tc>
      </w:tr>
      <w:tr w:rsidR="00E76498" w14:paraId="5126F7FB" w14:textId="77777777">
        <w:trPr>
          <w:trHeight w:val="1680"/>
        </w:trPr>
        <w:tc>
          <w:tcPr>
            <w:tcW w:w="361" w:type="pct"/>
            <w:vMerge w:val="restart"/>
            <w:tcBorders>
              <w:top w:val="single" w:sz="4" w:space="0" w:color="000000"/>
              <w:left w:val="single" w:sz="8" w:space="0" w:color="000000"/>
              <w:bottom w:val="single" w:sz="4" w:space="0" w:color="000000"/>
              <w:right w:val="single" w:sz="4" w:space="0" w:color="000000"/>
            </w:tcBorders>
            <w:shd w:val="clear" w:color="auto" w:fill="auto"/>
            <w:vAlign w:val="center"/>
          </w:tcPr>
          <w:p w14:paraId="2E5D264A"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C产出</w:t>
            </w:r>
          </w:p>
          <w:p w14:paraId="4692AED6"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（18分）</w:t>
            </w:r>
          </w:p>
        </w:tc>
        <w:tc>
          <w:tcPr>
            <w:tcW w:w="361" w:type="pct"/>
            <w:vMerge w:val="restart"/>
            <w:tcBorders>
              <w:top w:val="single" w:sz="4" w:space="0" w:color="000000"/>
              <w:left w:val="single" w:sz="4" w:space="0" w:color="000000"/>
              <w:bottom w:val="nil"/>
              <w:right w:val="single" w:sz="4" w:space="0" w:color="000000"/>
            </w:tcBorders>
            <w:shd w:val="clear" w:color="auto" w:fill="auto"/>
            <w:vAlign w:val="center"/>
          </w:tcPr>
          <w:p w14:paraId="044A2C4D"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C1产出数量</w:t>
            </w:r>
          </w:p>
          <w:p w14:paraId="2C92304F"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（6分）</w:t>
            </w:r>
          </w:p>
        </w:tc>
        <w:tc>
          <w:tcPr>
            <w:tcW w:w="3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541239"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C101补贴执行</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4C1881"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5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54FA30"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主要评价老人家助餐补助执行情况：</w:t>
            </w:r>
          </w:p>
          <w:p w14:paraId="600EB770"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2021年度主动申请且符合补助条件的人群补贴范围是否达到100%。</w:t>
            </w:r>
          </w:p>
          <w:p w14:paraId="2FA01FC7" w14:textId="77777777" w:rsidR="00E76498" w:rsidRDefault="00E76498">
            <w:pPr>
              <w:widowControl/>
              <w:jc w:val="left"/>
              <w:textAlignment w:val="center"/>
              <w:rPr>
                <w:rFonts w:ascii="宋体" w:eastAsia="宋体" w:hAnsi="宋体" w:cs="宋体"/>
                <w:color w:val="000000"/>
                <w:sz w:val="20"/>
                <w:szCs w:val="20"/>
              </w:rPr>
            </w:pPr>
          </w:p>
        </w:tc>
        <w:tc>
          <w:tcPr>
            <w:tcW w:w="7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EFD1D6"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该项分值3分。结果为“是”得3分，结果为“否”不得分。</w:t>
            </w: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51CF98"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106" w:type="pct"/>
            <w:tcBorders>
              <w:top w:val="single" w:sz="4" w:space="0" w:color="000000"/>
              <w:left w:val="single" w:sz="4" w:space="0" w:color="000000"/>
              <w:bottom w:val="single" w:sz="4" w:space="0" w:color="000000"/>
              <w:right w:val="single" w:sz="8" w:space="0" w:color="000000"/>
            </w:tcBorders>
            <w:shd w:val="clear" w:color="auto" w:fill="auto"/>
            <w:vAlign w:val="center"/>
          </w:tcPr>
          <w:p w14:paraId="6895AD51"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经核查，2021年度主动申请且符合补助条件的人群补贴范围达到100%。</w:t>
            </w:r>
          </w:p>
        </w:tc>
      </w:tr>
      <w:tr w:rsidR="00E76498" w14:paraId="4308A5CA" w14:textId="77777777">
        <w:trPr>
          <w:trHeight w:val="1680"/>
        </w:trPr>
        <w:tc>
          <w:tcPr>
            <w:tcW w:w="36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5F04462D" w14:textId="77777777" w:rsidR="00E76498" w:rsidRDefault="00E76498">
            <w:pPr>
              <w:jc w:val="center"/>
              <w:rPr>
                <w:rFonts w:ascii="宋体" w:eastAsia="宋体" w:hAnsi="宋体" w:cs="宋体"/>
                <w:color w:val="000000"/>
                <w:sz w:val="20"/>
                <w:szCs w:val="20"/>
              </w:rPr>
            </w:pPr>
          </w:p>
        </w:tc>
        <w:tc>
          <w:tcPr>
            <w:tcW w:w="361" w:type="pct"/>
            <w:vMerge/>
            <w:tcBorders>
              <w:top w:val="single" w:sz="4" w:space="0" w:color="000000"/>
              <w:left w:val="single" w:sz="4" w:space="0" w:color="000000"/>
              <w:bottom w:val="nil"/>
              <w:right w:val="single" w:sz="4" w:space="0" w:color="000000"/>
            </w:tcBorders>
            <w:shd w:val="clear" w:color="auto" w:fill="auto"/>
            <w:vAlign w:val="center"/>
          </w:tcPr>
          <w:p w14:paraId="42051F10" w14:textId="77777777" w:rsidR="00E76498" w:rsidRDefault="00E76498">
            <w:pPr>
              <w:jc w:val="center"/>
              <w:rPr>
                <w:rFonts w:ascii="宋体" w:eastAsia="宋体" w:hAnsi="宋体" w:cs="宋体"/>
                <w:color w:val="000000"/>
                <w:sz w:val="20"/>
                <w:szCs w:val="20"/>
              </w:rPr>
            </w:pPr>
          </w:p>
        </w:tc>
        <w:tc>
          <w:tcPr>
            <w:tcW w:w="3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85862C"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C102数量核定</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792C42"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580" w:type="pct"/>
            <w:tcBorders>
              <w:top w:val="nil"/>
              <w:left w:val="single" w:sz="4" w:space="0" w:color="000000"/>
              <w:bottom w:val="nil"/>
              <w:right w:val="single" w:sz="4" w:space="0" w:color="000000"/>
            </w:tcBorders>
            <w:shd w:val="clear" w:color="auto" w:fill="auto"/>
            <w:vAlign w:val="center"/>
          </w:tcPr>
          <w:p w14:paraId="2DA3DDDC"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主要评价老人家助餐涉及补贴人员情况及数量的核定情况：</w:t>
            </w:r>
          </w:p>
          <w:p w14:paraId="0282FA65"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2021年度是否按月度进行申领运营补贴调查工作。</w:t>
            </w:r>
          </w:p>
        </w:tc>
        <w:tc>
          <w:tcPr>
            <w:tcW w:w="7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CCB461"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该项分值3分。结果为“是”得3分，结果为“否”不得分。</w:t>
            </w: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30D637"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106" w:type="pct"/>
            <w:tcBorders>
              <w:top w:val="single" w:sz="4" w:space="0" w:color="000000"/>
              <w:left w:val="single" w:sz="4" w:space="0" w:color="000000"/>
              <w:bottom w:val="single" w:sz="4" w:space="0" w:color="000000"/>
              <w:right w:val="single" w:sz="8" w:space="0" w:color="000000"/>
            </w:tcBorders>
            <w:shd w:val="clear" w:color="auto" w:fill="auto"/>
            <w:vAlign w:val="center"/>
          </w:tcPr>
          <w:p w14:paraId="7196D8D0"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经核查，2021年度由第三方按月度进行申领运营补贴调查工作。</w:t>
            </w:r>
          </w:p>
        </w:tc>
      </w:tr>
      <w:tr w:rsidR="00E76498" w14:paraId="28C51248" w14:textId="77777777">
        <w:trPr>
          <w:trHeight w:val="720"/>
        </w:trPr>
        <w:tc>
          <w:tcPr>
            <w:tcW w:w="36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3DCD0489" w14:textId="77777777" w:rsidR="00E76498" w:rsidRDefault="00E76498">
            <w:pPr>
              <w:jc w:val="center"/>
              <w:rPr>
                <w:rFonts w:ascii="宋体" w:eastAsia="宋体" w:hAnsi="宋体" w:cs="宋体"/>
                <w:color w:val="000000"/>
                <w:sz w:val="20"/>
                <w:szCs w:val="20"/>
              </w:rPr>
            </w:pPr>
          </w:p>
        </w:tc>
        <w:tc>
          <w:tcPr>
            <w:tcW w:w="361" w:type="pct"/>
            <w:vMerge w:val="restart"/>
            <w:tcBorders>
              <w:top w:val="single" w:sz="4" w:space="0" w:color="000000"/>
              <w:left w:val="single" w:sz="4" w:space="0" w:color="000000"/>
              <w:bottom w:val="nil"/>
              <w:right w:val="single" w:sz="4" w:space="0" w:color="000000"/>
            </w:tcBorders>
            <w:shd w:val="clear" w:color="auto" w:fill="auto"/>
            <w:vAlign w:val="center"/>
          </w:tcPr>
          <w:p w14:paraId="7D33C08D"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C2产出质量</w:t>
            </w:r>
          </w:p>
          <w:p w14:paraId="456ED7AF"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（6分）</w:t>
            </w:r>
          </w:p>
        </w:tc>
        <w:tc>
          <w:tcPr>
            <w:tcW w:w="3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553528"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C201质量达标</w:t>
            </w: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E51E8B"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5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D17A42"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主要评价2021年度西青区民政局对第三方服务的验收结果。</w:t>
            </w:r>
          </w:p>
        </w:tc>
        <w:tc>
          <w:tcPr>
            <w:tcW w:w="7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4C25EC"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该项目3分，验收结果为“满意”得3分；验收结果为“一般”得1.5分；验收结果为“不满意”得0分。</w:t>
            </w: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579099"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106" w:type="pct"/>
            <w:tcBorders>
              <w:top w:val="single" w:sz="4" w:space="0" w:color="000000"/>
              <w:left w:val="single" w:sz="4" w:space="0" w:color="000000"/>
              <w:bottom w:val="single" w:sz="4" w:space="0" w:color="000000"/>
              <w:right w:val="single" w:sz="8" w:space="0" w:color="000000"/>
            </w:tcBorders>
            <w:shd w:val="clear" w:color="auto" w:fill="auto"/>
            <w:vAlign w:val="center"/>
          </w:tcPr>
          <w:p w14:paraId="4C530A75"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2021年10月31日，西青区民政局对第三方开展养老服务设施运营评估项目进行验收，验收结果为满意。2021年第四季度服务涉及的服务周期尚未结束，未涉及验收。</w:t>
            </w:r>
          </w:p>
        </w:tc>
      </w:tr>
      <w:tr w:rsidR="00E76498" w14:paraId="412D1115" w14:textId="77777777">
        <w:trPr>
          <w:trHeight w:val="720"/>
        </w:trPr>
        <w:tc>
          <w:tcPr>
            <w:tcW w:w="36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2B5B1D96" w14:textId="77777777" w:rsidR="00E76498" w:rsidRDefault="00E76498">
            <w:pPr>
              <w:jc w:val="center"/>
              <w:rPr>
                <w:rFonts w:ascii="宋体" w:eastAsia="宋体" w:hAnsi="宋体" w:cs="宋体"/>
                <w:color w:val="000000"/>
                <w:sz w:val="20"/>
                <w:szCs w:val="20"/>
              </w:rPr>
            </w:pPr>
          </w:p>
        </w:tc>
        <w:tc>
          <w:tcPr>
            <w:tcW w:w="361" w:type="pct"/>
            <w:vMerge/>
            <w:tcBorders>
              <w:top w:val="single" w:sz="4" w:space="0" w:color="000000"/>
              <w:left w:val="single" w:sz="4" w:space="0" w:color="000000"/>
              <w:bottom w:val="nil"/>
              <w:right w:val="single" w:sz="4" w:space="0" w:color="000000"/>
            </w:tcBorders>
            <w:shd w:val="clear" w:color="auto" w:fill="auto"/>
            <w:vAlign w:val="center"/>
          </w:tcPr>
          <w:p w14:paraId="618ADDA1" w14:textId="77777777" w:rsidR="00E76498" w:rsidRDefault="00E76498">
            <w:pPr>
              <w:jc w:val="center"/>
              <w:rPr>
                <w:rFonts w:ascii="宋体" w:eastAsia="宋体" w:hAnsi="宋体" w:cs="宋体"/>
                <w:color w:val="000000"/>
                <w:sz w:val="20"/>
                <w:szCs w:val="20"/>
              </w:rPr>
            </w:pPr>
          </w:p>
        </w:tc>
        <w:tc>
          <w:tcPr>
            <w:tcW w:w="3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655709"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C202质量管理</w:t>
            </w: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C8BD2C"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5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0E3713"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主要评价项目执行过程中，西青区民政局是否对第三方工作成果组织年度或阶段性验收。</w:t>
            </w:r>
          </w:p>
        </w:tc>
        <w:tc>
          <w:tcPr>
            <w:tcW w:w="7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639192"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该项目3分，组织验收内容涉及1个要点得1.5分：</w:t>
            </w:r>
          </w:p>
          <w:p w14:paraId="4BD45452"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①对西青区养老机构进行安全评估监测；</w:t>
            </w:r>
          </w:p>
          <w:p w14:paraId="2BB3B62A"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②对一级老人家食</w:t>
            </w:r>
            <w:r>
              <w:rPr>
                <w:rFonts w:ascii="宋体" w:eastAsia="宋体" w:hAnsi="宋体" w:cs="宋体" w:hint="eastAsia"/>
                <w:color w:val="000000"/>
                <w:kern w:val="0"/>
                <w:sz w:val="20"/>
                <w:szCs w:val="20"/>
                <w:lang w:bidi="ar"/>
              </w:rPr>
              <w:lastRenderedPageBreak/>
              <w:t>堂进行资质评估。</w:t>
            </w: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604413"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3</w:t>
            </w:r>
          </w:p>
        </w:tc>
        <w:tc>
          <w:tcPr>
            <w:tcW w:w="1106" w:type="pct"/>
            <w:tcBorders>
              <w:top w:val="single" w:sz="4" w:space="0" w:color="000000"/>
              <w:left w:val="single" w:sz="4" w:space="0" w:color="000000"/>
              <w:bottom w:val="single" w:sz="4" w:space="0" w:color="000000"/>
              <w:right w:val="single" w:sz="8" w:space="0" w:color="000000"/>
            </w:tcBorders>
            <w:shd w:val="clear" w:color="auto" w:fill="auto"/>
            <w:vAlign w:val="center"/>
          </w:tcPr>
          <w:p w14:paraId="10204613"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验收内容涵盖对西青区养老机构进行安全评估监测与对一级老人家食堂进行资质评估。</w:t>
            </w:r>
          </w:p>
        </w:tc>
      </w:tr>
      <w:tr w:rsidR="00E76498" w14:paraId="2B3328A3" w14:textId="77777777">
        <w:trPr>
          <w:trHeight w:val="1200"/>
        </w:trPr>
        <w:tc>
          <w:tcPr>
            <w:tcW w:w="36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78F525B9" w14:textId="77777777" w:rsidR="00E76498" w:rsidRDefault="00E76498">
            <w:pPr>
              <w:jc w:val="center"/>
              <w:rPr>
                <w:rFonts w:ascii="宋体" w:eastAsia="宋体" w:hAnsi="宋体" w:cs="宋体"/>
                <w:color w:val="000000"/>
                <w:sz w:val="20"/>
                <w:szCs w:val="20"/>
              </w:rPr>
            </w:pPr>
          </w:p>
        </w:tc>
        <w:tc>
          <w:tcPr>
            <w:tcW w:w="361" w:type="pct"/>
            <w:vMerge w:val="restart"/>
            <w:tcBorders>
              <w:top w:val="single" w:sz="4" w:space="0" w:color="000000"/>
              <w:left w:val="single" w:sz="4" w:space="0" w:color="000000"/>
              <w:bottom w:val="single" w:sz="8" w:space="0" w:color="000000"/>
              <w:right w:val="single" w:sz="4" w:space="0" w:color="000000"/>
            </w:tcBorders>
            <w:shd w:val="clear" w:color="auto" w:fill="auto"/>
            <w:vAlign w:val="center"/>
          </w:tcPr>
          <w:p w14:paraId="6FB514E7"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C3产出成本（6分）</w:t>
            </w:r>
          </w:p>
        </w:tc>
        <w:tc>
          <w:tcPr>
            <w:tcW w:w="3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EFD4F0"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C301成本控制措施有效性</w:t>
            </w: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C8A7C5"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5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D90D54"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用以反映和考评项目是否有成本控制措施：</w:t>
            </w:r>
          </w:p>
          <w:p w14:paraId="10E1246A"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2021年度助餐补贴与运营补贴工作是否有专项成本控制措施。</w:t>
            </w:r>
          </w:p>
        </w:tc>
        <w:tc>
          <w:tcPr>
            <w:tcW w:w="7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3EA245"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该项分值3分。如有得3分，根据实际情况打分。</w:t>
            </w:r>
          </w:p>
        </w:tc>
        <w:tc>
          <w:tcPr>
            <w:tcW w:w="2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E3E78B"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106" w:type="pct"/>
            <w:tcBorders>
              <w:top w:val="single" w:sz="4" w:space="0" w:color="000000"/>
              <w:left w:val="single" w:sz="4" w:space="0" w:color="000000"/>
              <w:bottom w:val="single" w:sz="4" w:space="0" w:color="000000"/>
              <w:right w:val="single" w:sz="8" w:space="0" w:color="000000"/>
            </w:tcBorders>
            <w:shd w:val="clear" w:color="auto" w:fill="auto"/>
            <w:vAlign w:val="center"/>
          </w:tcPr>
          <w:p w14:paraId="133674FF"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在项目执行过程中，由第三方按月度进行申领运营补贴人员数量抽查核对并且对老人家食堂申领补贴人员进行调查核实。</w:t>
            </w:r>
          </w:p>
        </w:tc>
      </w:tr>
      <w:tr w:rsidR="00E76498" w14:paraId="77135CA0" w14:textId="77777777">
        <w:trPr>
          <w:trHeight w:val="1455"/>
        </w:trPr>
        <w:tc>
          <w:tcPr>
            <w:tcW w:w="36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64AAD26C" w14:textId="77777777" w:rsidR="00E76498" w:rsidRDefault="00E76498">
            <w:pPr>
              <w:jc w:val="center"/>
              <w:rPr>
                <w:rFonts w:ascii="宋体" w:eastAsia="宋体" w:hAnsi="宋体" w:cs="宋体"/>
                <w:color w:val="000000"/>
                <w:sz w:val="20"/>
                <w:szCs w:val="20"/>
              </w:rPr>
            </w:pPr>
          </w:p>
        </w:tc>
        <w:tc>
          <w:tcPr>
            <w:tcW w:w="361" w:type="pct"/>
            <w:vMerge/>
            <w:tcBorders>
              <w:top w:val="single" w:sz="4" w:space="0" w:color="000000"/>
              <w:left w:val="single" w:sz="4" w:space="0" w:color="000000"/>
              <w:bottom w:val="single" w:sz="8" w:space="0" w:color="000000"/>
              <w:right w:val="single" w:sz="4" w:space="0" w:color="000000"/>
            </w:tcBorders>
            <w:shd w:val="clear" w:color="auto" w:fill="auto"/>
            <w:vAlign w:val="center"/>
          </w:tcPr>
          <w:p w14:paraId="085777F1" w14:textId="77777777" w:rsidR="00E76498" w:rsidRDefault="00E76498">
            <w:pPr>
              <w:jc w:val="center"/>
              <w:rPr>
                <w:rFonts w:ascii="宋体" w:eastAsia="宋体" w:hAnsi="宋体" w:cs="宋体"/>
                <w:color w:val="000000"/>
                <w:sz w:val="20"/>
                <w:szCs w:val="20"/>
              </w:rPr>
            </w:pPr>
          </w:p>
        </w:tc>
        <w:tc>
          <w:tcPr>
            <w:tcW w:w="364" w:type="pct"/>
            <w:tcBorders>
              <w:top w:val="single" w:sz="4" w:space="0" w:color="000000"/>
              <w:left w:val="single" w:sz="4" w:space="0" w:color="000000"/>
              <w:bottom w:val="single" w:sz="8" w:space="0" w:color="000000"/>
              <w:right w:val="single" w:sz="4" w:space="0" w:color="000000"/>
            </w:tcBorders>
            <w:shd w:val="clear" w:color="auto" w:fill="auto"/>
            <w:vAlign w:val="center"/>
          </w:tcPr>
          <w:p w14:paraId="1EA111F3"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C302成本控制措施执行情况</w:t>
            </w:r>
          </w:p>
        </w:tc>
        <w:tc>
          <w:tcPr>
            <w:tcW w:w="254" w:type="pct"/>
            <w:tcBorders>
              <w:top w:val="single" w:sz="4" w:space="0" w:color="000000"/>
              <w:left w:val="single" w:sz="4" w:space="0" w:color="000000"/>
              <w:bottom w:val="single" w:sz="8" w:space="0" w:color="000000"/>
              <w:right w:val="single" w:sz="4" w:space="0" w:color="000000"/>
            </w:tcBorders>
            <w:shd w:val="clear" w:color="auto" w:fill="auto"/>
            <w:vAlign w:val="center"/>
          </w:tcPr>
          <w:p w14:paraId="243A5000"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580" w:type="pct"/>
            <w:tcBorders>
              <w:top w:val="single" w:sz="4" w:space="0" w:color="000000"/>
              <w:left w:val="single" w:sz="4" w:space="0" w:color="000000"/>
              <w:bottom w:val="single" w:sz="8" w:space="0" w:color="000000"/>
              <w:right w:val="single" w:sz="4" w:space="0" w:color="000000"/>
            </w:tcBorders>
            <w:shd w:val="clear" w:color="auto" w:fill="auto"/>
            <w:vAlign w:val="center"/>
          </w:tcPr>
          <w:p w14:paraId="6C1BD6BB"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用以反映和考评成本控制措施的执行情况。</w:t>
            </w:r>
          </w:p>
        </w:tc>
        <w:tc>
          <w:tcPr>
            <w:tcW w:w="716" w:type="pct"/>
            <w:tcBorders>
              <w:top w:val="single" w:sz="4" w:space="0" w:color="000000"/>
              <w:left w:val="single" w:sz="4" w:space="0" w:color="000000"/>
              <w:bottom w:val="single" w:sz="8" w:space="0" w:color="000000"/>
              <w:right w:val="single" w:sz="4" w:space="0" w:color="000000"/>
            </w:tcBorders>
            <w:shd w:val="clear" w:color="auto" w:fill="auto"/>
            <w:vAlign w:val="center"/>
          </w:tcPr>
          <w:p w14:paraId="0309AFC2"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该项目3分，成本控制措施包含以下一个要点得1.5分：</w:t>
            </w:r>
          </w:p>
          <w:p w14:paraId="25A867A4"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①老人家食堂有完备的出入库记录，并用以核定相关菜品菜价及定量是否符合实际。</w:t>
            </w:r>
          </w:p>
          <w:p w14:paraId="489CC0F7"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②对第三方按合同约定的价格进行结算，是否有超出现象。</w:t>
            </w:r>
          </w:p>
        </w:tc>
        <w:tc>
          <w:tcPr>
            <w:tcW w:w="254" w:type="pct"/>
            <w:tcBorders>
              <w:top w:val="single" w:sz="4" w:space="0" w:color="000000"/>
              <w:left w:val="single" w:sz="4" w:space="0" w:color="000000"/>
              <w:bottom w:val="single" w:sz="8" w:space="0" w:color="000000"/>
              <w:right w:val="single" w:sz="4" w:space="0" w:color="000000"/>
            </w:tcBorders>
            <w:shd w:val="clear" w:color="auto" w:fill="auto"/>
            <w:vAlign w:val="center"/>
          </w:tcPr>
          <w:p w14:paraId="40A3B206"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2</w:t>
            </w:r>
          </w:p>
        </w:tc>
        <w:tc>
          <w:tcPr>
            <w:tcW w:w="1106" w:type="pct"/>
            <w:tcBorders>
              <w:top w:val="single" w:sz="4" w:space="0" w:color="000000"/>
              <w:left w:val="single" w:sz="4" w:space="0" w:color="000000"/>
              <w:bottom w:val="single" w:sz="8" w:space="0" w:color="000000"/>
              <w:right w:val="single" w:sz="8" w:space="0" w:color="000000"/>
            </w:tcBorders>
            <w:shd w:val="clear" w:color="auto" w:fill="auto"/>
            <w:vAlign w:val="center"/>
          </w:tcPr>
          <w:p w14:paraId="62F17867"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经核查：</w:t>
            </w:r>
          </w:p>
          <w:p w14:paraId="64A4FAA8" w14:textId="77777777" w:rsidR="00E76498" w:rsidRDefault="005E3E7C">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①在抽选的食堂中“天津华思谊养老服务有限公司”食堂无出库记录，仅有采购记录，“金友花园一级老人家食堂”食堂入库记录与出库记录不规范，扣1分；</w:t>
            </w:r>
          </w:p>
          <w:p w14:paraId="2830E6CF"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②服务结算能按照合同约定进行结算，无超出现象。</w:t>
            </w:r>
          </w:p>
        </w:tc>
      </w:tr>
    </w:tbl>
    <w:p w14:paraId="3CD566A1" w14:textId="77777777" w:rsidR="00E76498" w:rsidRDefault="00E76498">
      <w:pPr>
        <w:snapToGrid w:val="0"/>
        <w:spacing w:beforeLines="50" w:before="156" w:line="360" w:lineRule="auto"/>
        <w:ind w:firstLineChars="200" w:firstLine="482"/>
        <w:rPr>
          <w:rFonts w:ascii="Times New Roman" w:eastAsia="宋体" w:hAnsi="Times New Roman" w:cs="Times New Roman"/>
          <w:b/>
          <w:bCs/>
          <w:sz w:val="24"/>
          <w:szCs w:val="24"/>
        </w:rPr>
      </w:pPr>
    </w:p>
    <w:p w14:paraId="61CEF5BE" w14:textId="77777777" w:rsidR="00E76498" w:rsidRDefault="005E3E7C">
      <w:pPr>
        <w:snapToGrid w:val="0"/>
        <w:spacing w:beforeLines="50" w:before="156"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b/>
          <w:bCs/>
          <w:sz w:val="24"/>
          <w:szCs w:val="24"/>
        </w:rPr>
        <w:t>3.1</w:t>
      </w:r>
      <w:r>
        <w:rPr>
          <w:rFonts w:ascii="Times New Roman" w:eastAsia="宋体" w:hAnsi="Times New Roman" w:cs="Times New Roman"/>
          <w:b/>
          <w:bCs/>
          <w:sz w:val="24"/>
          <w:szCs w:val="24"/>
        </w:rPr>
        <w:t>产出</w:t>
      </w:r>
      <w:r>
        <w:rPr>
          <w:rFonts w:ascii="Times New Roman" w:eastAsia="宋体" w:hAnsi="Times New Roman" w:cs="Times New Roman" w:hint="eastAsia"/>
          <w:b/>
          <w:bCs/>
          <w:sz w:val="24"/>
          <w:szCs w:val="24"/>
        </w:rPr>
        <w:t>数量</w:t>
      </w:r>
    </w:p>
    <w:p w14:paraId="5BB67042"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b/>
          <w:bCs/>
          <w:sz w:val="24"/>
          <w:szCs w:val="24"/>
        </w:rPr>
        <w:t>C101</w:t>
      </w:r>
      <w:r>
        <w:rPr>
          <w:rFonts w:ascii="Times New Roman" w:eastAsia="宋体" w:hAnsi="Times New Roman" w:cs="Times New Roman" w:hint="eastAsia"/>
          <w:b/>
          <w:bCs/>
          <w:sz w:val="24"/>
          <w:szCs w:val="24"/>
        </w:rPr>
        <w:t>补贴执行</w:t>
      </w:r>
    </w:p>
    <w:p w14:paraId="00FD85F2"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该指标主要评价老人家助餐补助执行情况：</w:t>
      </w:r>
      <w:r>
        <w:rPr>
          <w:rFonts w:ascii="Times New Roman" w:eastAsia="宋体" w:hAnsi="Times New Roman" w:cs="Times New Roman" w:hint="eastAsia"/>
          <w:sz w:val="24"/>
          <w:szCs w:val="24"/>
        </w:rPr>
        <w:t>2021</w:t>
      </w:r>
      <w:r>
        <w:rPr>
          <w:rFonts w:ascii="Times New Roman" w:eastAsia="宋体" w:hAnsi="Times New Roman" w:cs="Times New Roman" w:hint="eastAsia"/>
          <w:sz w:val="24"/>
          <w:szCs w:val="24"/>
        </w:rPr>
        <w:t>年度主动申请且符合补助条件的人群补贴范围是否达到</w:t>
      </w:r>
      <w:r>
        <w:rPr>
          <w:rFonts w:ascii="Times New Roman" w:eastAsia="宋体" w:hAnsi="Times New Roman" w:cs="Times New Roman" w:hint="eastAsia"/>
          <w:sz w:val="24"/>
          <w:szCs w:val="24"/>
        </w:rPr>
        <w:t>100%</w:t>
      </w:r>
      <w:r>
        <w:rPr>
          <w:rFonts w:ascii="Times New Roman" w:eastAsia="宋体" w:hAnsi="Times New Roman" w:cs="Times New Roman" w:hint="eastAsia"/>
          <w:sz w:val="24"/>
          <w:szCs w:val="24"/>
        </w:rPr>
        <w:t>。</w:t>
      </w:r>
    </w:p>
    <w:p w14:paraId="190852F5"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经核查，</w:t>
      </w:r>
      <w:r>
        <w:rPr>
          <w:rFonts w:ascii="Times New Roman" w:eastAsia="宋体" w:hAnsi="Times New Roman" w:cs="Times New Roman" w:hint="eastAsia"/>
          <w:sz w:val="24"/>
          <w:szCs w:val="24"/>
        </w:rPr>
        <w:t>2021</w:t>
      </w:r>
      <w:r>
        <w:rPr>
          <w:rFonts w:ascii="Times New Roman" w:eastAsia="宋体" w:hAnsi="Times New Roman" w:cs="Times New Roman" w:hint="eastAsia"/>
          <w:sz w:val="24"/>
          <w:szCs w:val="24"/>
        </w:rPr>
        <w:t>年度主动申请且符合补助条件的人群补贴范围达到</w:t>
      </w:r>
      <w:r>
        <w:rPr>
          <w:rFonts w:ascii="Times New Roman" w:eastAsia="宋体" w:hAnsi="Times New Roman" w:cs="Times New Roman" w:hint="eastAsia"/>
          <w:sz w:val="24"/>
          <w:szCs w:val="24"/>
        </w:rPr>
        <w:t>100%</w:t>
      </w:r>
      <w:r>
        <w:rPr>
          <w:rFonts w:ascii="Times New Roman" w:eastAsia="宋体" w:hAnsi="Times New Roman" w:cs="Times New Roman" w:hint="eastAsia"/>
          <w:sz w:val="24"/>
          <w:szCs w:val="24"/>
        </w:rPr>
        <w:t>。</w:t>
      </w:r>
    </w:p>
    <w:p w14:paraId="6F6343C3"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该项指标满分</w:t>
      </w:r>
      <w:r>
        <w:rPr>
          <w:rFonts w:ascii="Times New Roman" w:eastAsia="宋体" w:hAnsi="Times New Roman" w:cs="Times New Roman" w:hint="eastAsia"/>
          <w:sz w:val="24"/>
          <w:szCs w:val="24"/>
        </w:rPr>
        <w:t>3</w:t>
      </w:r>
      <w:r>
        <w:rPr>
          <w:rFonts w:ascii="Times New Roman" w:eastAsia="宋体" w:hAnsi="Times New Roman" w:cs="Times New Roman"/>
          <w:sz w:val="24"/>
          <w:szCs w:val="24"/>
        </w:rPr>
        <w:t>分，根据评分标准得</w:t>
      </w:r>
      <w:r>
        <w:rPr>
          <w:rFonts w:ascii="Times New Roman" w:eastAsia="宋体" w:hAnsi="Times New Roman" w:cs="Times New Roman" w:hint="eastAsia"/>
          <w:sz w:val="24"/>
          <w:szCs w:val="24"/>
        </w:rPr>
        <w:t>3</w:t>
      </w:r>
      <w:r>
        <w:rPr>
          <w:rFonts w:ascii="Times New Roman" w:eastAsia="宋体" w:hAnsi="Times New Roman" w:cs="Times New Roman"/>
          <w:sz w:val="24"/>
          <w:szCs w:val="24"/>
        </w:rPr>
        <w:t>分。</w:t>
      </w:r>
    </w:p>
    <w:p w14:paraId="4E2B9579"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b/>
          <w:bCs/>
          <w:sz w:val="24"/>
          <w:szCs w:val="24"/>
        </w:rPr>
        <w:lastRenderedPageBreak/>
        <w:t>C102</w:t>
      </w:r>
      <w:r>
        <w:rPr>
          <w:rFonts w:ascii="Times New Roman" w:eastAsia="宋体" w:hAnsi="Times New Roman" w:cs="Times New Roman" w:hint="eastAsia"/>
          <w:b/>
          <w:bCs/>
          <w:sz w:val="24"/>
          <w:szCs w:val="24"/>
        </w:rPr>
        <w:t>数量核定</w:t>
      </w:r>
    </w:p>
    <w:p w14:paraId="79122E53"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该指标主要评价老人家助餐涉及补贴人员情况及数量的核定情况：</w:t>
      </w:r>
      <w:r>
        <w:rPr>
          <w:rFonts w:ascii="Times New Roman" w:eastAsia="宋体" w:hAnsi="Times New Roman" w:cs="Times New Roman" w:hint="eastAsia"/>
          <w:sz w:val="24"/>
          <w:szCs w:val="24"/>
        </w:rPr>
        <w:t>2021</w:t>
      </w:r>
      <w:r>
        <w:rPr>
          <w:rFonts w:ascii="Times New Roman" w:eastAsia="宋体" w:hAnsi="Times New Roman" w:cs="Times New Roman" w:hint="eastAsia"/>
          <w:sz w:val="24"/>
          <w:szCs w:val="24"/>
        </w:rPr>
        <w:t>年度是否按月度进行申领运营补贴调查工作。</w:t>
      </w:r>
    </w:p>
    <w:p w14:paraId="49883185"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经核查，</w:t>
      </w:r>
      <w:r>
        <w:rPr>
          <w:rFonts w:ascii="Times New Roman" w:eastAsia="宋体" w:hAnsi="Times New Roman" w:cs="Times New Roman" w:hint="eastAsia"/>
          <w:sz w:val="24"/>
          <w:szCs w:val="24"/>
        </w:rPr>
        <w:t>2021</w:t>
      </w:r>
      <w:r>
        <w:rPr>
          <w:rFonts w:ascii="Times New Roman" w:eastAsia="宋体" w:hAnsi="Times New Roman" w:cs="Times New Roman" w:hint="eastAsia"/>
          <w:sz w:val="24"/>
          <w:szCs w:val="24"/>
        </w:rPr>
        <w:t>年度由第三方按月度进行申领运营补贴调查工作。</w:t>
      </w:r>
    </w:p>
    <w:p w14:paraId="08E08F77"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该项指标满分</w:t>
      </w:r>
      <w:r>
        <w:rPr>
          <w:rFonts w:ascii="Times New Roman" w:eastAsia="宋体" w:hAnsi="Times New Roman" w:cs="Times New Roman" w:hint="eastAsia"/>
          <w:sz w:val="24"/>
          <w:szCs w:val="24"/>
        </w:rPr>
        <w:t>3</w:t>
      </w:r>
      <w:r>
        <w:rPr>
          <w:rFonts w:ascii="Times New Roman" w:eastAsia="宋体" w:hAnsi="Times New Roman" w:cs="Times New Roman"/>
          <w:sz w:val="24"/>
          <w:szCs w:val="24"/>
        </w:rPr>
        <w:t>分</w:t>
      </w:r>
      <w:r>
        <w:rPr>
          <w:rFonts w:ascii="Times New Roman" w:eastAsia="宋体" w:hAnsi="Times New Roman" w:cs="Times New Roman" w:hint="eastAsia"/>
          <w:sz w:val="24"/>
          <w:szCs w:val="24"/>
        </w:rPr>
        <w:t>，</w:t>
      </w:r>
      <w:r>
        <w:rPr>
          <w:rFonts w:ascii="Times New Roman" w:eastAsia="宋体" w:hAnsi="Times New Roman" w:cs="Times New Roman"/>
          <w:sz w:val="24"/>
          <w:szCs w:val="24"/>
        </w:rPr>
        <w:t>该项得分为</w:t>
      </w:r>
      <w:r>
        <w:rPr>
          <w:rFonts w:ascii="Times New Roman" w:eastAsia="宋体" w:hAnsi="Times New Roman" w:cs="Times New Roman" w:hint="eastAsia"/>
          <w:sz w:val="24"/>
          <w:szCs w:val="24"/>
        </w:rPr>
        <w:t>3</w:t>
      </w:r>
      <w:r>
        <w:rPr>
          <w:rFonts w:ascii="Times New Roman" w:eastAsia="宋体" w:hAnsi="Times New Roman" w:cs="Times New Roman"/>
          <w:sz w:val="24"/>
          <w:szCs w:val="24"/>
        </w:rPr>
        <w:t>分。</w:t>
      </w:r>
    </w:p>
    <w:p w14:paraId="29EC7B09"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b/>
          <w:bCs/>
          <w:sz w:val="24"/>
          <w:szCs w:val="24"/>
        </w:rPr>
        <w:t>3.2</w:t>
      </w:r>
      <w:r>
        <w:rPr>
          <w:rFonts w:ascii="Times New Roman" w:eastAsia="宋体" w:hAnsi="Times New Roman" w:cs="Times New Roman" w:hint="eastAsia"/>
          <w:b/>
          <w:bCs/>
          <w:sz w:val="24"/>
          <w:szCs w:val="24"/>
        </w:rPr>
        <w:t>产出质量</w:t>
      </w:r>
    </w:p>
    <w:p w14:paraId="7038C196"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b/>
          <w:bCs/>
          <w:sz w:val="24"/>
          <w:szCs w:val="24"/>
        </w:rPr>
        <w:t>C201</w:t>
      </w:r>
      <w:r>
        <w:rPr>
          <w:rFonts w:ascii="Times New Roman" w:eastAsia="宋体" w:hAnsi="Times New Roman" w:cs="Times New Roman" w:hint="eastAsia"/>
          <w:b/>
          <w:bCs/>
          <w:sz w:val="24"/>
          <w:szCs w:val="24"/>
        </w:rPr>
        <w:t>质量达标</w:t>
      </w:r>
    </w:p>
    <w:p w14:paraId="4C6795F9"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主要评价</w:t>
      </w:r>
      <w:r>
        <w:rPr>
          <w:rFonts w:ascii="Times New Roman" w:eastAsia="宋体" w:hAnsi="Times New Roman" w:cs="Times New Roman" w:hint="eastAsia"/>
          <w:sz w:val="24"/>
          <w:szCs w:val="24"/>
        </w:rPr>
        <w:t>2021</w:t>
      </w:r>
      <w:r>
        <w:rPr>
          <w:rFonts w:ascii="Times New Roman" w:eastAsia="宋体" w:hAnsi="Times New Roman" w:cs="Times New Roman" w:hint="eastAsia"/>
          <w:sz w:val="24"/>
          <w:szCs w:val="24"/>
        </w:rPr>
        <w:t>年度西青区民政局对第三方服务的验收结果。</w:t>
      </w:r>
    </w:p>
    <w:p w14:paraId="3CF13C50" w14:textId="49BCFA36" w:rsidR="00E76498" w:rsidRDefault="00173962">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sidR="005E3E7C">
        <w:rPr>
          <w:rFonts w:ascii="Times New Roman" w:eastAsia="宋体" w:hAnsi="Times New Roman" w:cs="Times New Roman" w:hint="eastAsia"/>
          <w:sz w:val="24"/>
          <w:szCs w:val="24"/>
        </w:rPr>
        <w:t>021</w:t>
      </w:r>
      <w:r w:rsidR="005E3E7C">
        <w:rPr>
          <w:rFonts w:ascii="Times New Roman" w:eastAsia="宋体" w:hAnsi="Times New Roman" w:cs="Times New Roman" w:hint="eastAsia"/>
          <w:sz w:val="24"/>
          <w:szCs w:val="24"/>
        </w:rPr>
        <w:t>年</w:t>
      </w:r>
      <w:r w:rsidR="005E3E7C">
        <w:rPr>
          <w:rFonts w:ascii="Times New Roman" w:eastAsia="宋体" w:hAnsi="Times New Roman" w:cs="Times New Roman" w:hint="eastAsia"/>
          <w:sz w:val="24"/>
          <w:szCs w:val="24"/>
        </w:rPr>
        <w:t>10</w:t>
      </w:r>
      <w:r w:rsidR="005E3E7C">
        <w:rPr>
          <w:rFonts w:ascii="Times New Roman" w:eastAsia="宋体" w:hAnsi="Times New Roman" w:cs="Times New Roman" w:hint="eastAsia"/>
          <w:sz w:val="24"/>
          <w:szCs w:val="24"/>
        </w:rPr>
        <w:t>月</w:t>
      </w:r>
      <w:r w:rsidR="005E3E7C">
        <w:rPr>
          <w:rFonts w:ascii="Times New Roman" w:eastAsia="宋体" w:hAnsi="Times New Roman" w:cs="Times New Roman" w:hint="eastAsia"/>
          <w:sz w:val="24"/>
          <w:szCs w:val="24"/>
        </w:rPr>
        <w:t>31</w:t>
      </w:r>
      <w:r w:rsidR="005E3E7C">
        <w:rPr>
          <w:rFonts w:ascii="Times New Roman" w:eastAsia="宋体" w:hAnsi="Times New Roman" w:cs="Times New Roman" w:hint="eastAsia"/>
          <w:sz w:val="24"/>
          <w:szCs w:val="24"/>
        </w:rPr>
        <w:t>日，西青区民政局对第三方开展养老服务设施运营评估项目进行验收，验收结果为满意。</w:t>
      </w:r>
      <w:r w:rsidR="005E3E7C">
        <w:rPr>
          <w:rFonts w:ascii="Times New Roman" w:eastAsia="宋体" w:hAnsi="Times New Roman" w:cs="Times New Roman" w:hint="eastAsia"/>
          <w:sz w:val="24"/>
          <w:szCs w:val="24"/>
        </w:rPr>
        <w:t>2021</w:t>
      </w:r>
      <w:r w:rsidR="005E3E7C">
        <w:rPr>
          <w:rFonts w:ascii="Times New Roman" w:eastAsia="宋体" w:hAnsi="Times New Roman" w:cs="Times New Roman" w:hint="eastAsia"/>
          <w:sz w:val="24"/>
          <w:szCs w:val="24"/>
        </w:rPr>
        <w:t>年第四季度服务涉及的服务周期尚未结束，未涉及验收。</w:t>
      </w:r>
    </w:p>
    <w:p w14:paraId="0DA38E26"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该项指标满分</w:t>
      </w:r>
      <w:r>
        <w:rPr>
          <w:rFonts w:ascii="Times New Roman" w:eastAsia="宋体" w:hAnsi="Times New Roman" w:cs="Times New Roman"/>
          <w:sz w:val="24"/>
          <w:szCs w:val="24"/>
        </w:rPr>
        <w:t>3</w:t>
      </w:r>
      <w:r>
        <w:rPr>
          <w:rFonts w:ascii="Times New Roman" w:eastAsia="宋体" w:hAnsi="Times New Roman" w:cs="Times New Roman"/>
          <w:sz w:val="24"/>
          <w:szCs w:val="24"/>
        </w:rPr>
        <w:t>分，根据评分标准得</w:t>
      </w:r>
      <w:r>
        <w:rPr>
          <w:rFonts w:ascii="Times New Roman" w:eastAsia="宋体" w:hAnsi="Times New Roman" w:cs="Times New Roman" w:hint="eastAsia"/>
          <w:sz w:val="24"/>
          <w:szCs w:val="24"/>
        </w:rPr>
        <w:t>3</w:t>
      </w:r>
      <w:r>
        <w:rPr>
          <w:rFonts w:ascii="Times New Roman" w:eastAsia="宋体" w:hAnsi="Times New Roman" w:cs="Times New Roman"/>
          <w:sz w:val="24"/>
          <w:szCs w:val="24"/>
        </w:rPr>
        <w:t>分。</w:t>
      </w:r>
    </w:p>
    <w:p w14:paraId="56910D69"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b/>
          <w:bCs/>
          <w:sz w:val="24"/>
          <w:szCs w:val="24"/>
        </w:rPr>
        <w:t>C202</w:t>
      </w:r>
      <w:r>
        <w:rPr>
          <w:rFonts w:ascii="Times New Roman" w:eastAsia="宋体" w:hAnsi="Times New Roman" w:cs="Times New Roman" w:hint="eastAsia"/>
          <w:b/>
          <w:bCs/>
          <w:sz w:val="24"/>
          <w:szCs w:val="24"/>
        </w:rPr>
        <w:t>质量管理</w:t>
      </w:r>
    </w:p>
    <w:p w14:paraId="15BC6B89"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该指标</w:t>
      </w:r>
      <w:r>
        <w:rPr>
          <w:rFonts w:ascii="Times New Roman" w:eastAsia="宋体" w:hAnsi="Times New Roman" w:cs="Times New Roman" w:hint="eastAsia"/>
          <w:sz w:val="24"/>
          <w:szCs w:val="24"/>
        </w:rPr>
        <w:t>主要评价项目执行过程中，西青区民政局是否对第三方工作成果组织年度或阶段性验收。</w:t>
      </w:r>
    </w:p>
    <w:p w14:paraId="787619F1"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验收内容涵盖对西青区养老机构进行安全评估监测与对一级老人家食堂进行资质评估。</w:t>
      </w:r>
    </w:p>
    <w:p w14:paraId="65CE3513"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该项指标满分</w:t>
      </w:r>
      <w:r>
        <w:rPr>
          <w:rFonts w:ascii="Times New Roman" w:eastAsia="宋体" w:hAnsi="Times New Roman" w:cs="Times New Roman"/>
          <w:sz w:val="24"/>
          <w:szCs w:val="24"/>
        </w:rPr>
        <w:t>3</w:t>
      </w:r>
      <w:r>
        <w:rPr>
          <w:rFonts w:ascii="Times New Roman" w:eastAsia="宋体" w:hAnsi="Times New Roman" w:cs="Times New Roman"/>
          <w:sz w:val="24"/>
          <w:szCs w:val="24"/>
        </w:rPr>
        <w:t>分，根据评分标准得</w:t>
      </w:r>
      <w:r>
        <w:rPr>
          <w:rFonts w:ascii="Times New Roman" w:eastAsia="宋体" w:hAnsi="Times New Roman" w:cs="Times New Roman"/>
          <w:sz w:val="24"/>
          <w:szCs w:val="24"/>
        </w:rPr>
        <w:t>3</w:t>
      </w:r>
      <w:r>
        <w:rPr>
          <w:rFonts w:ascii="Times New Roman" w:eastAsia="宋体" w:hAnsi="Times New Roman" w:cs="Times New Roman"/>
          <w:sz w:val="24"/>
          <w:szCs w:val="24"/>
        </w:rPr>
        <w:t>分。</w:t>
      </w:r>
    </w:p>
    <w:p w14:paraId="32D703ED"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b/>
          <w:bCs/>
          <w:sz w:val="24"/>
          <w:szCs w:val="24"/>
        </w:rPr>
        <w:t>3.3</w:t>
      </w:r>
      <w:r>
        <w:rPr>
          <w:rFonts w:ascii="Times New Roman" w:eastAsia="宋体" w:hAnsi="Times New Roman" w:cs="Times New Roman" w:hint="eastAsia"/>
          <w:b/>
          <w:bCs/>
          <w:sz w:val="24"/>
          <w:szCs w:val="24"/>
        </w:rPr>
        <w:t>产出成本</w:t>
      </w:r>
    </w:p>
    <w:p w14:paraId="7DBE75C2"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b/>
          <w:bCs/>
          <w:sz w:val="24"/>
          <w:szCs w:val="24"/>
        </w:rPr>
        <w:t>C301</w:t>
      </w:r>
      <w:r>
        <w:rPr>
          <w:rFonts w:ascii="Times New Roman" w:eastAsia="宋体" w:hAnsi="Times New Roman" w:cs="Times New Roman" w:hint="eastAsia"/>
          <w:b/>
          <w:bCs/>
          <w:sz w:val="24"/>
          <w:szCs w:val="24"/>
        </w:rPr>
        <w:t>成本控制措施有效性</w:t>
      </w:r>
    </w:p>
    <w:p w14:paraId="0EB88B71"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该指标用以反映和考评项目是否有成本控制措施：</w:t>
      </w:r>
      <w:r>
        <w:rPr>
          <w:rFonts w:ascii="Times New Roman" w:eastAsia="宋体" w:hAnsi="Times New Roman" w:cs="Times New Roman" w:hint="eastAsia"/>
          <w:sz w:val="24"/>
          <w:szCs w:val="24"/>
        </w:rPr>
        <w:t>2021</w:t>
      </w:r>
      <w:r>
        <w:rPr>
          <w:rFonts w:ascii="Times New Roman" w:eastAsia="宋体" w:hAnsi="Times New Roman" w:cs="Times New Roman" w:hint="eastAsia"/>
          <w:sz w:val="24"/>
          <w:szCs w:val="24"/>
        </w:rPr>
        <w:t>年度助餐补贴与运营补贴工作是否有专项成本控制措施。</w:t>
      </w:r>
    </w:p>
    <w:p w14:paraId="58CA1A2F"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在项目执行过程中，由第三方按月度进行申领运营补贴人员数量抽查核对并且对老人家食堂申领补贴人员进行调查核实。</w:t>
      </w:r>
    </w:p>
    <w:p w14:paraId="5C5B5663"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该项指标满分</w:t>
      </w:r>
      <w:r>
        <w:rPr>
          <w:rFonts w:ascii="Times New Roman" w:eastAsia="宋体" w:hAnsi="Times New Roman" w:cs="Times New Roman" w:hint="eastAsia"/>
          <w:sz w:val="24"/>
          <w:szCs w:val="24"/>
        </w:rPr>
        <w:t>3</w:t>
      </w:r>
      <w:r>
        <w:rPr>
          <w:rFonts w:ascii="Times New Roman" w:eastAsia="宋体" w:hAnsi="Times New Roman" w:cs="Times New Roman"/>
          <w:sz w:val="24"/>
          <w:szCs w:val="24"/>
        </w:rPr>
        <w:t>分，根据评分标准得</w:t>
      </w:r>
      <w:r>
        <w:rPr>
          <w:rFonts w:ascii="Times New Roman" w:eastAsia="宋体" w:hAnsi="Times New Roman" w:cs="Times New Roman" w:hint="eastAsia"/>
          <w:sz w:val="24"/>
          <w:szCs w:val="24"/>
        </w:rPr>
        <w:t>3</w:t>
      </w:r>
      <w:r>
        <w:rPr>
          <w:rFonts w:ascii="Times New Roman" w:eastAsia="宋体" w:hAnsi="Times New Roman" w:cs="Times New Roman"/>
          <w:sz w:val="24"/>
          <w:szCs w:val="24"/>
        </w:rPr>
        <w:t>分。</w:t>
      </w:r>
    </w:p>
    <w:p w14:paraId="370E0196" w14:textId="77777777" w:rsidR="00E76498" w:rsidRDefault="005E3E7C">
      <w:pPr>
        <w:snapToGrid w:val="0"/>
        <w:spacing w:line="360" w:lineRule="auto"/>
        <w:ind w:firstLineChars="200" w:firstLine="482"/>
        <w:jc w:val="left"/>
        <w:rPr>
          <w:rFonts w:ascii="Times New Roman" w:eastAsia="宋体" w:hAnsi="Times New Roman" w:cs="Times New Roman"/>
          <w:b/>
          <w:bCs/>
          <w:sz w:val="24"/>
          <w:szCs w:val="24"/>
        </w:rPr>
      </w:pPr>
      <w:r>
        <w:rPr>
          <w:rFonts w:ascii="Times New Roman" w:eastAsia="宋体" w:hAnsi="Times New Roman" w:cs="Times New Roman"/>
          <w:b/>
          <w:bCs/>
          <w:sz w:val="24"/>
          <w:szCs w:val="24"/>
        </w:rPr>
        <w:t>C302</w:t>
      </w:r>
      <w:r>
        <w:rPr>
          <w:rFonts w:ascii="Times New Roman" w:eastAsia="宋体" w:hAnsi="Times New Roman" w:cs="Times New Roman" w:hint="eastAsia"/>
          <w:b/>
          <w:bCs/>
          <w:sz w:val="24"/>
          <w:szCs w:val="24"/>
        </w:rPr>
        <w:t>成本控制措施执行情况</w:t>
      </w:r>
    </w:p>
    <w:p w14:paraId="2F5FA75E"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该指标主要反映用以反映和考评成本控制措施的执行情况。</w:t>
      </w:r>
      <w:r>
        <w:rPr>
          <w:rFonts w:ascii="Times New Roman" w:eastAsia="宋体" w:hAnsi="Times New Roman" w:cs="Times New Roman"/>
          <w:sz w:val="24"/>
          <w:szCs w:val="24"/>
        </w:rPr>
        <w:t xml:space="preserve">                 </w:t>
      </w:r>
    </w:p>
    <w:p w14:paraId="03A48CC1"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经核查：①在抽选的食堂中“天津华思谊养老服务有限公司”食堂无出库记录，仅有采购记录，“金友花园一级老人家食堂”食堂入库记录与出库记录不规范，扣</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分；②服务结算能按照合同约定进行结算，无超出现象。</w:t>
      </w:r>
    </w:p>
    <w:p w14:paraId="5AB88627"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lastRenderedPageBreak/>
        <w:t>该项指标满分</w:t>
      </w:r>
      <w:r>
        <w:rPr>
          <w:rFonts w:ascii="Times New Roman" w:eastAsia="宋体" w:hAnsi="Times New Roman" w:cs="Times New Roman" w:hint="eastAsia"/>
          <w:sz w:val="24"/>
          <w:szCs w:val="24"/>
        </w:rPr>
        <w:t>3</w:t>
      </w:r>
      <w:r>
        <w:rPr>
          <w:rFonts w:ascii="Times New Roman" w:eastAsia="宋体" w:hAnsi="Times New Roman" w:cs="Times New Roman"/>
          <w:sz w:val="24"/>
          <w:szCs w:val="24"/>
        </w:rPr>
        <w:t>分，根据评分标准得</w:t>
      </w:r>
      <w:r>
        <w:rPr>
          <w:rFonts w:ascii="Times New Roman" w:eastAsia="宋体" w:hAnsi="Times New Roman" w:cs="Times New Roman" w:hint="eastAsia"/>
          <w:sz w:val="24"/>
          <w:szCs w:val="24"/>
        </w:rPr>
        <w:t>2</w:t>
      </w:r>
      <w:r>
        <w:rPr>
          <w:rFonts w:ascii="Times New Roman" w:eastAsia="宋体" w:hAnsi="Times New Roman" w:cs="Times New Roman"/>
          <w:sz w:val="24"/>
          <w:szCs w:val="24"/>
        </w:rPr>
        <w:t>分。</w:t>
      </w:r>
    </w:p>
    <w:p w14:paraId="73FF6F4A"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b/>
          <w:bCs/>
          <w:sz w:val="24"/>
          <w:szCs w:val="24"/>
        </w:rPr>
        <w:t>小结</w:t>
      </w:r>
      <w:r>
        <w:rPr>
          <w:rFonts w:ascii="Times New Roman" w:eastAsia="宋体" w:hAnsi="Times New Roman" w:cs="Times New Roman"/>
          <w:b/>
          <w:bCs/>
          <w:sz w:val="24"/>
          <w:szCs w:val="24"/>
        </w:rPr>
        <w:t xml:space="preserve">: </w:t>
      </w:r>
      <w:r>
        <w:rPr>
          <w:rFonts w:ascii="Times New Roman" w:eastAsia="宋体" w:hAnsi="Times New Roman" w:cs="Times New Roman"/>
          <w:b/>
          <w:bCs/>
          <w:sz w:val="24"/>
          <w:szCs w:val="24"/>
        </w:rPr>
        <w:t>项目</w:t>
      </w:r>
      <w:r>
        <w:rPr>
          <w:rFonts w:ascii="Times New Roman" w:eastAsia="宋体" w:hAnsi="Times New Roman" w:cs="Times New Roman" w:hint="eastAsia"/>
          <w:b/>
          <w:bCs/>
          <w:sz w:val="24"/>
          <w:szCs w:val="24"/>
        </w:rPr>
        <w:t>产出</w:t>
      </w:r>
      <w:r>
        <w:rPr>
          <w:rFonts w:ascii="Times New Roman" w:eastAsia="宋体" w:hAnsi="Times New Roman" w:cs="Times New Roman"/>
          <w:b/>
          <w:bCs/>
          <w:sz w:val="24"/>
          <w:szCs w:val="24"/>
        </w:rPr>
        <w:t>指标得分</w:t>
      </w:r>
      <w:r>
        <w:rPr>
          <w:rFonts w:ascii="Times New Roman" w:eastAsia="宋体" w:hAnsi="Times New Roman" w:cs="Times New Roman" w:hint="eastAsia"/>
          <w:b/>
          <w:bCs/>
          <w:sz w:val="24"/>
          <w:szCs w:val="24"/>
        </w:rPr>
        <w:t>17</w:t>
      </w:r>
      <w:r>
        <w:rPr>
          <w:rFonts w:ascii="Times New Roman" w:eastAsia="宋体" w:hAnsi="Times New Roman" w:cs="Times New Roman"/>
          <w:b/>
          <w:bCs/>
          <w:sz w:val="24"/>
          <w:szCs w:val="24"/>
        </w:rPr>
        <w:t>分。其中</w:t>
      </w:r>
      <w:r>
        <w:rPr>
          <w:rFonts w:ascii="Times New Roman" w:eastAsia="宋体" w:hAnsi="Times New Roman" w:cs="Times New Roman" w:hint="eastAsia"/>
          <w:b/>
          <w:bCs/>
          <w:sz w:val="24"/>
          <w:szCs w:val="24"/>
        </w:rPr>
        <w:t>：</w:t>
      </w:r>
      <w:r>
        <w:rPr>
          <w:rFonts w:ascii="Times New Roman" w:eastAsia="宋体" w:hAnsi="Times New Roman" w:cs="Times New Roman"/>
          <w:b/>
          <w:bCs/>
          <w:sz w:val="24"/>
          <w:szCs w:val="24"/>
        </w:rPr>
        <w:t>产出</w:t>
      </w:r>
      <w:r>
        <w:rPr>
          <w:rFonts w:ascii="Times New Roman" w:eastAsia="宋体" w:hAnsi="Times New Roman" w:cs="Times New Roman" w:hint="eastAsia"/>
          <w:b/>
          <w:bCs/>
          <w:sz w:val="24"/>
          <w:szCs w:val="24"/>
        </w:rPr>
        <w:t>数量</w:t>
      </w:r>
      <w:r>
        <w:rPr>
          <w:rFonts w:ascii="Times New Roman" w:eastAsia="宋体" w:hAnsi="Times New Roman" w:cs="Times New Roman"/>
          <w:b/>
          <w:bCs/>
          <w:sz w:val="24"/>
          <w:szCs w:val="24"/>
        </w:rPr>
        <w:t>指标得</w:t>
      </w:r>
      <w:r>
        <w:rPr>
          <w:rFonts w:ascii="Times New Roman" w:eastAsia="宋体" w:hAnsi="Times New Roman" w:cs="Times New Roman" w:hint="eastAsia"/>
          <w:b/>
          <w:bCs/>
          <w:sz w:val="24"/>
          <w:szCs w:val="24"/>
        </w:rPr>
        <w:t>6</w:t>
      </w:r>
      <w:r>
        <w:rPr>
          <w:rFonts w:ascii="Times New Roman" w:eastAsia="宋体" w:hAnsi="Times New Roman" w:cs="Times New Roman"/>
          <w:b/>
          <w:bCs/>
          <w:sz w:val="24"/>
          <w:szCs w:val="24"/>
        </w:rPr>
        <w:t>分</w:t>
      </w:r>
      <w:r>
        <w:rPr>
          <w:rFonts w:ascii="Times New Roman" w:eastAsia="宋体" w:hAnsi="Times New Roman" w:cs="Times New Roman"/>
          <w:b/>
          <w:bCs/>
          <w:sz w:val="24"/>
          <w:szCs w:val="24"/>
        </w:rPr>
        <w:t xml:space="preserve">; </w:t>
      </w:r>
      <w:r>
        <w:rPr>
          <w:rFonts w:ascii="Times New Roman" w:eastAsia="宋体" w:hAnsi="Times New Roman" w:cs="Times New Roman"/>
          <w:b/>
          <w:bCs/>
          <w:sz w:val="24"/>
          <w:szCs w:val="24"/>
        </w:rPr>
        <w:t>产出</w:t>
      </w:r>
      <w:r>
        <w:rPr>
          <w:rFonts w:ascii="Times New Roman" w:eastAsia="宋体" w:hAnsi="Times New Roman" w:cs="Times New Roman" w:hint="eastAsia"/>
          <w:b/>
          <w:bCs/>
          <w:sz w:val="24"/>
          <w:szCs w:val="24"/>
        </w:rPr>
        <w:t>质量指标</w:t>
      </w:r>
      <w:r>
        <w:rPr>
          <w:rFonts w:ascii="Times New Roman" w:eastAsia="宋体" w:hAnsi="Times New Roman" w:cs="Times New Roman"/>
          <w:b/>
          <w:bCs/>
          <w:sz w:val="24"/>
          <w:szCs w:val="24"/>
        </w:rPr>
        <w:t>得</w:t>
      </w:r>
      <w:r>
        <w:rPr>
          <w:rFonts w:ascii="Times New Roman" w:eastAsia="宋体" w:hAnsi="Times New Roman" w:cs="Times New Roman" w:hint="eastAsia"/>
          <w:b/>
          <w:bCs/>
          <w:sz w:val="24"/>
          <w:szCs w:val="24"/>
        </w:rPr>
        <w:t>9</w:t>
      </w:r>
      <w:r>
        <w:rPr>
          <w:rFonts w:ascii="Times New Roman" w:eastAsia="宋体" w:hAnsi="Times New Roman" w:cs="Times New Roman"/>
          <w:b/>
          <w:bCs/>
          <w:sz w:val="24"/>
          <w:szCs w:val="24"/>
        </w:rPr>
        <w:t>分</w:t>
      </w:r>
      <w:r>
        <w:rPr>
          <w:rFonts w:ascii="Times New Roman" w:eastAsia="宋体" w:hAnsi="Times New Roman" w:cs="Times New Roman"/>
          <w:b/>
          <w:bCs/>
          <w:sz w:val="24"/>
          <w:szCs w:val="24"/>
        </w:rPr>
        <w:t xml:space="preserve">; </w:t>
      </w:r>
      <w:r>
        <w:rPr>
          <w:rFonts w:ascii="Times New Roman" w:eastAsia="宋体" w:hAnsi="Times New Roman" w:cs="Times New Roman"/>
          <w:b/>
          <w:bCs/>
          <w:sz w:val="24"/>
          <w:szCs w:val="24"/>
        </w:rPr>
        <w:t>产出</w:t>
      </w:r>
      <w:r>
        <w:rPr>
          <w:rFonts w:ascii="Times New Roman" w:eastAsia="宋体" w:hAnsi="Times New Roman" w:cs="Times New Roman" w:hint="eastAsia"/>
          <w:b/>
          <w:bCs/>
          <w:sz w:val="24"/>
          <w:szCs w:val="24"/>
        </w:rPr>
        <w:t>成本</w:t>
      </w:r>
      <w:r>
        <w:rPr>
          <w:rFonts w:ascii="Times New Roman" w:eastAsia="宋体" w:hAnsi="Times New Roman" w:cs="Times New Roman"/>
          <w:b/>
          <w:bCs/>
          <w:sz w:val="24"/>
          <w:szCs w:val="24"/>
        </w:rPr>
        <w:t>指标得</w:t>
      </w:r>
      <w:r>
        <w:rPr>
          <w:rFonts w:ascii="Times New Roman" w:eastAsia="宋体" w:hAnsi="Times New Roman" w:cs="Times New Roman" w:hint="eastAsia"/>
          <w:b/>
          <w:bCs/>
          <w:sz w:val="24"/>
          <w:szCs w:val="24"/>
        </w:rPr>
        <w:t>5</w:t>
      </w:r>
      <w:r>
        <w:rPr>
          <w:rFonts w:ascii="Times New Roman" w:eastAsia="宋体" w:hAnsi="Times New Roman" w:cs="Times New Roman"/>
          <w:b/>
          <w:bCs/>
          <w:sz w:val="24"/>
          <w:szCs w:val="24"/>
        </w:rPr>
        <w:t>分。</w:t>
      </w:r>
    </w:p>
    <w:p w14:paraId="295D6405" w14:textId="77777777" w:rsidR="00E76498" w:rsidRDefault="005E3E7C">
      <w:pPr>
        <w:pStyle w:val="3"/>
        <w:ind w:leftChars="0" w:left="0" w:firstLineChars="200" w:firstLine="482"/>
        <w:rPr>
          <w:rFonts w:ascii="Times New Roman" w:eastAsia="宋体" w:hAnsi="Times New Roman" w:cs="Times New Roman"/>
          <w:sz w:val="24"/>
          <w:szCs w:val="24"/>
        </w:rPr>
      </w:pPr>
      <w:r>
        <w:rPr>
          <w:rFonts w:ascii="Times New Roman" w:eastAsia="宋体" w:hAnsi="Times New Roman" w:cs="Times New Roman"/>
          <w:sz w:val="24"/>
          <w:szCs w:val="24"/>
        </w:rPr>
        <w:t>4</w:t>
      </w:r>
      <w:r>
        <w:rPr>
          <w:rFonts w:ascii="Times New Roman" w:eastAsia="宋体" w:hAnsi="Times New Roman" w:cs="Times New Roman" w:hint="eastAsia"/>
          <w:sz w:val="24"/>
          <w:szCs w:val="24"/>
        </w:rPr>
        <w:t>、</w:t>
      </w:r>
      <w:r>
        <w:rPr>
          <w:rFonts w:ascii="Times New Roman" w:eastAsia="宋体" w:hAnsi="Times New Roman" w:cs="Times New Roman"/>
          <w:sz w:val="24"/>
          <w:szCs w:val="24"/>
        </w:rPr>
        <w:t>项目</w:t>
      </w:r>
      <w:r>
        <w:rPr>
          <w:rFonts w:ascii="Times New Roman" w:eastAsia="宋体" w:hAnsi="Times New Roman" w:cs="Times New Roman" w:hint="eastAsia"/>
          <w:sz w:val="24"/>
          <w:szCs w:val="24"/>
        </w:rPr>
        <w:t>效益</w:t>
      </w:r>
      <w:r>
        <w:rPr>
          <w:rFonts w:ascii="Times New Roman" w:eastAsia="宋体" w:hAnsi="Times New Roman" w:cs="Times New Roman"/>
          <w:sz w:val="24"/>
          <w:szCs w:val="24"/>
        </w:rPr>
        <w:t>（</w:t>
      </w:r>
      <w:r>
        <w:rPr>
          <w:rFonts w:ascii="Times New Roman" w:eastAsia="宋体" w:hAnsi="Times New Roman" w:cs="Times New Roman" w:hint="eastAsia"/>
          <w:sz w:val="24"/>
          <w:szCs w:val="24"/>
        </w:rPr>
        <w:t>24</w:t>
      </w:r>
      <w:r>
        <w:rPr>
          <w:rFonts w:ascii="Times New Roman" w:eastAsia="宋体" w:hAnsi="Times New Roman" w:cs="Times New Roman"/>
          <w:sz w:val="24"/>
          <w:szCs w:val="24"/>
        </w:rPr>
        <w:t>分）</w:t>
      </w:r>
    </w:p>
    <w:p w14:paraId="7ED2CA49"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项目绩效类指标由</w:t>
      </w:r>
      <w:r>
        <w:rPr>
          <w:rFonts w:ascii="Times New Roman" w:eastAsia="宋体" w:hAnsi="Times New Roman" w:cs="Times New Roman" w:hint="eastAsia"/>
          <w:sz w:val="24"/>
          <w:szCs w:val="24"/>
        </w:rPr>
        <w:t>4</w:t>
      </w:r>
      <w:r>
        <w:rPr>
          <w:rFonts w:ascii="Times New Roman" w:eastAsia="宋体" w:hAnsi="Times New Roman" w:cs="Times New Roman"/>
          <w:sz w:val="24"/>
          <w:szCs w:val="24"/>
        </w:rPr>
        <w:t>个二级指标</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8</w:t>
      </w:r>
      <w:r>
        <w:rPr>
          <w:rFonts w:ascii="Times New Roman" w:eastAsia="宋体" w:hAnsi="Times New Roman" w:cs="Times New Roman"/>
          <w:sz w:val="24"/>
          <w:szCs w:val="24"/>
        </w:rPr>
        <w:t>个三级指标构成，权重</w:t>
      </w:r>
      <w:r>
        <w:rPr>
          <w:rFonts w:ascii="Times New Roman" w:eastAsia="宋体" w:hAnsi="Times New Roman" w:cs="Times New Roman" w:hint="eastAsia"/>
          <w:sz w:val="24"/>
          <w:szCs w:val="24"/>
        </w:rPr>
        <w:t>24</w:t>
      </w:r>
      <w:r>
        <w:rPr>
          <w:rFonts w:ascii="Times New Roman" w:eastAsia="宋体" w:hAnsi="Times New Roman" w:cs="Times New Roman"/>
          <w:sz w:val="24"/>
          <w:szCs w:val="24"/>
        </w:rPr>
        <w:t>分，实际得分</w:t>
      </w:r>
      <w:r>
        <w:rPr>
          <w:rFonts w:ascii="Times New Roman" w:eastAsia="宋体" w:hAnsi="Times New Roman" w:cs="Times New Roman" w:hint="eastAsia"/>
          <w:sz w:val="24"/>
          <w:szCs w:val="24"/>
        </w:rPr>
        <w:t>21</w:t>
      </w:r>
      <w:r>
        <w:rPr>
          <w:rFonts w:ascii="Times New Roman" w:eastAsia="宋体" w:hAnsi="Times New Roman" w:cs="Times New Roman"/>
          <w:sz w:val="24"/>
          <w:szCs w:val="24"/>
        </w:rPr>
        <w:t>分，各指标业绩值和绩效分值如表</w:t>
      </w:r>
      <w:r>
        <w:rPr>
          <w:rFonts w:ascii="Times New Roman" w:eastAsia="宋体" w:hAnsi="Times New Roman" w:cs="Times New Roman" w:hint="eastAsia"/>
          <w:sz w:val="24"/>
          <w:szCs w:val="24"/>
        </w:rPr>
        <w:t>5</w:t>
      </w:r>
      <w:r>
        <w:rPr>
          <w:rFonts w:ascii="Times New Roman" w:eastAsia="宋体" w:hAnsi="Times New Roman" w:cs="Times New Roman"/>
          <w:sz w:val="24"/>
          <w:szCs w:val="24"/>
        </w:rPr>
        <w:t>所示：</w:t>
      </w:r>
    </w:p>
    <w:p w14:paraId="77A754BE" w14:textId="77777777" w:rsidR="00E76498" w:rsidRDefault="005E3E7C">
      <w:pPr>
        <w:snapToGrid w:val="0"/>
        <w:spacing w:line="360" w:lineRule="auto"/>
        <w:ind w:firstLineChars="300" w:firstLine="723"/>
        <w:jc w:val="center"/>
        <w:rPr>
          <w:rFonts w:ascii="Times New Roman" w:eastAsia="宋体" w:hAnsi="Times New Roman" w:cs="Times New Roman"/>
          <w:sz w:val="24"/>
          <w:szCs w:val="24"/>
        </w:rPr>
      </w:pPr>
      <w:r>
        <w:rPr>
          <w:rFonts w:ascii="Times New Roman" w:eastAsia="宋体" w:hAnsi="Times New Roman" w:cs="Times New Roman"/>
          <w:b/>
          <w:bCs/>
          <w:sz w:val="24"/>
          <w:szCs w:val="24"/>
        </w:rPr>
        <w:t>表</w:t>
      </w:r>
      <w:r>
        <w:rPr>
          <w:rFonts w:ascii="Times New Roman" w:eastAsia="宋体" w:hAnsi="Times New Roman" w:cs="Times New Roman" w:hint="eastAsia"/>
          <w:b/>
          <w:bCs/>
          <w:sz w:val="24"/>
          <w:szCs w:val="24"/>
        </w:rPr>
        <w:t>5</w:t>
      </w:r>
      <w:r>
        <w:rPr>
          <w:rFonts w:ascii="Times New Roman" w:eastAsia="宋体" w:hAnsi="Times New Roman" w:cs="Times New Roman"/>
          <w:b/>
          <w:bCs/>
          <w:sz w:val="24"/>
          <w:szCs w:val="24"/>
        </w:rPr>
        <w:t xml:space="preserve">. </w:t>
      </w:r>
      <w:r>
        <w:rPr>
          <w:rFonts w:ascii="Times New Roman" w:eastAsia="宋体" w:hAnsi="Times New Roman" w:cs="Times New Roman"/>
          <w:b/>
          <w:bCs/>
          <w:sz w:val="24"/>
          <w:szCs w:val="24"/>
        </w:rPr>
        <w:t>项目</w:t>
      </w:r>
      <w:r>
        <w:rPr>
          <w:rFonts w:ascii="Times New Roman" w:eastAsia="宋体" w:hAnsi="Times New Roman" w:cs="Times New Roman" w:hint="eastAsia"/>
          <w:b/>
          <w:bCs/>
          <w:sz w:val="24"/>
          <w:szCs w:val="24"/>
        </w:rPr>
        <w:t>效益</w:t>
      </w:r>
      <w:r>
        <w:rPr>
          <w:rFonts w:ascii="Times New Roman" w:eastAsia="宋体" w:hAnsi="Times New Roman" w:cs="Times New Roman"/>
          <w:b/>
          <w:bCs/>
          <w:sz w:val="24"/>
          <w:szCs w:val="24"/>
        </w:rPr>
        <w:t>类指标评分表</w:t>
      </w:r>
    </w:p>
    <w:tbl>
      <w:tblPr>
        <w:tblW w:w="4997" w:type="pct"/>
        <w:tblLook w:val="04A0" w:firstRow="1" w:lastRow="0" w:firstColumn="1" w:lastColumn="0" w:noHBand="0" w:noVBand="1"/>
      </w:tblPr>
      <w:tblGrid>
        <w:gridCol w:w="616"/>
        <w:gridCol w:w="616"/>
        <w:gridCol w:w="616"/>
        <w:gridCol w:w="417"/>
        <w:gridCol w:w="2577"/>
        <w:gridCol w:w="1154"/>
        <w:gridCol w:w="484"/>
        <w:gridCol w:w="1801"/>
      </w:tblGrid>
      <w:tr w:rsidR="00E76498" w14:paraId="067B933F" w14:textId="77777777">
        <w:trPr>
          <w:trHeight w:val="480"/>
        </w:trPr>
        <w:tc>
          <w:tcPr>
            <w:tcW w:w="361" w:type="pct"/>
            <w:tcBorders>
              <w:top w:val="single" w:sz="8" w:space="0" w:color="000000"/>
              <w:left w:val="single" w:sz="8" w:space="0" w:color="000000"/>
              <w:bottom w:val="single" w:sz="4" w:space="0" w:color="000000"/>
              <w:right w:val="single" w:sz="4" w:space="0" w:color="000000"/>
            </w:tcBorders>
            <w:shd w:val="clear" w:color="auto" w:fill="auto"/>
            <w:vAlign w:val="center"/>
          </w:tcPr>
          <w:p w14:paraId="696AF189" w14:textId="77777777" w:rsidR="00E76498" w:rsidRDefault="005E3E7C">
            <w:pPr>
              <w:widowControl/>
              <w:jc w:val="center"/>
              <w:textAlignment w:val="center"/>
              <w:rPr>
                <w:rFonts w:ascii="宋体" w:eastAsia="宋体" w:hAnsi="宋体" w:cs="宋体"/>
                <w:b/>
                <w:bCs/>
                <w:color w:val="000000"/>
                <w:kern w:val="0"/>
                <w:sz w:val="20"/>
                <w:szCs w:val="20"/>
                <w:lang w:bidi="ar"/>
              </w:rPr>
            </w:pPr>
            <w:r>
              <w:rPr>
                <w:rFonts w:ascii="宋体" w:eastAsia="宋体" w:hAnsi="宋体" w:cs="宋体" w:hint="eastAsia"/>
                <w:b/>
                <w:bCs/>
                <w:color w:val="000000"/>
                <w:kern w:val="0"/>
                <w:sz w:val="20"/>
                <w:szCs w:val="20"/>
                <w:lang w:bidi="ar"/>
              </w:rPr>
              <w:t>一级</w:t>
            </w:r>
          </w:p>
          <w:p w14:paraId="46C0FFFE"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指标</w:t>
            </w:r>
          </w:p>
        </w:tc>
        <w:tc>
          <w:tcPr>
            <w:tcW w:w="361" w:type="pct"/>
            <w:tcBorders>
              <w:top w:val="single" w:sz="8" w:space="0" w:color="000000"/>
              <w:left w:val="single" w:sz="4" w:space="0" w:color="000000"/>
              <w:bottom w:val="single" w:sz="4" w:space="0" w:color="000000"/>
              <w:right w:val="single" w:sz="4" w:space="0" w:color="000000"/>
            </w:tcBorders>
            <w:shd w:val="clear" w:color="auto" w:fill="auto"/>
            <w:vAlign w:val="center"/>
          </w:tcPr>
          <w:p w14:paraId="75298A56" w14:textId="77777777" w:rsidR="00E76498" w:rsidRDefault="005E3E7C">
            <w:pPr>
              <w:widowControl/>
              <w:jc w:val="center"/>
              <w:textAlignment w:val="center"/>
              <w:rPr>
                <w:rFonts w:ascii="宋体" w:eastAsia="宋体" w:hAnsi="宋体" w:cs="宋体"/>
                <w:b/>
                <w:bCs/>
                <w:color w:val="000000"/>
                <w:kern w:val="0"/>
                <w:sz w:val="20"/>
                <w:szCs w:val="20"/>
                <w:lang w:bidi="ar"/>
              </w:rPr>
            </w:pPr>
            <w:r>
              <w:rPr>
                <w:rFonts w:ascii="宋体" w:eastAsia="宋体" w:hAnsi="宋体" w:cs="宋体" w:hint="eastAsia"/>
                <w:b/>
                <w:bCs/>
                <w:color w:val="000000"/>
                <w:kern w:val="0"/>
                <w:sz w:val="20"/>
                <w:szCs w:val="20"/>
                <w:lang w:bidi="ar"/>
              </w:rPr>
              <w:t>二级</w:t>
            </w:r>
          </w:p>
          <w:p w14:paraId="55AD07FE"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指标</w:t>
            </w:r>
          </w:p>
        </w:tc>
        <w:tc>
          <w:tcPr>
            <w:tcW w:w="361" w:type="pct"/>
            <w:tcBorders>
              <w:top w:val="single" w:sz="8" w:space="0" w:color="000000"/>
              <w:left w:val="single" w:sz="4" w:space="0" w:color="000000"/>
              <w:bottom w:val="single" w:sz="4" w:space="0" w:color="000000"/>
              <w:right w:val="single" w:sz="4" w:space="0" w:color="000000"/>
            </w:tcBorders>
            <w:shd w:val="clear" w:color="auto" w:fill="auto"/>
            <w:vAlign w:val="center"/>
          </w:tcPr>
          <w:p w14:paraId="6A1873C3" w14:textId="77777777" w:rsidR="00E76498" w:rsidRDefault="005E3E7C">
            <w:pPr>
              <w:widowControl/>
              <w:jc w:val="center"/>
              <w:textAlignment w:val="center"/>
              <w:rPr>
                <w:rFonts w:ascii="宋体" w:eastAsia="宋体" w:hAnsi="宋体" w:cs="宋体"/>
                <w:b/>
                <w:bCs/>
                <w:color w:val="000000"/>
                <w:kern w:val="0"/>
                <w:sz w:val="20"/>
                <w:szCs w:val="20"/>
                <w:lang w:bidi="ar"/>
              </w:rPr>
            </w:pPr>
            <w:r>
              <w:rPr>
                <w:rFonts w:ascii="宋体" w:eastAsia="宋体" w:hAnsi="宋体" w:cs="宋体" w:hint="eastAsia"/>
                <w:b/>
                <w:bCs/>
                <w:color w:val="000000"/>
                <w:kern w:val="0"/>
                <w:sz w:val="20"/>
                <w:szCs w:val="20"/>
                <w:lang w:bidi="ar"/>
              </w:rPr>
              <w:t>三级</w:t>
            </w:r>
          </w:p>
          <w:p w14:paraId="471DED89"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指标</w:t>
            </w:r>
          </w:p>
        </w:tc>
        <w:tc>
          <w:tcPr>
            <w:tcW w:w="244" w:type="pct"/>
            <w:tcBorders>
              <w:top w:val="single" w:sz="8" w:space="0" w:color="000000"/>
              <w:left w:val="single" w:sz="4" w:space="0" w:color="000000"/>
              <w:bottom w:val="single" w:sz="4" w:space="0" w:color="000000"/>
              <w:right w:val="single" w:sz="4" w:space="0" w:color="000000"/>
            </w:tcBorders>
            <w:shd w:val="clear" w:color="auto" w:fill="auto"/>
            <w:vAlign w:val="center"/>
          </w:tcPr>
          <w:p w14:paraId="622E779C"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分值</w:t>
            </w:r>
          </w:p>
        </w:tc>
        <w:tc>
          <w:tcPr>
            <w:tcW w:w="1564" w:type="pct"/>
            <w:tcBorders>
              <w:top w:val="single" w:sz="8" w:space="0" w:color="000000"/>
              <w:left w:val="single" w:sz="4" w:space="0" w:color="000000"/>
              <w:bottom w:val="single" w:sz="4" w:space="0" w:color="000000"/>
              <w:right w:val="single" w:sz="4" w:space="0" w:color="000000"/>
            </w:tcBorders>
            <w:shd w:val="clear" w:color="auto" w:fill="auto"/>
            <w:vAlign w:val="center"/>
          </w:tcPr>
          <w:p w14:paraId="2BAF8985"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指标解释和说明</w:t>
            </w:r>
          </w:p>
        </w:tc>
        <w:tc>
          <w:tcPr>
            <w:tcW w:w="706" w:type="pct"/>
            <w:tcBorders>
              <w:top w:val="single" w:sz="8" w:space="0" w:color="000000"/>
              <w:left w:val="single" w:sz="4" w:space="0" w:color="000000"/>
              <w:bottom w:val="single" w:sz="4" w:space="0" w:color="000000"/>
              <w:right w:val="single" w:sz="4" w:space="0" w:color="000000"/>
            </w:tcBorders>
            <w:shd w:val="clear" w:color="auto" w:fill="auto"/>
            <w:vAlign w:val="center"/>
          </w:tcPr>
          <w:p w14:paraId="083B71BC"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评分标准</w:t>
            </w:r>
          </w:p>
        </w:tc>
        <w:tc>
          <w:tcPr>
            <w:tcW w:w="302" w:type="pct"/>
            <w:tcBorders>
              <w:top w:val="single" w:sz="8" w:space="0" w:color="000000"/>
              <w:left w:val="single" w:sz="4" w:space="0" w:color="000000"/>
              <w:bottom w:val="single" w:sz="4" w:space="0" w:color="000000"/>
              <w:right w:val="single" w:sz="4" w:space="0" w:color="000000"/>
            </w:tcBorders>
            <w:shd w:val="clear" w:color="auto" w:fill="auto"/>
            <w:vAlign w:val="center"/>
          </w:tcPr>
          <w:p w14:paraId="6B86F889"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得分</w:t>
            </w:r>
          </w:p>
        </w:tc>
        <w:tc>
          <w:tcPr>
            <w:tcW w:w="1096" w:type="pct"/>
            <w:tcBorders>
              <w:top w:val="single" w:sz="8" w:space="0" w:color="000000"/>
              <w:left w:val="single" w:sz="4" w:space="0" w:color="000000"/>
              <w:bottom w:val="single" w:sz="4" w:space="0" w:color="000000"/>
              <w:right w:val="single" w:sz="8" w:space="0" w:color="000000"/>
            </w:tcBorders>
            <w:shd w:val="clear" w:color="auto" w:fill="auto"/>
            <w:vAlign w:val="center"/>
          </w:tcPr>
          <w:p w14:paraId="33F9854C" w14:textId="77777777" w:rsidR="00E76498" w:rsidRDefault="005E3E7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评分依据</w:t>
            </w:r>
          </w:p>
        </w:tc>
      </w:tr>
      <w:tr w:rsidR="00E76498" w14:paraId="65A2812A" w14:textId="77777777">
        <w:trPr>
          <w:trHeight w:val="480"/>
        </w:trPr>
        <w:tc>
          <w:tcPr>
            <w:tcW w:w="361" w:type="pct"/>
            <w:vMerge w:val="restart"/>
            <w:tcBorders>
              <w:top w:val="single" w:sz="4" w:space="0" w:color="000000"/>
              <w:left w:val="single" w:sz="8" w:space="0" w:color="000000"/>
              <w:bottom w:val="single" w:sz="4" w:space="0" w:color="000000"/>
              <w:right w:val="single" w:sz="4" w:space="0" w:color="000000"/>
            </w:tcBorders>
            <w:shd w:val="clear" w:color="auto" w:fill="auto"/>
            <w:vAlign w:val="center"/>
          </w:tcPr>
          <w:p w14:paraId="4DCC9B2C"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D效益</w:t>
            </w:r>
          </w:p>
          <w:p w14:paraId="3D69C52B"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（24分）</w:t>
            </w:r>
          </w:p>
        </w:tc>
        <w:tc>
          <w:tcPr>
            <w:tcW w:w="361" w:type="pct"/>
            <w:vMerge w:val="restart"/>
            <w:tcBorders>
              <w:top w:val="single" w:sz="4" w:space="0" w:color="000000"/>
              <w:left w:val="single" w:sz="4" w:space="0" w:color="000000"/>
              <w:bottom w:val="nil"/>
              <w:right w:val="single" w:sz="4" w:space="0" w:color="000000"/>
            </w:tcBorders>
            <w:shd w:val="clear" w:color="auto" w:fill="auto"/>
            <w:vAlign w:val="center"/>
          </w:tcPr>
          <w:p w14:paraId="1DBDE8D3"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D1经济效益</w:t>
            </w:r>
          </w:p>
          <w:p w14:paraId="1999B734"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（6分）</w:t>
            </w:r>
          </w:p>
        </w:tc>
        <w:tc>
          <w:tcPr>
            <w:tcW w:w="3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16037C"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D101经费保障</w:t>
            </w:r>
          </w:p>
        </w:tc>
        <w:tc>
          <w:tcPr>
            <w:tcW w:w="2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906B5D"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7394EA"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用以反映和考评2021年度老助餐补贴金额是否存在因超预算导致补贴未及时发放，对老人家食堂造成经济损失的的情形。</w:t>
            </w:r>
          </w:p>
        </w:tc>
        <w:tc>
          <w:tcPr>
            <w:tcW w:w="7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24D5CF"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该项分值3分。结果为“否”得3分，结果为“是”得0分。</w:t>
            </w:r>
          </w:p>
        </w:tc>
        <w:tc>
          <w:tcPr>
            <w:tcW w:w="3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2B4954"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096" w:type="pct"/>
            <w:tcBorders>
              <w:top w:val="single" w:sz="4" w:space="0" w:color="000000"/>
              <w:left w:val="single" w:sz="4" w:space="0" w:color="000000"/>
              <w:bottom w:val="single" w:sz="4" w:space="0" w:color="000000"/>
              <w:right w:val="single" w:sz="8" w:space="0" w:color="000000"/>
            </w:tcBorders>
            <w:shd w:val="clear" w:color="auto" w:fill="auto"/>
            <w:vAlign w:val="center"/>
          </w:tcPr>
          <w:p w14:paraId="63A90144"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2021年度老助餐补贴金额不存在因超预算导致补贴未及时发放，对老人家食堂造成经济损失的的情形。</w:t>
            </w:r>
          </w:p>
        </w:tc>
      </w:tr>
      <w:tr w:rsidR="00E76498" w14:paraId="38626D82" w14:textId="77777777">
        <w:trPr>
          <w:trHeight w:val="720"/>
        </w:trPr>
        <w:tc>
          <w:tcPr>
            <w:tcW w:w="36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264224F1" w14:textId="77777777" w:rsidR="00E76498" w:rsidRDefault="00E76498">
            <w:pPr>
              <w:jc w:val="center"/>
              <w:rPr>
                <w:rFonts w:ascii="宋体" w:eastAsia="宋体" w:hAnsi="宋体" w:cs="宋体"/>
                <w:color w:val="000000"/>
                <w:sz w:val="20"/>
                <w:szCs w:val="20"/>
              </w:rPr>
            </w:pPr>
          </w:p>
        </w:tc>
        <w:tc>
          <w:tcPr>
            <w:tcW w:w="361" w:type="pct"/>
            <w:vMerge/>
            <w:tcBorders>
              <w:top w:val="single" w:sz="4" w:space="0" w:color="000000"/>
              <w:left w:val="single" w:sz="4" w:space="0" w:color="000000"/>
              <w:bottom w:val="nil"/>
              <w:right w:val="single" w:sz="4" w:space="0" w:color="000000"/>
            </w:tcBorders>
            <w:shd w:val="clear" w:color="auto" w:fill="auto"/>
            <w:vAlign w:val="center"/>
          </w:tcPr>
          <w:p w14:paraId="528FEE9E" w14:textId="77777777" w:rsidR="00E76498" w:rsidRDefault="00E76498">
            <w:pPr>
              <w:jc w:val="center"/>
              <w:rPr>
                <w:rFonts w:ascii="宋体" w:eastAsia="宋体" w:hAnsi="宋体" w:cs="宋体"/>
                <w:color w:val="000000"/>
                <w:sz w:val="20"/>
                <w:szCs w:val="20"/>
              </w:rPr>
            </w:pPr>
          </w:p>
        </w:tc>
        <w:tc>
          <w:tcPr>
            <w:tcW w:w="3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C1FEA8"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D102补贴发放</w:t>
            </w:r>
          </w:p>
        </w:tc>
        <w:tc>
          <w:tcPr>
            <w:tcW w:w="2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537C61"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D746C5"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用以反映和考评2021年度老助餐补贴金额发放是否较2020年度有增长。</w:t>
            </w:r>
          </w:p>
        </w:tc>
        <w:tc>
          <w:tcPr>
            <w:tcW w:w="7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C2A985"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该项分值3分。2021年度老年人助餐补贴金额发放较2020年度有增长得3分；2021年度老年人助餐补贴金额发放较2020年度相同1.5分；2021年度老年人助餐补贴金额发放较2020年度有减</w:t>
            </w:r>
            <w:r>
              <w:rPr>
                <w:rFonts w:ascii="宋体" w:eastAsia="宋体" w:hAnsi="宋体" w:cs="宋体" w:hint="eastAsia"/>
                <w:color w:val="000000"/>
                <w:kern w:val="0"/>
                <w:sz w:val="20"/>
                <w:szCs w:val="20"/>
                <w:lang w:bidi="ar"/>
              </w:rPr>
              <w:lastRenderedPageBreak/>
              <w:t>少不得分。</w:t>
            </w:r>
          </w:p>
        </w:tc>
        <w:tc>
          <w:tcPr>
            <w:tcW w:w="3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EDFE67"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3</w:t>
            </w:r>
          </w:p>
        </w:tc>
        <w:tc>
          <w:tcPr>
            <w:tcW w:w="1096" w:type="pct"/>
            <w:tcBorders>
              <w:top w:val="single" w:sz="4" w:space="0" w:color="000000"/>
              <w:left w:val="single" w:sz="4" w:space="0" w:color="000000"/>
              <w:bottom w:val="single" w:sz="4" w:space="0" w:color="000000"/>
              <w:right w:val="single" w:sz="8" w:space="0" w:color="000000"/>
            </w:tcBorders>
            <w:shd w:val="clear" w:color="auto" w:fill="auto"/>
            <w:vAlign w:val="center"/>
          </w:tcPr>
          <w:p w14:paraId="444579E7"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2021年度老年人助餐补贴发放金额3.9577万元，同比2020年发放金额2.3376万元有所增长，按评分标准得3分。</w:t>
            </w:r>
          </w:p>
        </w:tc>
      </w:tr>
      <w:tr w:rsidR="00E76498" w14:paraId="0611C2C0" w14:textId="77777777">
        <w:trPr>
          <w:trHeight w:val="960"/>
        </w:trPr>
        <w:tc>
          <w:tcPr>
            <w:tcW w:w="36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330FDEDB" w14:textId="77777777" w:rsidR="00E76498" w:rsidRDefault="00E76498">
            <w:pPr>
              <w:jc w:val="center"/>
              <w:rPr>
                <w:rFonts w:ascii="宋体" w:eastAsia="宋体" w:hAnsi="宋体" w:cs="宋体"/>
                <w:color w:val="000000"/>
                <w:sz w:val="20"/>
                <w:szCs w:val="20"/>
              </w:rPr>
            </w:pPr>
          </w:p>
        </w:tc>
        <w:tc>
          <w:tcPr>
            <w:tcW w:w="36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E54E1B"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D2社会效益</w:t>
            </w:r>
          </w:p>
          <w:p w14:paraId="31F20D6B"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（6分）</w:t>
            </w:r>
          </w:p>
        </w:tc>
        <w:tc>
          <w:tcPr>
            <w:tcW w:w="3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F990C6"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D201社会服务</w:t>
            </w:r>
          </w:p>
        </w:tc>
        <w:tc>
          <w:tcPr>
            <w:tcW w:w="2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33D0AC"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D94109"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用以反映和考评2021年度老人家食堂数量是否较2020年度有增长。</w:t>
            </w:r>
          </w:p>
        </w:tc>
        <w:tc>
          <w:tcPr>
            <w:tcW w:w="7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A0B4FB"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具备一个要点实际值50%权重分。</w:t>
            </w:r>
          </w:p>
        </w:tc>
        <w:tc>
          <w:tcPr>
            <w:tcW w:w="3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4C02A9"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3</w:t>
            </w:r>
          </w:p>
        </w:tc>
        <w:tc>
          <w:tcPr>
            <w:tcW w:w="1096" w:type="pct"/>
            <w:tcBorders>
              <w:top w:val="single" w:sz="4" w:space="0" w:color="000000"/>
              <w:left w:val="single" w:sz="4" w:space="0" w:color="000000"/>
              <w:bottom w:val="single" w:sz="4" w:space="0" w:color="000000"/>
              <w:right w:val="single" w:sz="8" w:space="0" w:color="000000"/>
            </w:tcBorders>
            <w:shd w:val="clear" w:color="auto" w:fill="auto"/>
            <w:vAlign w:val="center"/>
          </w:tcPr>
          <w:p w14:paraId="700EE26F"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sz w:val="20"/>
                <w:szCs w:val="20"/>
              </w:rPr>
              <w:t>2021年度一级老人家食堂运行数量8家，同比2020年度运行数量7家有所增长，按评分标准得3分。</w:t>
            </w:r>
          </w:p>
        </w:tc>
      </w:tr>
      <w:tr w:rsidR="00E76498" w14:paraId="0F2CD0B3" w14:textId="77777777">
        <w:trPr>
          <w:trHeight w:val="1200"/>
        </w:trPr>
        <w:tc>
          <w:tcPr>
            <w:tcW w:w="36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7268EE21" w14:textId="77777777" w:rsidR="00E76498" w:rsidRDefault="00E76498">
            <w:pPr>
              <w:jc w:val="center"/>
              <w:rPr>
                <w:rFonts w:ascii="宋体" w:eastAsia="宋体" w:hAnsi="宋体" w:cs="宋体"/>
                <w:color w:val="000000"/>
                <w:sz w:val="20"/>
                <w:szCs w:val="20"/>
              </w:rPr>
            </w:pPr>
          </w:p>
        </w:tc>
        <w:tc>
          <w:tcPr>
            <w:tcW w:w="36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845289" w14:textId="77777777" w:rsidR="00E76498" w:rsidRDefault="00E76498">
            <w:pPr>
              <w:jc w:val="center"/>
              <w:rPr>
                <w:rFonts w:ascii="宋体" w:eastAsia="宋体" w:hAnsi="宋体" w:cs="宋体"/>
                <w:color w:val="000000"/>
                <w:sz w:val="20"/>
                <w:szCs w:val="20"/>
              </w:rPr>
            </w:pPr>
          </w:p>
        </w:tc>
        <w:tc>
          <w:tcPr>
            <w:tcW w:w="3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5F36FF"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D202经营安全</w:t>
            </w:r>
          </w:p>
        </w:tc>
        <w:tc>
          <w:tcPr>
            <w:tcW w:w="2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CDBDAF"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F2D5E3"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用以反映和考评2021年度老人家食堂是否有因卫生不达标造成用餐人员就医引发的投诉及举报的情况。</w:t>
            </w:r>
          </w:p>
        </w:tc>
        <w:tc>
          <w:tcPr>
            <w:tcW w:w="7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045436"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该项分值3分。2021年度不存在因卫生不达标造成用餐人员就医引发的投诉及举报的情形得3分；2021年度存在1次因卫生不达标造成用餐人员就医引发的投诉及举报的情形得2分；2021年度存在2次因卫生不达标造成用餐人员就医引发的投诉及举报的情形得1分；2021年度存在3次及3次以上因卫生不达标造</w:t>
            </w:r>
            <w:r>
              <w:rPr>
                <w:rFonts w:ascii="宋体" w:eastAsia="宋体" w:hAnsi="宋体" w:cs="宋体" w:hint="eastAsia"/>
                <w:color w:val="000000"/>
                <w:kern w:val="0"/>
                <w:sz w:val="20"/>
                <w:szCs w:val="20"/>
                <w:lang w:bidi="ar"/>
              </w:rPr>
              <w:lastRenderedPageBreak/>
              <w:t>成用餐人员就医引发的投诉及举报的情形不得分。</w:t>
            </w:r>
          </w:p>
        </w:tc>
        <w:tc>
          <w:tcPr>
            <w:tcW w:w="3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1F60EC"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lastRenderedPageBreak/>
              <w:t>3</w:t>
            </w:r>
          </w:p>
        </w:tc>
        <w:tc>
          <w:tcPr>
            <w:tcW w:w="1096" w:type="pct"/>
            <w:tcBorders>
              <w:top w:val="single" w:sz="4" w:space="0" w:color="000000"/>
              <w:left w:val="single" w:sz="4" w:space="0" w:color="000000"/>
              <w:bottom w:val="single" w:sz="4" w:space="0" w:color="000000"/>
              <w:right w:val="single" w:sz="8" w:space="0" w:color="000000"/>
            </w:tcBorders>
            <w:shd w:val="clear" w:color="auto" w:fill="auto"/>
            <w:vAlign w:val="center"/>
          </w:tcPr>
          <w:p w14:paraId="2DD63E9D"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经核查，2021年度不存在因卫生不达标造成用餐人员就医引发的投诉及举报的情形。</w:t>
            </w:r>
          </w:p>
        </w:tc>
      </w:tr>
      <w:tr w:rsidR="00E76498" w14:paraId="1A220319" w14:textId="77777777">
        <w:trPr>
          <w:trHeight w:val="720"/>
        </w:trPr>
        <w:tc>
          <w:tcPr>
            <w:tcW w:w="36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454F1754" w14:textId="77777777" w:rsidR="00E76498" w:rsidRDefault="00E76498">
            <w:pPr>
              <w:jc w:val="center"/>
              <w:rPr>
                <w:rFonts w:ascii="宋体" w:eastAsia="宋体" w:hAnsi="宋体" w:cs="宋体"/>
                <w:color w:val="000000"/>
                <w:sz w:val="20"/>
                <w:szCs w:val="20"/>
              </w:rPr>
            </w:pPr>
          </w:p>
        </w:tc>
        <w:tc>
          <w:tcPr>
            <w:tcW w:w="36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3EC31E" w14:textId="77777777" w:rsidR="00E76498" w:rsidRDefault="005E3E7C">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D3可持续影响</w:t>
            </w:r>
          </w:p>
          <w:p w14:paraId="30D001F5"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（6分）</w:t>
            </w:r>
          </w:p>
        </w:tc>
        <w:tc>
          <w:tcPr>
            <w:tcW w:w="3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E7E65A"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D301政策宣传</w:t>
            </w:r>
          </w:p>
        </w:tc>
        <w:tc>
          <w:tcPr>
            <w:tcW w:w="2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7CD612"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2D6667"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用以反映2021年度是否对符合享受老年人助餐补贴的人群采用不同途径、方式进行政策宣传。</w:t>
            </w:r>
          </w:p>
        </w:tc>
        <w:tc>
          <w:tcPr>
            <w:tcW w:w="7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BE4C9D"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该项分值3分。3次及3次以上得3分，2次得2分，1次得1分，没有宣传不得分。</w:t>
            </w:r>
          </w:p>
        </w:tc>
        <w:tc>
          <w:tcPr>
            <w:tcW w:w="3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8E2304"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0</w:t>
            </w:r>
          </w:p>
        </w:tc>
        <w:tc>
          <w:tcPr>
            <w:tcW w:w="1096" w:type="pct"/>
            <w:tcBorders>
              <w:top w:val="single" w:sz="4" w:space="0" w:color="000000"/>
              <w:left w:val="single" w:sz="4" w:space="0" w:color="000000"/>
              <w:bottom w:val="single" w:sz="4" w:space="0" w:color="000000"/>
              <w:right w:val="single" w:sz="8" w:space="0" w:color="000000"/>
            </w:tcBorders>
            <w:shd w:val="clear" w:color="auto" w:fill="auto"/>
            <w:vAlign w:val="center"/>
          </w:tcPr>
          <w:p w14:paraId="2BE20D39"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未见2021年度有基于该项目的宣传，该项不得分。</w:t>
            </w:r>
          </w:p>
        </w:tc>
      </w:tr>
      <w:tr w:rsidR="00E76498" w14:paraId="5A40EE37" w14:textId="77777777">
        <w:trPr>
          <w:trHeight w:val="1440"/>
        </w:trPr>
        <w:tc>
          <w:tcPr>
            <w:tcW w:w="36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25DDA32F" w14:textId="77777777" w:rsidR="00E76498" w:rsidRDefault="00E76498">
            <w:pPr>
              <w:jc w:val="center"/>
              <w:rPr>
                <w:rFonts w:ascii="宋体" w:eastAsia="宋体" w:hAnsi="宋体" w:cs="宋体"/>
                <w:color w:val="000000"/>
                <w:sz w:val="20"/>
                <w:szCs w:val="20"/>
              </w:rPr>
            </w:pPr>
          </w:p>
        </w:tc>
        <w:tc>
          <w:tcPr>
            <w:tcW w:w="36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CA1864" w14:textId="77777777" w:rsidR="00E76498" w:rsidRDefault="00E76498">
            <w:pPr>
              <w:jc w:val="center"/>
              <w:rPr>
                <w:rFonts w:ascii="宋体" w:eastAsia="宋体" w:hAnsi="宋体" w:cs="宋体"/>
                <w:color w:val="000000"/>
                <w:sz w:val="20"/>
                <w:szCs w:val="20"/>
              </w:rPr>
            </w:pPr>
          </w:p>
        </w:tc>
        <w:tc>
          <w:tcPr>
            <w:tcW w:w="3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1697C2"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D302资源优化</w:t>
            </w:r>
          </w:p>
        </w:tc>
        <w:tc>
          <w:tcPr>
            <w:tcW w:w="2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C8C8BE"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C9DDA3"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用以反映养老服务中心是否对老人家食堂的准入标准逐步提高，提高政策落实力度。</w:t>
            </w:r>
          </w:p>
        </w:tc>
        <w:tc>
          <w:tcPr>
            <w:tcW w:w="7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48B465"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该项分值3分。根据实际情况打分。</w:t>
            </w:r>
          </w:p>
        </w:tc>
        <w:tc>
          <w:tcPr>
            <w:tcW w:w="3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3D5C09"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096" w:type="pct"/>
            <w:tcBorders>
              <w:top w:val="single" w:sz="4" w:space="0" w:color="000000"/>
              <w:left w:val="single" w:sz="4" w:space="0" w:color="000000"/>
              <w:bottom w:val="single" w:sz="4" w:space="0" w:color="000000"/>
              <w:right w:val="single" w:sz="8" w:space="0" w:color="000000"/>
            </w:tcBorders>
            <w:shd w:val="clear" w:color="auto" w:fill="auto"/>
            <w:vAlign w:val="center"/>
          </w:tcPr>
          <w:p w14:paraId="48009AD6" w14:textId="50E37369"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2022年度，西青民政局养老服务中心着手与“友鹏海鲜”等大型餐饮集团共同推进老人家食堂相关事宜，提高老年人餐食供应商质量。</w:t>
            </w:r>
          </w:p>
        </w:tc>
      </w:tr>
      <w:tr w:rsidR="00E76498" w14:paraId="4EE9D5C8" w14:textId="77777777">
        <w:trPr>
          <w:trHeight w:val="720"/>
        </w:trPr>
        <w:tc>
          <w:tcPr>
            <w:tcW w:w="36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07FF9218" w14:textId="77777777" w:rsidR="00E76498" w:rsidRDefault="00E76498">
            <w:pPr>
              <w:jc w:val="center"/>
              <w:rPr>
                <w:rFonts w:ascii="宋体" w:eastAsia="宋体" w:hAnsi="宋体" w:cs="宋体"/>
                <w:color w:val="000000"/>
                <w:sz w:val="20"/>
                <w:szCs w:val="20"/>
              </w:rPr>
            </w:pPr>
          </w:p>
        </w:tc>
        <w:tc>
          <w:tcPr>
            <w:tcW w:w="361" w:type="pct"/>
            <w:vMerge w:val="restart"/>
            <w:tcBorders>
              <w:top w:val="single" w:sz="4" w:space="0" w:color="000000"/>
              <w:left w:val="single" w:sz="4" w:space="0" w:color="000000"/>
              <w:bottom w:val="single" w:sz="8" w:space="0" w:color="000000"/>
              <w:right w:val="single" w:sz="4" w:space="0" w:color="000000"/>
            </w:tcBorders>
            <w:shd w:val="clear" w:color="auto" w:fill="auto"/>
            <w:vAlign w:val="center"/>
          </w:tcPr>
          <w:p w14:paraId="72945B96"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D4服务对象满意度        （6分）</w:t>
            </w:r>
          </w:p>
        </w:tc>
        <w:tc>
          <w:tcPr>
            <w:tcW w:w="3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8A8486"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D401企业满意度</w:t>
            </w:r>
          </w:p>
        </w:tc>
        <w:tc>
          <w:tcPr>
            <w:tcW w:w="2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0AEC69"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3</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1C48EB"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老人家食堂对于养老服务中心满意程度。</w:t>
            </w:r>
          </w:p>
        </w:tc>
        <w:tc>
          <w:tcPr>
            <w:tcW w:w="7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2631DF"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该项分值3分。根据领取补贴的老人家食堂对于养老服务中心在政策落实、补贴发放及管理帮扶等方面的满意度情况打分。</w:t>
            </w:r>
          </w:p>
        </w:tc>
        <w:tc>
          <w:tcPr>
            <w:tcW w:w="3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53EAF7"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3</w:t>
            </w:r>
          </w:p>
        </w:tc>
        <w:tc>
          <w:tcPr>
            <w:tcW w:w="1096" w:type="pct"/>
            <w:tcBorders>
              <w:top w:val="single" w:sz="4" w:space="0" w:color="000000"/>
              <w:left w:val="single" w:sz="4" w:space="0" w:color="000000"/>
              <w:bottom w:val="single" w:sz="4" w:space="0" w:color="000000"/>
              <w:right w:val="single" w:sz="8" w:space="0" w:color="000000"/>
            </w:tcBorders>
            <w:shd w:val="clear" w:color="auto" w:fill="auto"/>
            <w:vAlign w:val="center"/>
          </w:tcPr>
          <w:p w14:paraId="2D69CCFD"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经问卷四家一级老人家食堂，满意度测评结果为满意。</w:t>
            </w:r>
          </w:p>
        </w:tc>
      </w:tr>
      <w:tr w:rsidR="00E76498" w14:paraId="1F395A33" w14:textId="77777777">
        <w:trPr>
          <w:trHeight w:val="735"/>
        </w:trPr>
        <w:tc>
          <w:tcPr>
            <w:tcW w:w="361" w:type="pct"/>
            <w:vMerge/>
            <w:tcBorders>
              <w:top w:val="single" w:sz="4" w:space="0" w:color="000000"/>
              <w:left w:val="single" w:sz="8" w:space="0" w:color="000000"/>
              <w:bottom w:val="single" w:sz="4" w:space="0" w:color="000000"/>
              <w:right w:val="single" w:sz="4" w:space="0" w:color="000000"/>
            </w:tcBorders>
            <w:shd w:val="clear" w:color="auto" w:fill="auto"/>
            <w:vAlign w:val="center"/>
          </w:tcPr>
          <w:p w14:paraId="7BBB4B9E" w14:textId="77777777" w:rsidR="00E76498" w:rsidRDefault="00E76498">
            <w:pPr>
              <w:jc w:val="center"/>
              <w:rPr>
                <w:rFonts w:ascii="宋体" w:eastAsia="宋体" w:hAnsi="宋体" w:cs="宋体"/>
                <w:color w:val="000000"/>
                <w:sz w:val="20"/>
                <w:szCs w:val="20"/>
              </w:rPr>
            </w:pPr>
          </w:p>
        </w:tc>
        <w:tc>
          <w:tcPr>
            <w:tcW w:w="361" w:type="pct"/>
            <w:vMerge/>
            <w:tcBorders>
              <w:top w:val="single" w:sz="4" w:space="0" w:color="000000"/>
              <w:left w:val="single" w:sz="4" w:space="0" w:color="000000"/>
              <w:bottom w:val="single" w:sz="8" w:space="0" w:color="000000"/>
              <w:right w:val="single" w:sz="4" w:space="0" w:color="000000"/>
            </w:tcBorders>
            <w:shd w:val="clear" w:color="auto" w:fill="auto"/>
            <w:vAlign w:val="center"/>
          </w:tcPr>
          <w:p w14:paraId="5B50F72A" w14:textId="77777777" w:rsidR="00E76498" w:rsidRDefault="00E76498">
            <w:pPr>
              <w:jc w:val="center"/>
              <w:rPr>
                <w:rFonts w:ascii="宋体" w:eastAsia="宋体" w:hAnsi="宋体" w:cs="宋体"/>
                <w:color w:val="000000"/>
                <w:sz w:val="20"/>
                <w:szCs w:val="20"/>
              </w:rPr>
            </w:pPr>
          </w:p>
        </w:tc>
        <w:tc>
          <w:tcPr>
            <w:tcW w:w="361" w:type="pct"/>
            <w:tcBorders>
              <w:top w:val="single" w:sz="4" w:space="0" w:color="000000"/>
              <w:left w:val="single" w:sz="4" w:space="0" w:color="000000"/>
              <w:bottom w:val="single" w:sz="8" w:space="0" w:color="000000"/>
              <w:right w:val="single" w:sz="4" w:space="0" w:color="000000"/>
            </w:tcBorders>
            <w:shd w:val="clear" w:color="auto" w:fill="auto"/>
            <w:vAlign w:val="center"/>
          </w:tcPr>
          <w:p w14:paraId="4C26EF62"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D402用餐满意度</w:t>
            </w:r>
          </w:p>
        </w:tc>
        <w:tc>
          <w:tcPr>
            <w:tcW w:w="244" w:type="pct"/>
            <w:tcBorders>
              <w:top w:val="single" w:sz="4" w:space="0" w:color="000000"/>
              <w:left w:val="single" w:sz="4" w:space="0" w:color="000000"/>
              <w:bottom w:val="single" w:sz="8" w:space="0" w:color="000000"/>
              <w:right w:val="single" w:sz="4" w:space="0" w:color="000000"/>
            </w:tcBorders>
            <w:shd w:val="clear" w:color="auto" w:fill="auto"/>
            <w:vAlign w:val="center"/>
          </w:tcPr>
          <w:p w14:paraId="0CBA5660"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3</w:t>
            </w:r>
          </w:p>
        </w:tc>
        <w:tc>
          <w:tcPr>
            <w:tcW w:w="1564" w:type="pct"/>
            <w:tcBorders>
              <w:top w:val="single" w:sz="4" w:space="0" w:color="000000"/>
              <w:left w:val="single" w:sz="4" w:space="0" w:color="000000"/>
              <w:bottom w:val="single" w:sz="8" w:space="0" w:color="000000"/>
              <w:right w:val="single" w:sz="4" w:space="0" w:color="000000"/>
            </w:tcBorders>
            <w:shd w:val="clear" w:color="auto" w:fill="auto"/>
            <w:vAlign w:val="center"/>
          </w:tcPr>
          <w:p w14:paraId="63905732"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涉及补助人员对于老人家食堂满意度。</w:t>
            </w:r>
          </w:p>
        </w:tc>
        <w:tc>
          <w:tcPr>
            <w:tcW w:w="706" w:type="pct"/>
            <w:tcBorders>
              <w:top w:val="single" w:sz="4" w:space="0" w:color="000000"/>
              <w:left w:val="single" w:sz="4" w:space="0" w:color="000000"/>
              <w:bottom w:val="single" w:sz="8" w:space="0" w:color="000000"/>
              <w:right w:val="single" w:sz="4" w:space="0" w:color="000000"/>
            </w:tcBorders>
            <w:shd w:val="clear" w:color="auto" w:fill="auto"/>
            <w:vAlign w:val="center"/>
          </w:tcPr>
          <w:p w14:paraId="336E0D74"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该项分值3分。根据现场查看老人家食堂的满</w:t>
            </w:r>
            <w:r>
              <w:rPr>
                <w:rFonts w:ascii="宋体" w:eastAsia="宋体" w:hAnsi="宋体" w:cs="宋体" w:hint="eastAsia"/>
                <w:color w:val="000000"/>
                <w:kern w:val="0"/>
                <w:sz w:val="20"/>
                <w:szCs w:val="20"/>
                <w:lang w:bidi="ar"/>
              </w:rPr>
              <w:lastRenderedPageBreak/>
              <w:t>意度问卷评分。</w:t>
            </w:r>
          </w:p>
        </w:tc>
        <w:tc>
          <w:tcPr>
            <w:tcW w:w="302" w:type="pct"/>
            <w:tcBorders>
              <w:top w:val="single" w:sz="4" w:space="0" w:color="000000"/>
              <w:left w:val="single" w:sz="4" w:space="0" w:color="000000"/>
              <w:bottom w:val="single" w:sz="8" w:space="0" w:color="000000"/>
              <w:right w:val="single" w:sz="4" w:space="0" w:color="000000"/>
            </w:tcBorders>
            <w:shd w:val="clear" w:color="auto" w:fill="auto"/>
            <w:vAlign w:val="center"/>
          </w:tcPr>
          <w:p w14:paraId="2006F163" w14:textId="77777777" w:rsidR="00E76498" w:rsidRDefault="005E3E7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lastRenderedPageBreak/>
              <w:t>3</w:t>
            </w:r>
          </w:p>
        </w:tc>
        <w:tc>
          <w:tcPr>
            <w:tcW w:w="1096" w:type="pct"/>
            <w:tcBorders>
              <w:top w:val="single" w:sz="4" w:space="0" w:color="000000"/>
              <w:left w:val="single" w:sz="4" w:space="0" w:color="000000"/>
              <w:bottom w:val="single" w:sz="8" w:space="0" w:color="000000"/>
              <w:right w:val="single" w:sz="8" w:space="0" w:color="000000"/>
            </w:tcBorders>
            <w:shd w:val="clear" w:color="auto" w:fill="auto"/>
            <w:vAlign w:val="center"/>
          </w:tcPr>
          <w:p w14:paraId="45671910" w14:textId="77777777" w:rsidR="00E76498" w:rsidRDefault="005E3E7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经核查金友、金谊老人家食堂满意度问卷，问卷结果为满意。</w:t>
            </w:r>
          </w:p>
        </w:tc>
      </w:tr>
    </w:tbl>
    <w:p w14:paraId="764612C4" w14:textId="77777777" w:rsidR="00E76498" w:rsidRDefault="00E76498">
      <w:pPr>
        <w:snapToGrid w:val="0"/>
        <w:spacing w:line="360" w:lineRule="auto"/>
        <w:ind w:firstLineChars="200" w:firstLine="482"/>
        <w:rPr>
          <w:rFonts w:ascii="Times New Roman" w:eastAsia="宋体" w:hAnsi="Times New Roman" w:cs="Times New Roman"/>
          <w:b/>
          <w:bCs/>
          <w:sz w:val="24"/>
          <w:szCs w:val="24"/>
        </w:rPr>
      </w:pPr>
    </w:p>
    <w:p w14:paraId="794AEAE7" w14:textId="77777777" w:rsidR="00E76498" w:rsidRDefault="005E3E7C">
      <w:pPr>
        <w:snapToGrid w:val="0"/>
        <w:spacing w:line="360" w:lineRule="auto"/>
        <w:ind w:firstLineChars="200" w:firstLine="482"/>
        <w:rPr>
          <w:rFonts w:ascii="Times New Roman" w:eastAsia="宋体" w:hAnsi="Times New Roman" w:cs="Times New Roman"/>
          <w:b/>
          <w:bCs/>
          <w:sz w:val="24"/>
          <w:szCs w:val="24"/>
          <w:highlight w:val="yellow"/>
        </w:rPr>
      </w:pPr>
      <w:r>
        <w:rPr>
          <w:rFonts w:ascii="Times New Roman" w:eastAsia="宋体" w:hAnsi="Times New Roman" w:cs="Times New Roman" w:hint="eastAsia"/>
          <w:b/>
          <w:bCs/>
          <w:sz w:val="24"/>
          <w:szCs w:val="24"/>
        </w:rPr>
        <w:t>4.1</w:t>
      </w:r>
      <w:r>
        <w:rPr>
          <w:rFonts w:ascii="Times New Roman" w:eastAsia="宋体" w:hAnsi="Times New Roman" w:cs="Times New Roman" w:hint="eastAsia"/>
          <w:b/>
          <w:bCs/>
          <w:sz w:val="24"/>
          <w:szCs w:val="24"/>
        </w:rPr>
        <w:t>经济效益</w:t>
      </w:r>
    </w:p>
    <w:p w14:paraId="4A2289F1"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D101</w:t>
      </w:r>
      <w:r>
        <w:rPr>
          <w:rFonts w:ascii="Times New Roman" w:eastAsia="宋体" w:hAnsi="Times New Roman" w:cs="Times New Roman" w:hint="eastAsia"/>
          <w:b/>
          <w:bCs/>
          <w:sz w:val="24"/>
          <w:szCs w:val="24"/>
        </w:rPr>
        <w:t>经费保障</w:t>
      </w:r>
    </w:p>
    <w:p w14:paraId="2A12BD4A"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该指标主要</w:t>
      </w:r>
      <w:r>
        <w:rPr>
          <w:rFonts w:ascii="Times New Roman" w:eastAsia="宋体" w:hAnsi="Times New Roman" w:cs="Times New Roman" w:hint="eastAsia"/>
          <w:sz w:val="24"/>
          <w:szCs w:val="24"/>
        </w:rPr>
        <w:t>反映和考评</w:t>
      </w:r>
      <w:r>
        <w:rPr>
          <w:rFonts w:ascii="Times New Roman" w:eastAsia="宋体" w:hAnsi="Times New Roman" w:cs="Times New Roman" w:hint="eastAsia"/>
          <w:sz w:val="24"/>
          <w:szCs w:val="24"/>
        </w:rPr>
        <w:t>2021</w:t>
      </w:r>
      <w:r>
        <w:rPr>
          <w:rFonts w:ascii="Times New Roman" w:eastAsia="宋体" w:hAnsi="Times New Roman" w:cs="Times New Roman" w:hint="eastAsia"/>
          <w:sz w:val="24"/>
          <w:szCs w:val="24"/>
        </w:rPr>
        <w:t>年度老助餐补贴金额是否存在因超预算导致补贴未及时发放，对老人家食堂造成经济损失的的情形。</w:t>
      </w:r>
    </w:p>
    <w:p w14:paraId="2BF49873"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在项目实施过程中，</w:t>
      </w:r>
      <w:r>
        <w:rPr>
          <w:rFonts w:ascii="Times New Roman" w:eastAsia="宋体" w:hAnsi="Times New Roman" w:cs="Times New Roman" w:hint="eastAsia"/>
          <w:sz w:val="24"/>
          <w:szCs w:val="24"/>
        </w:rPr>
        <w:t>2021</w:t>
      </w:r>
      <w:r>
        <w:rPr>
          <w:rFonts w:ascii="Times New Roman" w:eastAsia="宋体" w:hAnsi="Times New Roman" w:cs="Times New Roman" w:hint="eastAsia"/>
          <w:sz w:val="24"/>
          <w:szCs w:val="24"/>
        </w:rPr>
        <w:t>年度老助餐补贴金额不存在因超预算导致补贴未及时发放，对老人家食堂造成经济损失的的情形。</w:t>
      </w:r>
    </w:p>
    <w:p w14:paraId="61894213"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该项指标满分</w:t>
      </w:r>
      <w:r>
        <w:rPr>
          <w:rFonts w:ascii="Times New Roman" w:eastAsia="宋体" w:hAnsi="Times New Roman" w:cs="Times New Roman" w:hint="eastAsia"/>
          <w:sz w:val="24"/>
          <w:szCs w:val="24"/>
        </w:rPr>
        <w:t>3</w:t>
      </w:r>
      <w:r>
        <w:rPr>
          <w:rFonts w:ascii="Times New Roman" w:eastAsia="宋体" w:hAnsi="Times New Roman" w:cs="Times New Roman"/>
          <w:sz w:val="24"/>
          <w:szCs w:val="24"/>
        </w:rPr>
        <w:t>分，根据评分标准得</w:t>
      </w:r>
      <w:r>
        <w:rPr>
          <w:rFonts w:ascii="Times New Roman" w:eastAsia="宋体" w:hAnsi="Times New Roman" w:cs="Times New Roman" w:hint="eastAsia"/>
          <w:sz w:val="24"/>
          <w:szCs w:val="24"/>
        </w:rPr>
        <w:t>3</w:t>
      </w:r>
      <w:r>
        <w:rPr>
          <w:rFonts w:ascii="Times New Roman" w:eastAsia="宋体" w:hAnsi="Times New Roman" w:cs="Times New Roman"/>
          <w:sz w:val="24"/>
          <w:szCs w:val="24"/>
        </w:rPr>
        <w:t>分。</w:t>
      </w:r>
    </w:p>
    <w:p w14:paraId="69B8CBFC"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D102</w:t>
      </w:r>
      <w:r>
        <w:rPr>
          <w:rFonts w:ascii="Times New Roman" w:eastAsia="宋体" w:hAnsi="Times New Roman" w:cs="Times New Roman" w:hint="eastAsia"/>
          <w:b/>
          <w:bCs/>
          <w:sz w:val="24"/>
          <w:szCs w:val="24"/>
        </w:rPr>
        <w:t>补贴发放</w:t>
      </w:r>
    </w:p>
    <w:p w14:paraId="717670C4" w14:textId="77777777" w:rsidR="00E76498" w:rsidRDefault="005E3E7C">
      <w:pPr>
        <w:snapToGrid w:val="0"/>
        <w:spacing w:line="360" w:lineRule="auto"/>
        <w:ind w:firstLineChars="200" w:firstLine="480"/>
        <w:rPr>
          <w:rFonts w:ascii="Times New Roman" w:eastAsia="宋体" w:hAnsi="Times New Roman" w:cs="Times New Roman"/>
          <w:b/>
          <w:bCs/>
          <w:sz w:val="24"/>
          <w:szCs w:val="24"/>
        </w:rPr>
      </w:pPr>
      <w:r>
        <w:rPr>
          <w:rFonts w:ascii="Times New Roman" w:eastAsia="宋体" w:hAnsi="Times New Roman" w:cs="Times New Roman"/>
          <w:sz w:val="24"/>
          <w:szCs w:val="24"/>
        </w:rPr>
        <w:t>该指标主要</w:t>
      </w:r>
      <w:r>
        <w:rPr>
          <w:rFonts w:ascii="Times New Roman" w:eastAsia="宋体" w:hAnsi="Times New Roman" w:cs="Times New Roman" w:hint="eastAsia"/>
          <w:sz w:val="24"/>
          <w:szCs w:val="24"/>
        </w:rPr>
        <w:t>用以反映和考评</w:t>
      </w:r>
      <w:r>
        <w:rPr>
          <w:rFonts w:ascii="Times New Roman" w:eastAsia="宋体" w:hAnsi="Times New Roman" w:cs="Times New Roman" w:hint="eastAsia"/>
          <w:sz w:val="24"/>
          <w:szCs w:val="24"/>
        </w:rPr>
        <w:t>2021</w:t>
      </w:r>
      <w:r>
        <w:rPr>
          <w:rFonts w:ascii="Times New Roman" w:eastAsia="宋体" w:hAnsi="Times New Roman" w:cs="Times New Roman" w:hint="eastAsia"/>
          <w:sz w:val="24"/>
          <w:szCs w:val="24"/>
        </w:rPr>
        <w:t>年度老助餐补贴金额发放是否较</w:t>
      </w:r>
      <w:r>
        <w:rPr>
          <w:rFonts w:ascii="Times New Roman" w:eastAsia="宋体" w:hAnsi="Times New Roman" w:cs="Times New Roman" w:hint="eastAsia"/>
          <w:sz w:val="24"/>
          <w:szCs w:val="24"/>
        </w:rPr>
        <w:t>2020</w:t>
      </w:r>
      <w:r>
        <w:rPr>
          <w:rFonts w:ascii="Times New Roman" w:eastAsia="宋体" w:hAnsi="Times New Roman" w:cs="Times New Roman" w:hint="eastAsia"/>
          <w:sz w:val="24"/>
          <w:szCs w:val="24"/>
        </w:rPr>
        <w:t>年度有增长。</w:t>
      </w:r>
    </w:p>
    <w:p w14:paraId="67D0F075"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2021</w:t>
      </w:r>
      <w:r>
        <w:rPr>
          <w:rFonts w:ascii="Times New Roman" w:eastAsia="宋体" w:hAnsi="Times New Roman" w:cs="Times New Roman" w:hint="eastAsia"/>
          <w:sz w:val="24"/>
          <w:szCs w:val="24"/>
        </w:rPr>
        <w:t>年度老年人助餐补贴发放金额</w:t>
      </w:r>
      <w:r>
        <w:rPr>
          <w:rFonts w:ascii="Times New Roman" w:eastAsia="宋体" w:hAnsi="Times New Roman" w:cs="Times New Roman" w:hint="eastAsia"/>
          <w:sz w:val="24"/>
          <w:szCs w:val="24"/>
        </w:rPr>
        <w:t>3.9577</w:t>
      </w:r>
      <w:r>
        <w:rPr>
          <w:rFonts w:ascii="Times New Roman" w:eastAsia="宋体" w:hAnsi="Times New Roman" w:cs="Times New Roman" w:hint="eastAsia"/>
          <w:sz w:val="24"/>
          <w:szCs w:val="24"/>
        </w:rPr>
        <w:t>万元，同比</w:t>
      </w:r>
      <w:r>
        <w:rPr>
          <w:rFonts w:ascii="Times New Roman" w:eastAsia="宋体" w:hAnsi="Times New Roman" w:cs="Times New Roman" w:hint="eastAsia"/>
          <w:sz w:val="24"/>
          <w:szCs w:val="24"/>
        </w:rPr>
        <w:t>2020</w:t>
      </w:r>
      <w:r>
        <w:rPr>
          <w:rFonts w:ascii="Times New Roman" w:eastAsia="宋体" w:hAnsi="Times New Roman" w:cs="Times New Roman" w:hint="eastAsia"/>
          <w:sz w:val="24"/>
          <w:szCs w:val="24"/>
        </w:rPr>
        <w:t>年发放金额</w:t>
      </w:r>
      <w:r>
        <w:rPr>
          <w:rFonts w:ascii="Times New Roman" w:eastAsia="宋体" w:hAnsi="Times New Roman" w:cs="Times New Roman" w:hint="eastAsia"/>
          <w:sz w:val="24"/>
          <w:szCs w:val="24"/>
        </w:rPr>
        <w:t>2.3376</w:t>
      </w:r>
      <w:r>
        <w:rPr>
          <w:rFonts w:ascii="Times New Roman" w:eastAsia="宋体" w:hAnsi="Times New Roman" w:cs="Times New Roman" w:hint="eastAsia"/>
          <w:sz w:val="24"/>
          <w:szCs w:val="24"/>
        </w:rPr>
        <w:t>万元有所增长，按评分标准得</w:t>
      </w: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分。</w:t>
      </w:r>
    </w:p>
    <w:p w14:paraId="55A5B003"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该项指标满分</w:t>
      </w:r>
      <w:r>
        <w:rPr>
          <w:rFonts w:ascii="Times New Roman" w:eastAsia="宋体" w:hAnsi="Times New Roman" w:cs="Times New Roman" w:hint="eastAsia"/>
          <w:sz w:val="24"/>
          <w:szCs w:val="24"/>
        </w:rPr>
        <w:t>3</w:t>
      </w:r>
      <w:r>
        <w:rPr>
          <w:rFonts w:ascii="Times New Roman" w:eastAsia="宋体" w:hAnsi="Times New Roman" w:cs="Times New Roman"/>
          <w:sz w:val="24"/>
          <w:szCs w:val="24"/>
        </w:rPr>
        <w:t>分，根据评分标准得</w:t>
      </w:r>
      <w:r>
        <w:rPr>
          <w:rFonts w:ascii="Times New Roman" w:eastAsia="宋体" w:hAnsi="Times New Roman" w:cs="Times New Roman" w:hint="eastAsia"/>
          <w:sz w:val="24"/>
          <w:szCs w:val="24"/>
        </w:rPr>
        <w:t>3</w:t>
      </w:r>
      <w:r>
        <w:rPr>
          <w:rFonts w:ascii="Times New Roman" w:eastAsia="宋体" w:hAnsi="Times New Roman" w:cs="Times New Roman"/>
          <w:sz w:val="24"/>
          <w:szCs w:val="24"/>
        </w:rPr>
        <w:t>分。</w:t>
      </w:r>
    </w:p>
    <w:p w14:paraId="505E586D"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4.2</w:t>
      </w:r>
      <w:r>
        <w:rPr>
          <w:rFonts w:ascii="Times New Roman" w:eastAsia="宋体" w:hAnsi="Times New Roman" w:cs="Times New Roman" w:hint="eastAsia"/>
          <w:b/>
          <w:bCs/>
          <w:sz w:val="24"/>
          <w:szCs w:val="24"/>
        </w:rPr>
        <w:t>社会效益</w:t>
      </w:r>
    </w:p>
    <w:p w14:paraId="4E7338AB"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D201</w:t>
      </w:r>
      <w:r>
        <w:rPr>
          <w:rFonts w:ascii="Times New Roman" w:eastAsia="宋体" w:hAnsi="Times New Roman" w:cs="Times New Roman" w:hint="eastAsia"/>
          <w:b/>
          <w:bCs/>
          <w:sz w:val="24"/>
          <w:szCs w:val="24"/>
        </w:rPr>
        <w:t>社会服务</w:t>
      </w:r>
    </w:p>
    <w:p w14:paraId="3551E79E"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该指标主要</w:t>
      </w:r>
      <w:r>
        <w:rPr>
          <w:rFonts w:ascii="Times New Roman" w:eastAsia="宋体" w:hAnsi="Times New Roman" w:cs="Times New Roman" w:hint="eastAsia"/>
          <w:sz w:val="24"/>
          <w:szCs w:val="24"/>
        </w:rPr>
        <w:t>用以反映和考评</w:t>
      </w:r>
      <w:r>
        <w:rPr>
          <w:rFonts w:ascii="Times New Roman" w:eastAsia="宋体" w:hAnsi="Times New Roman" w:cs="Times New Roman" w:hint="eastAsia"/>
          <w:sz w:val="24"/>
          <w:szCs w:val="24"/>
        </w:rPr>
        <w:t>2021</w:t>
      </w:r>
      <w:r>
        <w:rPr>
          <w:rFonts w:ascii="Times New Roman" w:eastAsia="宋体" w:hAnsi="Times New Roman" w:cs="Times New Roman" w:hint="eastAsia"/>
          <w:sz w:val="24"/>
          <w:szCs w:val="24"/>
        </w:rPr>
        <w:t>年度老人家食堂数量是否较</w:t>
      </w:r>
      <w:r>
        <w:rPr>
          <w:rFonts w:ascii="Times New Roman" w:eastAsia="宋体" w:hAnsi="Times New Roman" w:cs="Times New Roman" w:hint="eastAsia"/>
          <w:sz w:val="24"/>
          <w:szCs w:val="24"/>
        </w:rPr>
        <w:t>2020</w:t>
      </w:r>
      <w:r>
        <w:rPr>
          <w:rFonts w:ascii="Times New Roman" w:eastAsia="宋体" w:hAnsi="Times New Roman" w:cs="Times New Roman" w:hint="eastAsia"/>
          <w:sz w:val="24"/>
          <w:szCs w:val="24"/>
        </w:rPr>
        <w:t>年度有增长。</w:t>
      </w:r>
    </w:p>
    <w:p w14:paraId="222F56AA"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在项目实施过程中，</w:t>
      </w:r>
      <w:r>
        <w:rPr>
          <w:rFonts w:ascii="Times New Roman" w:eastAsia="宋体" w:hAnsi="Times New Roman" w:cs="Times New Roman" w:hint="eastAsia"/>
          <w:sz w:val="24"/>
          <w:szCs w:val="24"/>
        </w:rPr>
        <w:t>2021</w:t>
      </w:r>
      <w:r>
        <w:rPr>
          <w:rFonts w:ascii="Times New Roman" w:eastAsia="宋体" w:hAnsi="Times New Roman" w:cs="Times New Roman" w:hint="eastAsia"/>
          <w:sz w:val="24"/>
          <w:szCs w:val="24"/>
        </w:rPr>
        <w:t>年度一级老人家食堂运行数量</w:t>
      </w:r>
      <w:r>
        <w:rPr>
          <w:rFonts w:ascii="Times New Roman" w:eastAsia="宋体" w:hAnsi="Times New Roman" w:cs="Times New Roman" w:hint="eastAsia"/>
          <w:sz w:val="24"/>
          <w:szCs w:val="24"/>
        </w:rPr>
        <w:t>8</w:t>
      </w:r>
      <w:r>
        <w:rPr>
          <w:rFonts w:ascii="Times New Roman" w:eastAsia="宋体" w:hAnsi="Times New Roman" w:cs="Times New Roman" w:hint="eastAsia"/>
          <w:sz w:val="24"/>
          <w:szCs w:val="24"/>
        </w:rPr>
        <w:t>家，同比</w:t>
      </w:r>
      <w:r>
        <w:rPr>
          <w:rFonts w:ascii="Times New Roman" w:eastAsia="宋体" w:hAnsi="Times New Roman" w:cs="Times New Roman" w:hint="eastAsia"/>
          <w:sz w:val="24"/>
          <w:szCs w:val="24"/>
        </w:rPr>
        <w:t>2020</w:t>
      </w:r>
      <w:r>
        <w:rPr>
          <w:rFonts w:ascii="Times New Roman" w:eastAsia="宋体" w:hAnsi="Times New Roman" w:cs="Times New Roman" w:hint="eastAsia"/>
          <w:sz w:val="24"/>
          <w:szCs w:val="24"/>
        </w:rPr>
        <w:t>年度运行数量</w:t>
      </w:r>
      <w:r>
        <w:rPr>
          <w:rFonts w:ascii="Times New Roman" w:eastAsia="宋体" w:hAnsi="Times New Roman" w:cs="Times New Roman" w:hint="eastAsia"/>
          <w:sz w:val="24"/>
          <w:szCs w:val="24"/>
        </w:rPr>
        <w:t>7</w:t>
      </w:r>
      <w:r>
        <w:rPr>
          <w:rFonts w:ascii="Times New Roman" w:eastAsia="宋体" w:hAnsi="Times New Roman" w:cs="Times New Roman" w:hint="eastAsia"/>
          <w:sz w:val="24"/>
          <w:szCs w:val="24"/>
        </w:rPr>
        <w:t>家有所增长，按评分标准得</w:t>
      </w: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分。</w:t>
      </w:r>
    </w:p>
    <w:p w14:paraId="0D1C8F6D"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该项指标满分</w:t>
      </w:r>
      <w:r>
        <w:rPr>
          <w:rFonts w:ascii="Times New Roman" w:eastAsia="宋体" w:hAnsi="Times New Roman" w:cs="Times New Roman" w:hint="eastAsia"/>
          <w:sz w:val="24"/>
          <w:szCs w:val="24"/>
        </w:rPr>
        <w:t>3</w:t>
      </w:r>
      <w:r>
        <w:rPr>
          <w:rFonts w:ascii="Times New Roman" w:eastAsia="宋体" w:hAnsi="Times New Roman" w:cs="Times New Roman"/>
          <w:sz w:val="24"/>
          <w:szCs w:val="24"/>
        </w:rPr>
        <w:t>分，根据评分标准得</w:t>
      </w:r>
      <w:r>
        <w:rPr>
          <w:rFonts w:ascii="Times New Roman" w:eastAsia="宋体" w:hAnsi="Times New Roman" w:cs="Times New Roman" w:hint="eastAsia"/>
          <w:sz w:val="24"/>
          <w:szCs w:val="24"/>
        </w:rPr>
        <w:t>3</w:t>
      </w:r>
      <w:r>
        <w:rPr>
          <w:rFonts w:ascii="Times New Roman" w:eastAsia="宋体" w:hAnsi="Times New Roman" w:cs="Times New Roman"/>
          <w:sz w:val="24"/>
          <w:szCs w:val="24"/>
        </w:rPr>
        <w:t>分。</w:t>
      </w:r>
    </w:p>
    <w:p w14:paraId="1BB71002"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D202</w:t>
      </w:r>
      <w:r>
        <w:rPr>
          <w:rFonts w:ascii="Times New Roman" w:eastAsia="宋体" w:hAnsi="Times New Roman" w:cs="Times New Roman" w:hint="eastAsia"/>
          <w:b/>
          <w:bCs/>
          <w:sz w:val="24"/>
          <w:szCs w:val="24"/>
        </w:rPr>
        <w:t>经营安全</w:t>
      </w:r>
    </w:p>
    <w:p w14:paraId="58EDD42C"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该指标主要</w:t>
      </w:r>
      <w:r>
        <w:rPr>
          <w:rFonts w:ascii="Times New Roman" w:eastAsia="宋体" w:hAnsi="Times New Roman" w:cs="Times New Roman" w:hint="eastAsia"/>
          <w:sz w:val="24"/>
          <w:szCs w:val="24"/>
        </w:rPr>
        <w:t>用以反映和考评</w:t>
      </w:r>
      <w:r>
        <w:rPr>
          <w:rFonts w:ascii="Times New Roman" w:eastAsia="宋体" w:hAnsi="Times New Roman" w:cs="Times New Roman" w:hint="eastAsia"/>
          <w:sz w:val="24"/>
          <w:szCs w:val="24"/>
        </w:rPr>
        <w:t>2021</w:t>
      </w:r>
      <w:r>
        <w:rPr>
          <w:rFonts w:ascii="Times New Roman" w:eastAsia="宋体" w:hAnsi="Times New Roman" w:cs="Times New Roman" w:hint="eastAsia"/>
          <w:sz w:val="24"/>
          <w:szCs w:val="24"/>
        </w:rPr>
        <w:t>年度老人家食堂是否有因卫生不达标造成用餐人员就医引发的投诉及举报的情况。</w:t>
      </w:r>
    </w:p>
    <w:p w14:paraId="36F185B6"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经核查，</w:t>
      </w:r>
      <w:r>
        <w:rPr>
          <w:rFonts w:ascii="Times New Roman" w:eastAsia="宋体" w:hAnsi="Times New Roman" w:cs="Times New Roman" w:hint="eastAsia"/>
          <w:sz w:val="24"/>
          <w:szCs w:val="24"/>
        </w:rPr>
        <w:t>2021</w:t>
      </w:r>
      <w:r>
        <w:rPr>
          <w:rFonts w:ascii="Times New Roman" w:eastAsia="宋体" w:hAnsi="Times New Roman" w:cs="Times New Roman" w:hint="eastAsia"/>
          <w:sz w:val="24"/>
          <w:szCs w:val="24"/>
        </w:rPr>
        <w:t>年度不存在因卫生不达标造成用餐人员就医引发的投诉及举报的情形。</w:t>
      </w:r>
    </w:p>
    <w:p w14:paraId="6AA355E8"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该项指标满分</w:t>
      </w:r>
      <w:r>
        <w:rPr>
          <w:rFonts w:ascii="Times New Roman" w:eastAsia="宋体" w:hAnsi="Times New Roman" w:cs="Times New Roman" w:hint="eastAsia"/>
          <w:sz w:val="24"/>
          <w:szCs w:val="24"/>
        </w:rPr>
        <w:t>3</w:t>
      </w:r>
      <w:r>
        <w:rPr>
          <w:rFonts w:ascii="Times New Roman" w:eastAsia="宋体" w:hAnsi="Times New Roman" w:cs="Times New Roman"/>
          <w:sz w:val="24"/>
          <w:szCs w:val="24"/>
        </w:rPr>
        <w:t>分，根据评分标准得</w:t>
      </w:r>
      <w:r>
        <w:rPr>
          <w:rFonts w:ascii="Times New Roman" w:eastAsia="宋体" w:hAnsi="Times New Roman" w:cs="Times New Roman" w:hint="eastAsia"/>
          <w:sz w:val="24"/>
          <w:szCs w:val="24"/>
        </w:rPr>
        <w:t>3</w:t>
      </w:r>
      <w:r>
        <w:rPr>
          <w:rFonts w:ascii="Times New Roman" w:eastAsia="宋体" w:hAnsi="Times New Roman" w:cs="Times New Roman"/>
          <w:sz w:val="24"/>
          <w:szCs w:val="24"/>
        </w:rPr>
        <w:t>分。</w:t>
      </w:r>
    </w:p>
    <w:p w14:paraId="1723875D"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4.3</w:t>
      </w:r>
      <w:r>
        <w:rPr>
          <w:rFonts w:ascii="Times New Roman" w:eastAsia="宋体" w:hAnsi="Times New Roman" w:cs="Times New Roman" w:hint="eastAsia"/>
          <w:b/>
          <w:bCs/>
          <w:sz w:val="24"/>
          <w:szCs w:val="24"/>
        </w:rPr>
        <w:t>可持续影响</w:t>
      </w:r>
    </w:p>
    <w:p w14:paraId="490CCBB5"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lastRenderedPageBreak/>
        <w:t>D301</w:t>
      </w:r>
      <w:r>
        <w:rPr>
          <w:rFonts w:ascii="Times New Roman" w:eastAsia="宋体" w:hAnsi="Times New Roman" w:cs="Times New Roman" w:hint="eastAsia"/>
          <w:b/>
          <w:bCs/>
          <w:sz w:val="24"/>
          <w:szCs w:val="24"/>
        </w:rPr>
        <w:t>政策宣传</w:t>
      </w:r>
    </w:p>
    <w:p w14:paraId="0AEFBF31"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该指标主要</w:t>
      </w:r>
      <w:r>
        <w:rPr>
          <w:rFonts w:ascii="Times New Roman" w:eastAsia="宋体" w:hAnsi="Times New Roman" w:cs="Times New Roman" w:hint="eastAsia"/>
          <w:sz w:val="24"/>
          <w:szCs w:val="24"/>
        </w:rPr>
        <w:t>用以反映</w:t>
      </w:r>
      <w:r>
        <w:rPr>
          <w:rFonts w:ascii="Times New Roman" w:eastAsia="宋体" w:hAnsi="Times New Roman" w:cs="Times New Roman" w:hint="eastAsia"/>
          <w:sz w:val="24"/>
          <w:szCs w:val="24"/>
        </w:rPr>
        <w:t>2021</w:t>
      </w:r>
      <w:r>
        <w:rPr>
          <w:rFonts w:ascii="Times New Roman" w:eastAsia="宋体" w:hAnsi="Times New Roman" w:cs="Times New Roman" w:hint="eastAsia"/>
          <w:sz w:val="24"/>
          <w:szCs w:val="24"/>
        </w:rPr>
        <w:t>年度是否对符合享受老年人助餐补贴的人群采用不同途径、方式进行政策宣传。</w:t>
      </w:r>
    </w:p>
    <w:p w14:paraId="2A866583"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未见</w:t>
      </w:r>
      <w:r>
        <w:rPr>
          <w:rFonts w:ascii="Times New Roman" w:eastAsia="宋体" w:hAnsi="Times New Roman" w:cs="Times New Roman" w:hint="eastAsia"/>
          <w:sz w:val="24"/>
          <w:szCs w:val="24"/>
        </w:rPr>
        <w:t>2021</w:t>
      </w:r>
      <w:r>
        <w:rPr>
          <w:rFonts w:ascii="Times New Roman" w:eastAsia="宋体" w:hAnsi="Times New Roman" w:cs="Times New Roman" w:hint="eastAsia"/>
          <w:sz w:val="24"/>
          <w:szCs w:val="24"/>
        </w:rPr>
        <w:t>年度有基于该项目的宣传，该项不得分。</w:t>
      </w:r>
    </w:p>
    <w:p w14:paraId="00F11A9A"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该项指标满分</w:t>
      </w:r>
      <w:r>
        <w:rPr>
          <w:rFonts w:ascii="Times New Roman" w:eastAsia="宋体" w:hAnsi="Times New Roman" w:cs="Times New Roman" w:hint="eastAsia"/>
          <w:sz w:val="24"/>
          <w:szCs w:val="24"/>
        </w:rPr>
        <w:t>3</w:t>
      </w:r>
      <w:r>
        <w:rPr>
          <w:rFonts w:ascii="Times New Roman" w:eastAsia="宋体" w:hAnsi="Times New Roman" w:cs="Times New Roman"/>
          <w:sz w:val="24"/>
          <w:szCs w:val="24"/>
        </w:rPr>
        <w:t>分，根据评分标准得</w:t>
      </w:r>
      <w:r>
        <w:rPr>
          <w:rFonts w:ascii="Times New Roman" w:eastAsia="宋体" w:hAnsi="Times New Roman" w:cs="Times New Roman" w:hint="eastAsia"/>
          <w:sz w:val="24"/>
          <w:szCs w:val="24"/>
        </w:rPr>
        <w:t>0</w:t>
      </w:r>
      <w:r>
        <w:rPr>
          <w:rFonts w:ascii="Times New Roman" w:eastAsia="宋体" w:hAnsi="Times New Roman" w:cs="Times New Roman"/>
          <w:sz w:val="24"/>
          <w:szCs w:val="24"/>
        </w:rPr>
        <w:t>分。</w:t>
      </w:r>
    </w:p>
    <w:p w14:paraId="3C96286A"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D302</w:t>
      </w:r>
      <w:r>
        <w:rPr>
          <w:rFonts w:ascii="Times New Roman" w:eastAsia="宋体" w:hAnsi="Times New Roman" w:cs="Times New Roman" w:hint="eastAsia"/>
          <w:b/>
          <w:bCs/>
          <w:sz w:val="24"/>
          <w:szCs w:val="24"/>
        </w:rPr>
        <w:t>资源优化</w:t>
      </w:r>
    </w:p>
    <w:p w14:paraId="67993343"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该指标主</w:t>
      </w:r>
      <w:r>
        <w:rPr>
          <w:rFonts w:ascii="Times New Roman" w:eastAsia="宋体" w:hAnsi="Times New Roman" w:cs="Times New Roman" w:hint="eastAsia"/>
          <w:sz w:val="24"/>
          <w:szCs w:val="24"/>
        </w:rPr>
        <w:t>要用以反映养老服务中心是否对老人家食堂的准入标准逐步提高，提高政策落实力度。</w:t>
      </w:r>
    </w:p>
    <w:p w14:paraId="7B5084F3"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2022</w:t>
      </w:r>
      <w:r>
        <w:rPr>
          <w:rFonts w:ascii="Times New Roman" w:eastAsia="宋体" w:hAnsi="Times New Roman" w:cs="Times New Roman" w:hint="eastAsia"/>
          <w:sz w:val="24"/>
          <w:szCs w:val="24"/>
        </w:rPr>
        <w:t>年度，西青民政局养老服务中心着手与“友鹏海鲜”、“全聚德”等大型餐饮集团共同推进老人家食堂相关事宜，提高老年人餐食供应商质量。</w:t>
      </w:r>
    </w:p>
    <w:p w14:paraId="5B0968E5"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该项指标满分</w:t>
      </w:r>
      <w:r>
        <w:rPr>
          <w:rFonts w:ascii="Times New Roman" w:eastAsia="宋体" w:hAnsi="Times New Roman" w:cs="Times New Roman" w:hint="eastAsia"/>
          <w:sz w:val="24"/>
          <w:szCs w:val="24"/>
        </w:rPr>
        <w:t>3</w:t>
      </w:r>
      <w:r>
        <w:rPr>
          <w:rFonts w:ascii="Times New Roman" w:eastAsia="宋体" w:hAnsi="Times New Roman" w:cs="Times New Roman"/>
          <w:sz w:val="24"/>
          <w:szCs w:val="24"/>
        </w:rPr>
        <w:t>分，根据评分标准得</w:t>
      </w:r>
      <w:r>
        <w:rPr>
          <w:rFonts w:ascii="Times New Roman" w:eastAsia="宋体" w:hAnsi="Times New Roman" w:cs="Times New Roman" w:hint="eastAsia"/>
          <w:sz w:val="24"/>
          <w:szCs w:val="24"/>
        </w:rPr>
        <w:t>3</w:t>
      </w:r>
      <w:r>
        <w:rPr>
          <w:rFonts w:ascii="Times New Roman" w:eastAsia="宋体" w:hAnsi="Times New Roman" w:cs="Times New Roman"/>
          <w:sz w:val="24"/>
          <w:szCs w:val="24"/>
        </w:rPr>
        <w:t>分。</w:t>
      </w:r>
    </w:p>
    <w:p w14:paraId="1309F488"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4.4 </w:t>
      </w:r>
      <w:r>
        <w:rPr>
          <w:rFonts w:ascii="Times New Roman" w:eastAsia="宋体" w:hAnsi="Times New Roman" w:cs="Times New Roman" w:hint="eastAsia"/>
          <w:b/>
          <w:bCs/>
          <w:sz w:val="24"/>
          <w:szCs w:val="24"/>
        </w:rPr>
        <w:t>服务对象满意度</w:t>
      </w:r>
    </w:p>
    <w:p w14:paraId="7FF6C8FD"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b/>
          <w:bCs/>
          <w:sz w:val="24"/>
          <w:szCs w:val="24"/>
        </w:rPr>
        <w:t>D401</w:t>
      </w:r>
      <w:r>
        <w:rPr>
          <w:rFonts w:ascii="Times New Roman" w:eastAsia="宋体" w:hAnsi="Times New Roman" w:cs="Times New Roman"/>
          <w:b/>
          <w:bCs/>
          <w:sz w:val="24"/>
          <w:szCs w:val="24"/>
        </w:rPr>
        <w:t>企业满意度</w:t>
      </w:r>
    </w:p>
    <w:p w14:paraId="39898BF8"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该指标主要考核老人家食堂对于养老服务中心满意程度。</w:t>
      </w:r>
    </w:p>
    <w:p w14:paraId="6CCB7EE2"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经问卷四家一级老人家食堂，满意度测评结果为满意。</w:t>
      </w:r>
    </w:p>
    <w:p w14:paraId="55CFA37B"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该项指标满分</w:t>
      </w:r>
      <w:r>
        <w:rPr>
          <w:rFonts w:ascii="Times New Roman" w:eastAsia="宋体" w:hAnsi="Times New Roman" w:cs="Times New Roman" w:hint="eastAsia"/>
          <w:sz w:val="24"/>
          <w:szCs w:val="24"/>
        </w:rPr>
        <w:t>3</w:t>
      </w:r>
      <w:r>
        <w:rPr>
          <w:rFonts w:ascii="Times New Roman" w:eastAsia="宋体" w:hAnsi="Times New Roman" w:cs="Times New Roman"/>
          <w:sz w:val="24"/>
          <w:szCs w:val="24"/>
        </w:rPr>
        <w:t>分，根据评分标准得</w:t>
      </w:r>
      <w:r>
        <w:rPr>
          <w:rFonts w:ascii="Times New Roman" w:eastAsia="宋体" w:hAnsi="Times New Roman" w:cs="Times New Roman" w:hint="eastAsia"/>
          <w:sz w:val="24"/>
          <w:szCs w:val="24"/>
        </w:rPr>
        <w:t>3</w:t>
      </w:r>
      <w:r>
        <w:rPr>
          <w:rFonts w:ascii="Times New Roman" w:eastAsia="宋体" w:hAnsi="Times New Roman" w:cs="Times New Roman"/>
          <w:sz w:val="24"/>
          <w:szCs w:val="24"/>
        </w:rPr>
        <w:t>分。</w:t>
      </w:r>
    </w:p>
    <w:p w14:paraId="19BF776F"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b/>
          <w:bCs/>
          <w:sz w:val="24"/>
          <w:szCs w:val="24"/>
        </w:rPr>
        <w:t>D402</w:t>
      </w:r>
      <w:r>
        <w:rPr>
          <w:rFonts w:ascii="Times New Roman" w:eastAsia="宋体" w:hAnsi="Times New Roman" w:cs="Times New Roman" w:hint="eastAsia"/>
          <w:b/>
          <w:bCs/>
          <w:sz w:val="24"/>
          <w:szCs w:val="24"/>
        </w:rPr>
        <w:t>用餐满意度</w:t>
      </w:r>
    </w:p>
    <w:p w14:paraId="61559751" w14:textId="77777777"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该指标主要涉及补助人员对于老人家食堂满意度。</w:t>
      </w:r>
    </w:p>
    <w:p w14:paraId="0706D65E" w14:textId="0A4AA575" w:rsidR="00690E99" w:rsidRPr="00690E99" w:rsidRDefault="00690E99">
      <w:pPr>
        <w:snapToGrid w:val="0"/>
        <w:spacing w:line="360" w:lineRule="auto"/>
        <w:ind w:firstLineChars="200" w:firstLine="480"/>
        <w:rPr>
          <w:rFonts w:ascii="Times New Roman" w:eastAsia="宋体" w:hAnsi="Times New Roman" w:cs="Times New Roman"/>
          <w:sz w:val="24"/>
          <w:szCs w:val="24"/>
        </w:rPr>
      </w:pPr>
      <w:r w:rsidRPr="00690E99">
        <w:rPr>
          <w:rFonts w:ascii="Times New Roman" w:eastAsia="宋体" w:hAnsi="Times New Roman" w:cs="Times New Roman" w:hint="eastAsia"/>
          <w:sz w:val="24"/>
          <w:szCs w:val="24"/>
        </w:rPr>
        <w:t>经核查金友、金谊老人家食堂</w:t>
      </w:r>
      <w:r w:rsidR="003D4158">
        <w:rPr>
          <w:rFonts w:ascii="Times New Roman" w:eastAsia="宋体" w:hAnsi="Times New Roman" w:cs="Times New Roman" w:hint="eastAsia"/>
          <w:sz w:val="24"/>
          <w:szCs w:val="24"/>
        </w:rPr>
        <w:t>用餐</w:t>
      </w:r>
      <w:r w:rsidRPr="00690E99">
        <w:rPr>
          <w:rFonts w:ascii="Times New Roman" w:eastAsia="宋体" w:hAnsi="Times New Roman" w:cs="Times New Roman" w:hint="eastAsia"/>
          <w:sz w:val="24"/>
          <w:szCs w:val="24"/>
        </w:rPr>
        <w:t>满意度问卷，问卷结果为满意。</w:t>
      </w:r>
    </w:p>
    <w:p w14:paraId="71CB9351" w14:textId="0CE6A2F9" w:rsidR="00E76498" w:rsidRDefault="005E3E7C">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该项指标满分</w:t>
      </w:r>
      <w:r>
        <w:rPr>
          <w:rFonts w:ascii="Times New Roman" w:eastAsia="宋体" w:hAnsi="Times New Roman" w:cs="Times New Roman" w:hint="eastAsia"/>
          <w:sz w:val="24"/>
          <w:szCs w:val="24"/>
        </w:rPr>
        <w:t>3</w:t>
      </w:r>
      <w:r>
        <w:rPr>
          <w:rFonts w:ascii="Times New Roman" w:eastAsia="宋体" w:hAnsi="Times New Roman" w:cs="Times New Roman"/>
          <w:sz w:val="24"/>
          <w:szCs w:val="24"/>
        </w:rPr>
        <w:t>分，根据评分标准得</w:t>
      </w:r>
      <w:r>
        <w:rPr>
          <w:rFonts w:ascii="Times New Roman" w:eastAsia="宋体" w:hAnsi="Times New Roman" w:cs="Times New Roman" w:hint="eastAsia"/>
          <w:sz w:val="24"/>
          <w:szCs w:val="24"/>
        </w:rPr>
        <w:t>3</w:t>
      </w:r>
      <w:r>
        <w:rPr>
          <w:rFonts w:ascii="Times New Roman" w:eastAsia="宋体" w:hAnsi="Times New Roman" w:cs="Times New Roman"/>
          <w:sz w:val="24"/>
          <w:szCs w:val="24"/>
        </w:rPr>
        <w:t>分。</w:t>
      </w:r>
    </w:p>
    <w:p w14:paraId="29DF793F" w14:textId="77777777" w:rsidR="00E76498" w:rsidRDefault="005E3E7C">
      <w:pPr>
        <w:snapToGrid w:val="0"/>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b/>
          <w:bCs/>
          <w:sz w:val="24"/>
          <w:szCs w:val="24"/>
        </w:rPr>
        <w:t>小结</w:t>
      </w:r>
      <w:r>
        <w:rPr>
          <w:rFonts w:ascii="Times New Roman" w:eastAsia="宋体" w:hAnsi="Times New Roman" w:cs="Times New Roman"/>
          <w:b/>
          <w:bCs/>
          <w:sz w:val="24"/>
          <w:szCs w:val="24"/>
        </w:rPr>
        <w:t xml:space="preserve">: </w:t>
      </w:r>
      <w:r>
        <w:rPr>
          <w:rFonts w:ascii="Times New Roman" w:eastAsia="宋体" w:hAnsi="Times New Roman" w:cs="Times New Roman"/>
          <w:b/>
          <w:bCs/>
          <w:sz w:val="24"/>
          <w:szCs w:val="24"/>
        </w:rPr>
        <w:t>项目</w:t>
      </w:r>
      <w:r>
        <w:rPr>
          <w:rFonts w:ascii="Times New Roman" w:eastAsia="宋体" w:hAnsi="Times New Roman" w:cs="Times New Roman" w:hint="eastAsia"/>
          <w:b/>
          <w:bCs/>
          <w:sz w:val="24"/>
          <w:szCs w:val="24"/>
        </w:rPr>
        <w:t>效益</w:t>
      </w:r>
      <w:r>
        <w:rPr>
          <w:rFonts w:ascii="Times New Roman" w:eastAsia="宋体" w:hAnsi="Times New Roman" w:cs="Times New Roman"/>
          <w:b/>
          <w:bCs/>
          <w:sz w:val="24"/>
          <w:szCs w:val="24"/>
        </w:rPr>
        <w:t>指标得分</w:t>
      </w:r>
      <w:r>
        <w:rPr>
          <w:rFonts w:ascii="Times New Roman" w:eastAsia="宋体" w:hAnsi="Times New Roman" w:cs="Times New Roman" w:hint="eastAsia"/>
          <w:b/>
          <w:bCs/>
          <w:sz w:val="24"/>
          <w:szCs w:val="24"/>
        </w:rPr>
        <w:t>21</w:t>
      </w:r>
      <w:r>
        <w:rPr>
          <w:rFonts w:ascii="Times New Roman" w:eastAsia="宋体" w:hAnsi="Times New Roman" w:cs="Times New Roman"/>
          <w:b/>
          <w:bCs/>
          <w:sz w:val="24"/>
          <w:szCs w:val="24"/>
        </w:rPr>
        <w:t>分。其中</w:t>
      </w:r>
      <w:r>
        <w:rPr>
          <w:rFonts w:ascii="Times New Roman" w:eastAsia="宋体" w:hAnsi="Times New Roman" w:cs="Times New Roman" w:hint="eastAsia"/>
          <w:b/>
          <w:bCs/>
          <w:sz w:val="24"/>
          <w:szCs w:val="24"/>
        </w:rPr>
        <w:t>：经济效益</w:t>
      </w:r>
      <w:r>
        <w:rPr>
          <w:rFonts w:ascii="Times New Roman" w:eastAsia="宋体" w:hAnsi="Times New Roman" w:cs="Times New Roman"/>
          <w:b/>
          <w:bCs/>
          <w:sz w:val="24"/>
          <w:szCs w:val="24"/>
        </w:rPr>
        <w:t>指标得</w:t>
      </w:r>
      <w:r>
        <w:rPr>
          <w:rFonts w:ascii="Times New Roman" w:eastAsia="宋体" w:hAnsi="Times New Roman" w:cs="Times New Roman" w:hint="eastAsia"/>
          <w:b/>
          <w:bCs/>
          <w:sz w:val="24"/>
          <w:szCs w:val="24"/>
        </w:rPr>
        <w:t>6</w:t>
      </w:r>
      <w:r>
        <w:rPr>
          <w:rFonts w:ascii="Times New Roman" w:eastAsia="宋体" w:hAnsi="Times New Roman" w:cs="Times New Roman"/>
          <w:b/>
          <w:bCs/>
          <w:sz w:val="24"/>
          <w:szCs w:val="24"/>
        </w:rPr>
        <w:t>分</w:t>
      </w:r>
      <w:r>
        <w:rPr>
          <w:rFonts w:ascii="Times New Roman" w:eastAsia="宋体" w:hAnsi="Times New Roman" w:cs="Times New Roman"/>
          <w:b/>
          <w:bCs/>
          <w:sz w:val="24"/>
          <w:szCs w:val="24"/>
        </w:rPr>
        <w:t xml:space="preserve">; </w:t>
      </w:r>
      <w:r>
        <w:rPr>
          <w:rFonts w:ascii="Times New Roman" w:eastAsia="宋体" w:hAnsi="Times New Roman" w:cs="Times New Roman" w:hint="eastAsia"/>
          <w:b/>
          <w:bCs/>
          <w:sz w:val="24"/>
          <w:szCs w:val="24"/>
        </w:rPr>
        <w:t>社会效益指标得</w:t>
      </w:r>
      <w:r>
        <w:rPr>
          <w:rFonts w:ascii="Times New Roman" w:eastAsia="宋体" w:hAnsi="Times New Roman" w:cs="Times New Roman" w:hint="eastAsia"/>
          <w:b/>
          <w:bCs/>
          <w:sz w:val="24"/>
          <w:szCs w:val="24"/>
        </w:rPr>
        <w:t>6</w:t>
      </w:r>
      <w:r>
        <w:rPr>
          <w:rFonts w:ascii="Times New Roman" w:eastAsia="宋体" w:hAnsi="Times New Roman" w:cs="Times New Roman" w:hint="eastAsia"/>
          <w:b/>
          <w:bCs/>
          <w:sz w:val="24"/>
          <w:szCs w:val="24"/>
        </w:rPr>
        <w:t>分；可持续影响指标得</w:t>
      </w:r>
      <w:r>
        <w:rPr>
          <w:rFonts w:ascii="Times New Roman" w:eastAsia="宋体" w:hAnsi="Times New Roman" w:cs="Times New Roman" w:hint="eastAsia"/>
          <w:b/>
          <w:bCs/>
          <w:sz w:val="24"/>
          <w:szCs w:val="24"/>
        </w:rPr>
        <w:t>3</w:t>
      </w:r>
      <w:r>
        <w:rPr>
          <w:rFonts w:ascii="Times New Roman" w:eastAsia="宋体" w:hAnsi="Times New Roman" w:cs="Times New Roman" w:hint="eastAsia"/>
          <w:b/>
          <w:bCs/>
          <w:sz w:val="24"/>
          <w:szCs w:val="24"/>
        </w:rPr>
        <w:t>分；服务对象满意度指标得</w:t>
      </w:r>
      <w:r>
        <w:rPr>
          <w:rFonts w:ascii="Times New Roman" w:eastAsia="宋体" w:hAnsi="Times New Roman" w:cs="Times New Roman" w:hint="eastAsia"/>
          <w:b/>
          <w:bCs/>
          <w:sz w:val="24"/>
          <w:szCs w:val="24"/>
        </w:rPr>
        <w:t>6</w:t>
      </w:r>
      <w:r>
        <w:rPr>
          <w:rFonts w:ascii="Times New Roman" w:eastAsia="宋体" w:hAnsi="Times New Roman" w:cs="Times New Roman" w:hint="eastAsia"/>
          <w:b/>
          <w:bCs/>
          <w:sz w:val="24"/>
          <w:szCs w:val="24"/>
        </w:rPr>
        <w:t>分。</w:t>
      </w:r>
    </w:p>
    <w:p w14:paraId="7D3B323C" w14:textId="77777777" w:rsidR="00E76498" w:rsidRDefault="005E3E7C">
      <w:pPr>
        <w:pStyle w:val="1"/>
        <w:snapToGrid w:val="0"/>
        <w:ind w:left="420"/>
        <w:rPr>
          <w:rFonts w:ascii="Times New Roman" w:eastAsia="宋体" w:hAnsi="Times New Roman"/>
          <w:sz w:val="24"/>
          <w:szCs w:val="24"/>
        </w:rPr>
      </w:pPr>
      <w:bookmarkStart w:id="52" w:name="_Toc85135194"/>
      <w:r>
        <w:rPr>
          <w:rFonts w:ascii="Times New Roman" w:eastAsia="宋体" w:hAnsi="Times New Roman"/>
          <w:sz w:val="24"/>
          <w:szCs w:val="24"/>
        </w:rPr>
        <w:t>四、存在的问题和建议</w:t>
      </w:r>
      <w:bookmarkEnd w:id="52"/>
      <w:r>
        <w:rPr>
          <w:rFonts w:ascii="Times New Roman" w:eastAsia="宋体" w:hAnsi="Times New Roman" w:hint="eastAsia"/>
          <w:sz w:val="24"/>
          <w:szCs w:val="24"/>
        </w:rPr>
        <w:t>措施</w:t>
      </w:r>
    </w:p>
    <w:p w14:paraId="63032B85" w14:textId="77777777" w:rsidR="00E76498" w:rsidRDefault="005E3E7C">
      <w:pPr>
        <w:pStyle w:val="2"/>
        <w:snapToGrid w:val="0"/>
        <w:ind w:left="420"/>
        <w:rPr>
          <w:rFonts w:ascii="Times New Roman" w:eastAsia="宋体" w:hAnsi="Times New Roman"/>
          <w:sz w:val="24"/>
          <w:szCs w:val="24"/>
        </w:rPr>
      </w:pPr>
      <w:bookmarkStart w:id="53" w:name="_Toc85135195"/>
      <w:r>
        <w:rPr>
          <w:rFonts w:ascii="Times New Roman" w:eastAsia="宋体" w:hAnsi="Times New Roman"/>
          <w:sz w:val="24"/>
          <w:szCs w:val="24"/>
        </w:rPr>
        <w:t>（一）</w:t>
      </w:r>
      <w:bookmarkStart w:id="54" w:name="_Toc490229528"/>
      <w:bookmarkStart w:id="55" w:name="_Toc85135198"/>
      <w:bookmarkStart w:id="56" w:name="_Toc497174795"/>
      <w:bookmarkEnd w:id="53"/>
      <w:r>
        <w:rPr>
          <w:rFonts w:ascii="Times New Roman" w:eastAsia="宋体" w:hAnsi="Times New Roman"/>
          <w:sz w:val="24"/>
          <w:szCs w:val="24"/>
        </w:rPr>
        <w:t>主要问题</w:t>
      </w:r>
      <w:bookmarkEnd w:id="54"/>
      <w:bookmarkEnd w:id="55"/>
      <w:bookmarkEnd w:id="56"/>
      <w:r>
        <w:rPr>
          <w:rFonts w:ascii="Times New Roman" w:eastAsia="宋体" w:hAnsi="Times New Roman"/>
          <w:sz w:val="24"/>
          <w:szCs w:val="24"/>
        </w:rPr>
        <w:tab/>
      </w:r>
    </w:p>
    <w:p w14:paraId="0BA973BF" w14:textId="77777777" w:rsidR="00E76498" w:rsidRDefault="005E3E7C">
      <w:pPr>
        <w:autoSpaceDE w:val="0"/>
        <w:autoSpaceDN w:val="0"/>
        <w:adjustRightInd w:val="0"/>
        <w:snapToGrid w:val="0"/>
        <w:spacing w:line="360" w:lineRule="auto"/>
        <w:ind w:firstLineChars="200" w:firstLine="48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b/>
          <w:bCs/>
          <w:sz w:val="24"/>
          <w:szCs w:val="24"/>
        </w:rPr>
        <w:t>、预算缺乏实地调研，</w:t>
      </w:r>
      <w:r>
        <w:rPr>
          <w:rFonts w:ascii="宋体" w:eastAsia="宋体" w:hAnsi="宋体" w:cs="宋体" w:hint="eastAsia"/>
          <w:b/>
          <w:bCs/>
          <w:sz w:val="24"/>
          <w:szCs w:val="24"/>
        </w:rPr>
        <w:t>预算数据与实际支出差异大</w:t>
      </w:r>
    </w:p>
    <w:p w14:paraId="7ECA2579" w14:textId="77777777" w:rsidR="00E76498" w:rsidRDefault="005E3E7C">
      <w:pPr>
        <w:pStyle w:val="a8"/>
        <w:spacing w:line="360" w:lineRule="auto"/>
        <w:ind w:firstLine="480"/>
        <w:rPr>
          <w:rFonts w:ascii="宋体" w:eastAsia="宋体" w:hAnsi="宋体" w:cs="宋体"/>
          <w:sz w:val="24"/>
          <w:szCs w:val="24"/>
        </w:rPr>
      </w:pPr>
      <w:r>
        <w:rPr>
          <w:rFonts w:ascii="宋体" w:eastAsia="宋体" w:hAnsi="宋体" w:cs="宋体" w:hint="eastAsia"/>
          <w:sz w:val="24"/>
          <w:szCs w:val="24"/>
        </w:rPr>
        <w:t>针对本项目，西青区民政局进行的实地调研不足，2021年部门预算中针对老人助餐补贴和食堂运营补贴的预算申报仅通过各街镇上报的数字进行汇总统计，未进行相关数字来源的实际调研和客观性分析，导致年初预算数据121.26万元与实际支出3.9577万元差异较大，预算调研、分析、测算及申报环节有待提升。</w:t>
      </w:r>
    </w:p>
    <w:p w14:paraId="2C0C90EA" w14:textId="77777777" w:rsidR="00E76498" w:rsidRDefault="005E3E7C">
      <w:pPr>
        <w:numPr>
          <w:ilvl w:val="0"/>
          <w:numId w:val="3"/>
        </w:numPr>
        <w:autoSpaceDE w:val="0"/>
        <w:autoSpaceDN w:val="0"/>
        <w:adjustRightInd w:val="0"/>
        <w:snapToGrid w:val="0"/>
        <w:spacing w:line="360" w:lineRule="auto"/>
        <w:ind w:firstLineChars="200" w:firstLine="482"/>
        <w:jc w:val="left"/>
        <w:rPr>
          <w:rFonts w:ascii="Times New Roman" w:eastAsia="宋体" w:hAnsi="Times New Roman" w:cs="Times New Roman"/>
          <w:b/>
          <w:bCs/>
          <w:sz w:val="24"/>
          <w:szCs w:val="24"/>
        </w:rPr>
      </w:pPr>
      <w:r>
        <w:rPr>
          <w:rFonts w:ascii="宋体" w:eastAsia="宋体" w:hAnsi="宋体" w:cs="宋体" w:hint="eastAsia"/>
          <w:b/>
          <w:bCs/>
          <w:sz w:val="24"/>
          <w:szCs w:val="24"/>
        </w:rPr>
        <w:lastRenderedPageBreak/>
        <w:t>项目过程管理不完善，对第三方评估机构的监控待完善</w:t>
      </w:r>
    </w:p>
    <w:p w14:paraId="60B2D437" w14:textId="62EE2A6C" w:rsidR="00E76498" w:rsidRPr="00D609C6" w:rsidRDefault="005E3E7C" w:rsidP="00D609C6">
      <w:pPr>
        <w:pStyle w:val="a8"/>
        <w:spacing w:line="360" w:lineRule="auto"/>
        <w:ind w:firstLine="480"/>
        <w:rPr>
          <w:rFonts w:ascii="Times New Roman" w:eastAsia="宋体" w:hAnsi="Times New Roman" w:cs="Times New Roman"/>
          <w:sz w:val="24"/>
          <w:szCs w:val="24"/>
        </w:rPr>
      </w:pPr>
      <w:r>
        <w:rPr>
          <w:rFonts w:ascii="宋体" w:eastAsia="宋体" w:hAnsi="宋体" w:cs="宋体" w:hint="eastAsia"/>
          <w:sz w:val="24"/>
          <w:szCs w:val="24"/>
        </w:rPr>
        <w:t>针对本项目西青区民政局在项目过程管理上，依托于第三方天津市盛嘉伊科技有限公司进行评估，涵盖协议认定、环境设施、制度公示、服务人员、运营情况、安全保障等老人助餐服务工作运行中的各个方面，第三方评估机构是项目过程管理中最重要的管理单位。目前西青区民政局缺少对于第三方的监控及绩效评价，对项目运行的监控环节待完善</w:t>
      </w:r>
      <w:r>
        <w:rPr>
          <w:rFonts w:ascii="Times New Roman" w:eastAsia="宋体" w:hAnsi="Times New Roman" w:cs="Times New Roman" w:hint="eastAsia"/>
          <w:sz w:val="24"/>
          <w:szCs w:val="24"/>
        </w:rPr>
        <w:t>。</w:t>
      </w:r>
    </w:p>
    <w:p w14:paraId="47842735" w14:textId="77777777" w:rsidR="00E76498" w:rsidRDefault="005E3E7C">
      <w:pPr>
        <w:autoSpaceDE w:val="0"/>
        <w:autoSpaceDN w:val="0"/>
        <w:adjustRightInd w:val="0"/>
        <w:snapToGrid w:val="0"/>
        <w:spacing w:line="480" w:lineRule="auto"/>
        <w:ind w:firstLineChars="200" w:firstLine="482"/>
        <w:jc w:val="left"/>
        <w:rPr>
          <w:rFonts w:ascii="Times New Roman" w:eastAsia="宋体" w:hAnsi="Times New Roman" w:cs="Times New Roman"/>
          <w:sz w:val="24"/>
          <w:szCs w:val="24"/>
        </w:rPr>
      </w:pPr>
      <w:r>
        <w:rPr>
          <w:rFonts w:ascii="Times New Roman" w:eastAsia="宋体" w:hAnsi="Times New Roman" w:cs="Times New Roman" w:hint="eastAsia"/>
          <w:b/>
          <w:bCs/>
          <w:sz w:val="24"/>
          <w:szCs w:val="24"/>
        </w:rPr>
        <w:t>3</w:t>
      </w:r>
      <w:r>
        <w:rPr>
          <w:rFonts w:ascii="Times New Roman" w:eastAsia="宋体" w:hAnsi="Times New Roman" w:cs="Times New Roman" w:hint="eastAsia"/>
          <w:b/>
          <w:bCs/>
          <w:sz w:val="24"/>
          <w:szCs w:val="24"/>
        </w:rPr>
        <w:t>、</w:t>
      </w:r>
      <w:r>
        <w:rPr>
          <w:rFonts w:ascii="宋体" w:eastAsia="宋体" w:hAnsi="宋体" w:cs="宋体" w:hint="eastAsia"/>
          <w:b/>
          <w:bCs/>
          <w:sz w:val="24"/>
          <w:szCs w:val="24"/>
        </w:rPr>
        <w:t>项目宣传工作欠缺，符合要求人群的知晓率不高</w:t>
      </w:r>
    </w:p>
    <w:p w14:paraId="33E1054E" w14:textId="44195311" w:rsidR="00E76498" w:rsidRDefault="005E3E7C">
      <w:pPr>
        <w:autoSpaceDE w:val="0"/>
        <w:autoSpaceDN w:val="0"/>
        <w:adjustRightInd w:val="0"/>
        <w:snapToGrid w:val="0"/>
        <w:spacing w:line="360" w:lineRule="auto"/>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    </w:t>
      </w:r>
      <w:r>
        <w:rPr>
          <w:rFonts w:ascii="宋体" w:eastAsia="宋体" w:hAnsi="宋体" w:cs="宋体" w:hint="eastAsia"/>
          <w:sz w:val="24"/>
          <w:szCs w:val="24"/>
        </w:rPr>
        <w:t>西青区民政局对于该项目欠缺有效宣传，202</w:t>
      </w:r>
      <w:r>
        <w:rPr>
          <w:rFonts w:ascii="宋体" w:eastAsia="宋体" w:hAnsi="宋体" w:cs="宋体"/>
          <w:sz w:val="24"/>
          <w:szCs w:val="24"/>
        </w:rPr>
        <w:t>1</w:t>
      </w:r>
      <w:r>
        <w:rPr>
          <w:rFonts w:ascii="宋体" w:eastAsia="宋体" w:hAnsi="宋体" w:cs="宋体" w:hint="eastAsia"/>
          <w:sz w:val="24"/>
          <w:szCs w:val="24"/>
        </w:rPr>
        <w:t>年未进行该项目的宣传。老年人助餐服务工作是西青区人民政府为全面贯彻党的十九大精神，认真落实市委、市政府关于老年人助餐服务有关工作要求，解决高龄和失能等老年人“吃饭难”问题开展的民心工程。目前社会面尚存在较大的待补助人群空间。针对符合餐食补助条件的老人，应开展针对性的宣传工作，让高龄和失能老人及其家人知悉该政策</w:t>
      </w:r>
      <w:r>
        <w:rPr>
          <w:rFonts w:ascii="Times New Roman" w:eastAsia="宋体" w:hAnsi="Times New Roman" w:cs="Times New Roman" w:hint="eastAsia"/>
          <w:sz w:val="24"/>
          <w:szCs w:val="24"/>
        </w:rPr>
        <w:t>。</w:t>
      </w:r>
    </w:p>
    <w:p w14:paraId="5A954E23" w14:textId="77777777" w:rsidR="00E76498" w:rsidRDefault="005E3E7C">
      <w:pPr>
        <w:autoSpaceDE w:val="0"/>
        <w:autoSpaceDN w:val="0"/>
        <w:adjustRightInd w:val="0"/>
        <w:snapToGrid w:val="0"/>
        <w:spacing w:line="360" w:lineRule="auto"/>
        <w:ind w:firstLineChars="200" w:firstLine="482"/>
        <w:jc w:val="left"/>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（二）建议措施</w:t>
      </w:r>
    </w:p>
    <w:p w14:paraId="2CE37586" w14:textId="77777777" w:rsidR="00E76498" w:rsidRDefault="005E3E7C">
      <w:pPr>
        <w:autoSpaceDE w:val="0"/>
        <w:autoSpaceDN w:val="0"/>
        <w:adjustRightInd w:val="0"/>
        <w:snapToGrid w:val="0"/>
        <w:spacing w:line="360" w:lineRule="auto"/>
        <w:ind w:firstLineChars="200" w:firstLine="480"/>
        <w:jc w:val="left"/>
        <w:rPr>
          <w:rFonts w:ascii="Times New Roman" w:eastAsia="宋体" w:hAnsi="Times New Roman" w:cs="Times New Roman"/>
          <w:b/>
          <w:bCs/>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Pr>
          <w:rFonts w:ascii="Times New Roman" w:eastAsia="宋体" w:hAnsi="Times New Roman" w:cs="Times New Roman" w:hint="eastAsia"/>
          <w:b/>
          <w:bCs/>
          <w:sz w:val="24"/>
          <w:szCs w:val="24"/>
        </w:rPr>
        <w:t>加强预算管理能力，</w:t>
      </w:r>
      <w:r>
        <w:rPr>
          <w:rFonts w:ascii="宋体" w:eastAsia="宋体" w:hAnsi="宋体" w:cs="宋体" w:hint="eastAsia"/>
          <w:b/>
          <w:bCs/>
          <w:sz w:val="24"/>
          <w:szCs w:val="24"/>
        </w:rPr>
        <w:t>增加预算数据的客观性</w:t>
      </w:r>
    </w:p>
    <w:p w14:paraId="2D20633B" w14:textId="77777777" w:rsidR="00E76498" w:rsidRDefault="005E3E7C">
      <w:pPr>
        <w:pStyle w:val="a8"/>
        <w:spacing w:line="360" w:lineRule="auto"/>
        <w:ind w:firstLine="480"/>
        <w:rPr>
          <w:rFonts w:ascii="宋体" w:eastAsia="宋体" w:hAnsi="宋体" w:cs="宋体"/>
          <w:sz w:val="24"/>
          <w:szCs w:val="24"/>
        </w:rPr>
      </w:pPr>
      <w:r>
        <w:rPr>
          <w:rFonts w:ascii="宋体" w:eastAsia="宋体" w:hAnsi="宋体" w:cs="宋体" w:hint="eastAsia"/>
          <w:sz w:val="24"/>
          <w:szCs w:val="24"/>
        </w:rPr>
        <w:t>在常规性项目预算管理上，西青区民政局应完善项目生命周期管理体系，针对老人助餐服务工作：首先，应通过实地调研，针对各街镇老人的经济、家庭等具体调研结果以及老人经过调研的年度可用餐天数进行预算测算及申报；其次，合理填写绩效目标申报表，参照绩效目标指标库，结合项目实际，细化三级指标，明确指标值，便于跟踪问效；最后，对于年初的项目预算应结合历史项目实际支出情况并结合本年度实际规划进行定性及定量分析，得出相对可行的预算数据及规划，让项目预算更贴合实际。</w:t>
      </w:r>
    </w:p>
    <w:p w14:paraId="4E8BA832" w14:textId="77777777" w:rsidR="00E76498" w:rsidRDefault="005E3E7C">
      <w:pPr>
        <w:autoSpaceDE w:val="0"/>
        <w:autoSpaceDN w:val="0"/>
        <w:adjustRightInd w:val="0"/>
        <w:snapToGrid w:val="0"/>
        <w:spacing w:line="360" w:lineRule="auto"/>
        <w:ind w:firstLineChars="200" w:firstLine="482"/>
        <w:jc w:val="left"/>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2</w:t>
      </w:r>
      <w:r>
        <w:rPr>
          <w:rFonts w:ascii="Times New Roman" w:eastAsia="宋体" w:hAnsi="Times New Roman" w:cs="Times New Roman" w:hint="eastAsia"/>
          <w:b/>
          <w:bCs/>
          <w:sz w:val="24"/>
          <w:szCs w:val="24"/>
        </w:rPr>
        <w:t>、完善项目绩效管理制度，加强对第三方服务的监控</w:t>
      </w:r>
    </w:p>
    <w:p w14:paraId="5EC0773B" w14:textId="77777777" w:rsidR="00E76498" w:rsidRDefault="005E3E7C">
      <w:pPr>
        <w:autoSpaceDE w:val="0"/>
        <w:autoSpaceDN w:val="0"/>
        <w:adjustRightInd w:val="0"/>
        <w:snapToGrid w:val="0"/>
        <w:spacing w:line="360" w:lineRule="auto"/>
        <w:ind w:firstLine="480"/>
        <w:jc w:val="left"/>
        <w:rPr>
          <w:rFonts w:ascii="Times New Roman" w:eastAsia="宋体" w:hAnsi="Times New Roman" w:cs="Times New Roman"/>
          <w:sz w:val="24"/>
          <w:szCs w:val="24"/>
        </w:rPr>
      </w:pPr>
      <w:r>
        <w:rPr>
          <w:rFonts w:ascii="宋体" w:eastAsia="宋体" w:hAnsi="宋体" w:cs="宋体" w:hint="eastAsia"/>
          <w:sz w:val="24"/>
          <w:szCs w:val="24"/>
        </w:rPr>
        <w:t>西青区民政局应建立项目绩效管理制度，从项目预算、过程、结果等各个维度完善全过程绩效管理。在项目立项上，建立从决策、绩效目标分解、核定、申报等多环节管理，让立项更切合项目实际情况；在过程管理上，加强项目实施过程的监控力度，如果依托于第三方进行项目运行评估，则应建立完善的第三方绩效考评细则，对第三方的服务质量进行科学与量化的考评和管理，包括但不限于过程管理质量、过程管理资料整理、评价结果推进整改、后续数</w:t>
      </w:r>
      <w:r>
        <w:rPr>
          <w:rFonts w:ascii="宋体" w:eastAsia="宋体" w:hAnsi="宋体" w:cs="宋体" w:hint="eastAsia"/>
          <w:sz w:val="24"/>
          <w:szCs w:val="24"/>
        </w:rPr>
        <w:lastRenderedPageBreak/>
        <w:t>据统计等各个维度，提升过程管理的有效性；针对项目结果应进行年度绩效评估，涵盖项目在立项、实施、产出及效益等，有效运用年度绩效评估结果进行次年的此项目的更完善化的推进，以循环有效的方式改善项目管理质量</w:t>
      </w:r>
      <w:r>
        <w:rPr>
          <w:rFonts w:ascii="Times New Roman" w:eastAsia="宋体" w:hAnsi="Times New Roman" w:cs="Times New Roman" w:hint="eastAsia"/>
          <w:sz w:val="24"/>
          <w:szCs w:val="24"/>
        </w:rPr>
        <w:t>。</w:t>
      </w:r>
    </w:p>
    <w:p w14:paraId="18AAEFF2" w14:textId="77777777" w:rsidR="00E76498" w:rsidRDefault="005E3E7C">
      <w:pPr>
        <w:autoSpaceDE w:val="0"/>
        <w:autoSpaceDN w:val="0"/>
        <w:adjustRightInd w:val="0"/>
        <w:snapToGrid w:val="0"/>
        <w:spacing w:line="360" w:lineRule="auto"/>
        <w:ind w:firstLineChars="200" w:firstLine="482"/>
        <w:jc w:val="left"/>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3</w:t>
      </w:r>
      <w:r>
        <w:rPr>
          <w:rFonts w:ascii="Times New Roman" w:eastAsia="宋体" w:hAnsi="Times New Roman" w:cs="Times New Roman" w:hint="eastAsia"/>
          <w:b/>
          <w:bCs/>
          <w:sz w:val="24"/>
          <w:szCs w:val="24"/>
        </w:rPr>
        <w:t>、加强项目宣传工作，提高符合人群的知晓率</w:t>
      </w:r>
    </w:p>
    <w:p w14:paraId="70C3E4C3" w14:textId="77777777" w:rsidR="00E76498" w:rsidRDefault="005E3E7C">
      <w:pPr>
        <w:autoSpaceDE w:val="0"/>
        <w:autoSpaceDN w:val="0"/>
        <w:adjustRightInd w:val="0"/>
        <w:snapToGrid w:val="0"/>
        <w:spacing w:line="360" w:lineRule="auto"/>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    </w:t>
      </w:r>
      <w:r>
        <w:rPr>
          <w:rFonts w:ascii="宋体" w:eastAsia="宋体" w:hAnsi="宋体" w:cs="宋体" w:hint="eastAsia"/>
          <w:sz w:val="24"/>
          <w:szCs w:val="24"/>
        </w:rPr>
        <w:t>西青区民政局应在每个年度，组织各街镇联合一级老人家食堂供应商利用报刊、网络、微信等各种媒体公开老人家食堂的分布地点，绘制“助餐地图”；对符合享受餐食补助条件进行解读，必要时通过上门走访，分发宣传册、社区公告栏等手段开展针对性的宣传工作，让高龄和失能老人及其家人知悉相关政策，增加该项民心工程的覆盖面，提高该项民心工程服务的水平。</w:t>
      </w:r>
    </w:p>
    <w:p w14:paraId="262C027B" w14:textId="77777777" w:rsidR="00E76498" w:rsidRDefault="005E3E7C">
      <w:pPr>
        <w:autoSpaceDE w:val="0"/>
        <w:autoSpaceDN w:val="0"/>
        <w:adjustRightInd w:val="0"/>
        <w:snapToGrid w:val="0"/>
        <w:spacing w:line="360" w:lineRule="auto"/>
        <w:jc w:val="left"/>
        <w:rPr>
          <w:rFonts w:ascii="Times New Roman" w:eastAsia="宋体" w:hAnsi="Times New Roman" w:cs="Times New Roman"/>
          <w:sz w:val="24"/>
          <w:szCs w:val="24"/>
        </w:rPr>
      </w:pPr>
      <w:r>
        <w:rPr>
          <w:rFonts w:ascii="Times New Roman" w:eastAsia="宋体" w:hAnsi="Times New Roman" w:cs="Times New Roman" w:hint="eastAsia"/>
          <w:b/>
          <w:bCs/>
          <w:sz w:val="24"/>
          <w:szCs w:val="24"/>
        </w:rPr>
        <w:t xml:space="preserve"> </w:t>
      </w:r>
    </w:p>
    <w:p w14:paraId="0167E30F" w14:textId="77777777" w:rsidR="00E76498" w:rsidRDefault="00E76498">
      <w:pPr>
        <w:autoSpaceDE w:val="0"/>
        <w:autoSpaceDN w:val="0"/>
        <w:adjustRightInd w:val="0"/>
        <w:snapToGrid w:val="0"/>
        <w:spacing w:line="360" w:lineRule="auto"/>
        <w:ind w:firstLineChars="200" w:firstLine="480"/>
        <w:jc w:val="left"/>
        <w:rPr>
          <w:rFonts w:ascii="Times New Roman" w:eastAsia="宋体" w:hAnsi="Times New Roman" w:cs="Times New Roman"/>
          <w:sz w:val="24"/>
          <w:szCs w:val="24"/>
        </w:rPr>
      </w:pPr>
    </w:p>
    <w:p w14:paraId="097E56AC" w14:textId="77777777" w:rsidR="00E76498" w:rsidRDefault="00E76498">
      <w:pPr>
        <w:autoSpaceDE w:val="0"/>
        <w:autoSpaceDN w:val="0"/>
        <w:adjustRightInd w:val="0"/>
        <w:snapToGrid w:val="0"/>
        <w:spacing w:line="360" w:lineRule="auto"/>
        <w:ind w:firstLineChars="1200" w:firstLine="2880"/>
        <w:jc w:val="left"/>
        <w:rPr>
          <w:rFonts w:ascii="Times New Roman" w:eastAsia="宋体" w:hAnsi="Times New Roman" w:cs="Times New Roman"/>
          <w:color w:val="000000"/>
          <w:kern w:val="0"/>
          <w:sz w:val="24"/>
          <w:szCs w:val="24"/>
        </w:rPr>
      </w:pPr>
    </w:p>
    <w:p w14:paraId="4ECFBC02" w14:textId="77777777" w:rsidR="00E76498" w:rsidRDefault="00E76498">
      <w:pPr>
        <w:autoSpaceDE w:val="0"/>
        <w:autoSpaceDN w:val="0"/>
        <w:adjustRightInd w:val="0"/>
        <w:snapToGrid w:val="0"/>
        <w:spacing w:line="360" w:lineRule="auto"/>
        <w:ind w:firstLineChars="1200" w:firstLine="2880"/>
        <w:jc w:val="left"/>
        <w:rPr>
          <w:rFonts w:ascii="Times New Roman" w:eastAsia="宋体" w:hAnsi="Times New Roman" w:cs="Times New Roman"/>
          <w:color w:val="000000"/>
          <w:kern w:val="0"/>
          <w:sz w:val="24"/>
          <w:szCs w:val="24"/>
        </w:rPr>
      </w:pPr>
    </w:p>
    <w:p w14:paraId="126C6E8F" w14:textId="328FEE93" w:rsidR="00E76498" w:rsidRDefault="00E76498" w:rsidP="00D72A7D">
      <w:pPr>
        <w:autoSpaceDE w:val="0"/>
        <w:autoSpaceDN w:val="0"/>
        <w:adjustRightInd w:val="0"/>
        <w:snapToGrid w:val="0"/>
        <w:spacing w:line="360" w:lineRule="auto"/>
        <w:ind w:right="120"/>
        <w:jc w:val="right"/>
        <w:rPr>
          <w:rFonts w:ascii="Times New Roman" w:eastAsia="宋体" w:hAnsi="Times New Roman" w:cs="Times New Roman"/>
          <w:color w:val="000000"/>
          <w:kern w:val="0"/>
          <w:sz w:val="24"/>
          <w:szCs w:val="24"/>
        </w:rPr>
      </w:pPr>
    </w:p>
    <w:p w14:paraId="64DA2D3A" w14:textId="77777777" w:rsidR="00E76498" w:rsidRDefault="005E3E7C">
      <w:pPr>
        <w:autoSpaceDE w:val="0"/>
        <w:autoSpaceDN w:val="0"/>
        <w:adjustRightInd w:val="0"/>
        <w:snapToGrid w:val="0"/>
        <w:spacing w:line="360" w:lineRule="auto"/>
        <w:ind w:firstLineChars="200" w:firstLine="480"/>
        <w:jc w:val="left"/>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 xml:space="preserve">                                           </w:t>
      </w:r>
    </w:p>
    <w:p w14:paraId="2105FCA3" w14:textId="6BEB079C" w:rsidR="00E76498" w:rsidRDefault="005E3E7C">
      <w:pPr>
        <w:autoSpaceDE w:val="0"/>
        <w:autoSpaceDN w:val="0"/>
        <w:adjustRightInd w:val="0"/>
        <w:snapToGrid w:val="0"/>
        <w:spacing w:line="360" w:lineRule="auto"/>
        <w:ind w:firstLineChars="200" w:firstLine="480"/>
        <w:jc w:val="left"/>
        <w:rPr>
          <w:rFonts w:ascii="Times New Roman" w:eastAsia="仿宋_GB2312" w:hAnsi="Times New Roman" w:cs="Times New Roman"/>
          <w:color w:val="000000"/>
          <w:kern w:val="0"/>
          <w:sz w:val="28"/>
          <w:szCs w:val="28"/>
          <w:highlight w:val="yellow"/>
        </w:rPr>
      </w:pPr>
      <w:r>
        <w:rPr>
          <w:rFonts w:ascii="Times New Roman" w:eastAsia="宋体" w:hAnsi="Times New Roman" w:cs="Times New Roman"/>
          <w:color w:val="000000"/>
          <w:kern w:val="0"/>
          <w:sz w:val="24"/>
          <w:szCs w:val="24"/>
        </w:rPr>
        <w:t xml:space="preserve">           </w:t>
      </w:r>
      <w:r w:rsidR="00D72A7D">
        <w:rPr>
          <w:rFonts w:ascii="Times New Roman" w:eastAsia="宋体" w:hAnsi="Times New Roman" w:cs="Times New Roman"/>
          <w:color w:val="000000"/>
          <w:kern w:val="0"/>
          <w:sz w:val="24"/>
          <w:szCs w:val="24"/>
        </w:rPr>
        <w:t xml:space="preserve">                               </w:t>
      </w:r>
    </w:p>
    <w:sectPr w:rsidR="00E76498">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AD162E" w14:textId="77777777" w:rsidR="00747703" w:rsidRDefault="00747703">
      <w:r>
        <w:separator/>
      </w:r>
    </w:p>
  </w:endnote>
  <w:endnote w:type="continuationSeparator" w:id="0">
    <w:p w14:paraId="7E29485F" w14:textId="77777777" w:rsidR="00747703" w:rsidRDefault="00747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B8ED0" w14:textId="77777777" w:rsidR="00E76498" w:rsidRDefault="005E3E7C">
    <w:pPr>
      <w:pStyle w:val="a4"/>
      <w:tabs>
        <w:tab w:val="clear" w:pos="4153"/>
        <w:tab w:val="clear" w:pos="8306"/>
        <w:tab w:val="center" w:pos="4333"/>
      </w:tabs>
      <w:ind w:firstLine="360"/>
    </w:pPr>
    <w:r>
      <w:rPr>
        <w:noProof/>
      </w:rPr>
      <mc:AlternateContent>
        <mc:Choice Requires="wps">
          <w:drawing>
            <wp:anchor distT="0" distB="0" distL="114300" distR="114300" simplePos="0" relativeHeight="251659264" behindDoc="0" locked="0" layoutInCell="1" allowOverlap="1" wp14:anchorId="5FB0848B" wp14:editId="11D9BFC9">
              <wp:simplePos x="0" y="0"/>
              <wp:positionH relativeFrom="margin">
                <wp:align>center</wp:align>
              </wp:positionH>
              <wp:positionV relativeFrom="paragraph">
                <wp:posOffset>0</wp:posOffset>
              </wp:positionV>
              <wp:extent cx="1828800" cy="1828800"/>
              <wp:effectExtent l="0" t="0" r="6350" b="1016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9F3C16" w14:textId="77777777" w:rsidR="00E76498" w:rsidRDefault="005E3E7C">
                          <w:pPr>
                            <w:pStyle w:val="a4"/>
                          </w:pPr>
                          <w:r>
                            <w:fldChar w:fldCharType="begin"/>
                          </w:r>
                          <w:r>
                            <w:instrText xml:space="preserve"> PAGE  \* MERGEFORMAT </w:instrText>
                          </w:r>
                          <w:r>
                            <w:fldChar w:fldCharType="separate"/>
                          </w:r>
                          <w:r w:rsidR="00AF07EB">
                            <w:rPr>
                              <w:noProof/>
                            </w:rPr>
                            <w:t>21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FB0848B"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mWIYQIAAAoFAAAOAAAAZHJzL2Uyb0RvYy54bWysVE1uEzEU3iNxB8t7Omkrqi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85fjk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G1qZYhhAgAACgUAAA4AAAAAAAAAAAAAAAAALgIAAGRycy9lMm9Eb2MueG1s&#10;UEsBAi0AFAAGAAgAAAAhAHGq0bnXAAAABQEAAA8AAAAAAAAAAAAAAAAAuwQAAGRycy9kb3ducmV2&#10;LnhtbFBLBQYAAAAABAAEAPMAAAC/BQAAAAA=&#10;" filled="f" stroked="f" strokeweight=".5pt">
              <v:textbox style="mso-fit-shape-to-text:t" inset="0,0,0,0">
                <w:txbxContent>
                  <w:p w14:paraId="699F3C16" w14:textId="77777777" w:rsidR="00E76498" w:rsidRDefault="005E3E7C">
                    <w:pPr>
                      <w:pStyle w:val="a4"/>
                    </w:pPr>
                    <w:r>
                      <w:fldChar w:fldCharType="begin"/>
                    </w:r>
                    <w:r>
                      <w:instrText xml:space="preserve"> PAGE  \* MERGEFORMAT </w:instrText>
                    </w:r>
                    <w:r>
                      <w:fldChar w:fldCharType="separate"/>
                    </w:r>
                    <w:r w:rsidR="00AF07EB">
                      <w:rPr>
                        <w:noProof/>
                      </w:rPr>
                      <w:t>21</w:t>
                    </w:r>
                    <w:r>
                      <w:fldChar w:fldCharType="end"/>
                    </w:r>
                  </w:p>
                </w:txbxContent>
              </v:textbox>
              <w10:wrap anchorx="margin"/>
            </v:shape>
          </w:pict>
        </mc:Fallback>
      </mc:AlternateConten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4F8116" w14:textId="77777777" w:rsidR="00747703" w:rsidRDefault="00747703">
      <w:r>
        <w:separator/>
      </w:r>
    </w:p>
  </w:footnote>
  <w:footnote w:type="continuationSeparator" w:id="0">
    <w:p w14:paraId="6C1E3181" w14:textId="77777777" w:rsidR="00747703" w:rsidRDefault="007477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B90A6E7"/>
    <w:multiLevelType w:val="singleLevel"/>
    <w:tmpl w:val="8B90A6E7"/>
    <w:lvl w:ilvl="0">
      <w:start w:val="3"/>
      <w:numFmt w:val="chineseCounting"/>
      <w:suff w:val="nothing"/>
      <w:lvlText w:val="（%1）"/>
      <w:lvlJc w:val="left"/>
      <w:rPr>
        <w:rFonts w:hint="eastAsia"/>
      </w:rPr>
    </w:lvl>
  </w:abstractNum>
  <w:abstractNum w:abstractNumId="1">
    <w:nsid w:val="D4B36943"/>
    <w:multiLevelType w:val="singleLevel"/>
    <w:tmpl w:val="D4B36943"/>
    <w:lvl w:ilvl="0">
      <w:start w:val="2"/>
      <w:numFmt w:val="decimal"/>
      <w:suff w:val="nothing"/>
      <w:lvlText w:val="%1、"/>
      <w:lvlJc w:val="left"/>
    </w:lvl>
  </w:abstractNum>
  <w:abstractNum w:abstractNumId="2">
    <w:nsid w:val="05E4BA60"/>
    <w:multiLevelType w:val="singleLevel"/>
    <w:tmpl w:val="05E4BA60"/>
    <w:lvl w:ilvl="0">
      <w:start w:val="2"/>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A4MjA4YWI0NjdlMjYzNDBlOWI0MjcwNzY5YzMyMTIifQ=="/>
  </w:docVars>
  <w:rsids>
    <w:rsidRoot w:val="0095149D"/>
    <w:rsid w:val="00006D86"/>
    <w:rsid w:val="00013A14"/>
    <w:rsid w:val="0002575B"/>
    <w:rsid w:val="00036A92"/>
    <w:rsid w:val="00042014"/>
    <w:rsid w:val="00045998"/>
    <w:rsid w:val="00053496"/>
    <w:rsid w:val="00056341"/>
    <w:rsid w:val="000629A4"/>
    <w:rsid w:val="0007692B"/>
    <w:rsid w:val="0008129D"/>
    <w:rsid w:val="0008428C"/>
    <w:rsid w:val="00084F2C"/>
    <w:rsid w:val="00090376"/>
    <w:rsid w:val="000A16C8"/>
    <w:rsid w:val="000A26AA"/>
    <w:rsid w:val="000A346C"/>
    <w:rsid w:val="000B17D1"/>
    <w:rsid w:val="000B218A"/>
    <w:rsid w:val="000B294F"/>
    <w:rsid w:val="000B367C"/>
    <w:rsid w:val="000B7996"/>
    <w:rsid w:val="000C30FF"/>
    <w:rsid w:val="000C4504"/>
    <w:rsid w:val="000C4E54"/>
    <w:rsid w:val="000C538C"/>
    <w:rsid w:val="000C54CE"/>
    <w:rsid w:val="000C5D97"/>
    <w:rsid w:val="000C7A8C"/>
    <w:rsid w:val="000D4FDE"/>
    <w:rsid w:val="000E746D"/>
    <w:rsid w:val="000E7F38"/>
    <w:rsid w:val="000F1018"/>
    <w:rsid w:val="000F2AF2"/>
    <w:rsid w:val="000F4281"/>
    <w:rsid w:val="000F4883"/>
    <w:rsid w:val="0010262E"/>
    <w:rsid w:val="0011094A"/>
    <w:rsid w:val="00120A59"/>
    <w:rsid w:val="0012432A"/>
    <w:rsid w:val="001250B5"/>
    <w:rsid w:val="00127CE0"/>
    <w:rsid w:val="0013195F"/>
    <w:rsid w:val="0014460C"/>
    <w:rsid w:val="00146F0D"/>
    <w:rsid w:val="00150364"/>
    <w:rsid w:val="0015066F"/>
    <w:rsid w:val="00151806"/>
    <w:rsid w:val="00151DF5"/>
    <w:rsid w:val="00154EDC"/>
    <w:rsid w:val="00162299"/>
    <w:rsid w:val="00167EDE"/>
    <w:rsid w:val="00173962"/>
    <w:rsid w:val="00173C17"/>
    <w:rsid w:val="00185291"/>
    <w:rsid w:val="0018622B"/>
    <w:rsid w:val="001874B6"/>
    <w:rsid w:val="00196C35"/>
    <w:rsid w:val="00197160"/>
    <w:rsid w:val="001C0E6D"/>
    <w:rsid w:val="001C0FFF"/>
    <w:rsid w:val="001D4E30"/>
    <w:rsid w:val="001D6C03"/>
    <w:rsid w:val="001F045D"/>
    <w:rsid w:val="00201FE7"/>
    <w:rsid w:val="002072B9"/>
    <w:rsid w:val="00207F8D"/>
    <w:rsid w:val="00210981"/>
    <w:rsid w:val="002138FB"/>
    <w:rsid w:val="00221342"/>
    <w:rsid w:val="00226A56"/>
    <w:rsid w:val="00236347"/>
    <w:rsid w:val="00245930"/>
    <w:rsid w:val="00245FA7"/>
    <w:rsid w:val="00256A5A"/>
    <w:rsid w:val="002601D9"/>
    <w:rsid w:val="00265D35"/>
    <w:rsid w:val="002824D9"/>
    <w:rsid w:val="002958BB"/>
    <w:rsid w:val="002A0B36"/>
    <w:rsid w:val="002A4A4E"/>
    <w:rsid w:val="002A6533"/>
    <w:rsid w:val="002B097A"/>
    <w:rsid w:val="002B1FAB"/>
    <w:rsid w:val="002B33D1"/>
    <w:rsid w:val="002B44FF"/>
    <w:rsid w:val="002D2C82"/>
    <w:rsid w:val="002D47FD"/>
    <w:rsid w:val="002D4867"/>
    <w:rsid w:val="002E2E59"/>
    <w:rsid w:val="002F2C9D"/>
    <w:rsid w:val="002F7D3E"/>
    <w:rsid w:val="00315C8C"/>
    <w:rsid w:val="003176A7"/>
    <w:rsid w:val="0032274B"/>
    <w:rsid w:val="003307C0"/>
    <w:rsid w:val="003312C4"/>
    <w:rsid w:val="0033294E"/>
    <w:rsid w:val="00346141"/>
    <w:rsid w:val="00346522"/>
    <w:rsid w:val="00350AF3"/>
    <w:rsid w:val="00351526"/>
    <w:rsid w:val="00362ECB"/>
    <w:rsid w:val="00363112"/>
    <w:rsid w:val="00363A15"/>
    <w:rsid w:val="003648D6"/>
    <w:rsid w:val="00365A00"/>
    <w:rsid w:val="003674AA"/>
    <w:rsid w:val="003819C7"/>
    <w:rsid w:val="00384A90"/>
    <w:rsid w:val="00385C14"/>
    <w:rsid w:val="003918CB"/>
    <w:rsid w:val="00394DDD"/>
    <w:rsid w:val="003A536D"/>
    <w:rsid w:val="003C03AA"/>
    <w:rsid w:val="003C2784"/>
    <w:rsid w:val="003D4158"/>
    <w:rsid w:val="003D6688"/>
    <w:rsid w:val="003E0D00"/>
    <w:rsid w:val="003E25DF"/>
    <w:rsid w:val="003E5D71"/>
    <w:rsid w:val="003E6B8F"/>
    <w:rsid w:val="003F65B9"/>
    <w:rsid w:val="003F744B"/>
    <w:rsid w:val="00402446"/>
    <w:rsid w:val="0042195E"/>
    <w:rsid w:val="00425272"/>
    <w:rsid w:val="00426254"/>
    <w:rsid w:val="00431906"/>
    <w:rsid w:val="004323FB"/>
    <w:rsid w:val="00433AF8"/>
    <w:rsid w:val="004359AB"/>
    <w:rsid w:val="004533BE"/>
    <w:rsid w:val="00461643"/>
    <w:rsid w:val="004634E5"/>
    <w:rsid w:val="004721C5"/>
    <w:rsid w:val="00480376"/>
    <w:rsid w:val="00481F88"/>
    <w:rsid w:val="00490E1F"/>
    <w:rsid w:val="00494D06"/>
    <w:rsid w:val="004A14FA"/>
    <w:rsid w:val="004B2580"/>
    <w:rsid w:val="004B45B8"/>
    <w:rsid w:val="004B5981"/>
    <w:rsid w:val="004B786E"/>
    <w:rsid w:val="004C51F3"/>
    <w:rsid w:val="004C7FF3"/>
    <w:rsid w:val="004D0997"/>
    <w:rsid w:val="004D0C67"/>
    <w:rsid w:val="004E08DE"/>
    <w:rsid w:val="004E177A"/>
    <w:rsid w:val="00500A10"/>
    <w:rsid w:val="00504D14"/>
    <w:rsid w:val="0050644D"/>
    <w:rsid w:val="00510C15"/>
    <w:rsid w:val="00516834"/>
    <w:rsid w:val="005239E8"/>
    <w:rsid w:val="00537B23"/>
    <w:rsid w:val="0054105E"/>
    <w:rsid w:val="00544D75"/>
    <w:rsid w:val="005459C0"/>
    <w:rsid w:val="00556B69"/>
    <w:rsid w:val="0055747B"/>
    <w:rsid w:val="005575A9"/>
    <w:rsid w:val="0055784E"/>
    <w:rsid w:val="005642F2"/>
    <w:rsid w:val="00571AFA"/>
    <w:rsid w:val="00571C67"/>
    <w:rsid w:val="0058000A"/>
    <w:rsid w:val="0059230D"/>
    <w:rsid w:val="00597775"/>
    <w:rsid w:val="005A11AD"/>
    <w:rsid w:val="005B128E"/>
    <w:rsid w:val="005B45C9"/>
    <w:rsid w:val="005B61A1"/>
    <w:rsid w:val="005C2B7D"/>
    <w:rsid w:val="005C448D"/>
    <w:rsid w:val="005C5829"/>
    <w:rsid w:val="005D7393"/>
    <w:rsid w:val="005E052E"/>
    <w:rsid w:val="005E3E7C"/>
    <w:rsid w:val="005F4E8D"/>
    <w:rsid w:val="005F5723"/>
    <w:rsid w:val="006030C9"/>
    <w:rsid w:val="00611523"/>
    <w:rsid w:val="00612412"/>
    <w:rsid w:val="00620880"/>
    <w:rsid w:val="00625440"/>
    <w:rsid w:val="00626751"/>
    <w:rsid w:val="00630643"/>
    <w:rsid w:val="00642B6A"/>
    <w:rsid w:val="00661812"/>
    <w:rsid w:val="00677451"/>
    <w:rsid w:val="00690E99"/>
    <w:rsid w:val="00693B2F"/>
    <w:rsid w:val="006947FC"/>
    <w:rsid w:val="00695A34"/>
    <w:rsid w:val="006A0CF9"/>
    <w:rsid w:val="006A50FB"/>
    <w:rsid w:val="006A6E99"/>
    <w:rsid w:val="006B607D"/>
    <w:rsid w:val="006B743C"/>
    <w:rsid w:val="006C142E"/>
    <w:rsid w:val="006D4A35"/>
    <w:rsid w:val="006E71D2"/>
    <w:rsid w:val="006F24F0"/>
    <w:rsid w:val="006F681B"/>
    <w:rsid w:val="006F6A0B"/>
    <w:rsid w:val="00707B96"/>
    <w:rsid w:val="00716832"/>
    <w:rsid w:val="00720D84"/>
    <w:rsid w:val="00730B0A"/>
    <w:rsid w:val="007326D1"/>
    <w:rsid w:val="00734AA9"/>
    <w:rsid w:val="00740925"/>
    <w:rsid w:val="0074140C"/>
    <w:rsid w:val="00743ABC"/>
    <w:rsid w:val="00747703"/>
    <w:rsid w:val="007509CD"/>
    <w:rsid w:val="00753413"/>
    <w:rsid w:val="007541F6"/>
    <w:rsid w:val="007547D8"/>
    <w:rsid w:val="007564D4"/>
    <w:rsid w:val="00760F2E"/>
    <w:rsid w:val="007636E5"/>
    <w:rsid w:val="0077656C"/>
    <w:rsid w:val="00782D97"/>
    <w:rsid w:val="00784A0C"/>
    <w:rsid w:val="00785465"/>
    <w:rsid w:val="00785493"/>
    <w:rsid w:val="00791851"/>
    <w:rsid w:val="007A14AE"/>
    <w:rsid w:val="007A1667"/>
    <w:rsid w:val="007A3193"/>
    <w:rsid w:val="007A40A4"/>
    <w:rsid w:val="007A4160"/>
    <w:rsid w:val="007B2821"/>
    <w:rsid w:val="007B2D60"/>
    <w:rsid w:val="007B52DD"/>
    <w:rsid w:val="007B73C5"/>
    <w:rsid w:val="007C1724"/>
    <w:rsid w:val="007C2078"/>
    <w:rsid w:val="007C4F35"/>
    <w:rsid w:val="007C6C8A"/>
    <w:rsid w:val="007E734E"/>
    <w:rsid w:val="007F032D"/>
    <w:rsid w:val="007F4474"/>
    <w:rsid w:val="00803BAD"/>
    <w:rsid w:val="008066E7"/>
    <w:rsid w:val="008111BA"/>
    <w:rsid w:val="008134F0"/>
    <w:rsid w:val="0081560D"/>
    <w:rsid w:val="008166C8"/>
    <w:rsid w:val="00825272"/>
    <w:rsid w:val="008379CB"/>
    <w:rsid w:val="00841071"/>
    <w:rsid w:val="0084478E"/>
    <w:rsid w:val="008550D6"/>
    <w:rsid w:val="00857DCC"/>
    <w:rsid w:val="00863949"/>
    <w:rsid w:val="00864220"/>
    <w:rsid w:val="00867D5A"/>
    <w:rsid w:val="0087047E"/>
    <w:rsid w:val="00874189"/>
    <w:rsid w:val="00876FE4"/>
    <w:rsid w:val="00884370"/>
    <w:rsid w:val="00884455"/>
    <w:rsid w:val="008848A5"/>
    <w:rsid w:val="0088562F"/>
    <w:rsid w:val="008859F5"/>
    <w:rsid w:val="00886A72"/>
    <w:rsid w:val="00891C5C"/>
    <w:rsid w:val="008922FD"/>
    <w:rsid w:val="008A1A8A"/>
    <w:rsid w:val="008A2C42"/>
    <w:rsid w:val="008A2FEA"/>
    <w:rsid w:val="008A3752"/>
    <w:rsid w:val="008B4CF9"/>
    <w:rsid w:val="008B6875"/>
    <w:rsid w:val="008C61BE"/>
    <w:rsid w:val="008C621A"/>
    <w:rsid w:val="008C680A"/>
    <w:rsid w:val="008D075B"/>
    <w:rsid w:val="008D1AD1"/>
    <w:rsid w:val="008E1325"/>
    <w:rsid w:val="008E1831"/>
    <w:rsid w:val="008E3A8F"/>
    <w:rsid w:val="008E6325"/>
    <w:rsid w:val="008F25AB"/>
    <w:rsid w:val="008F73AC"/>
    <w:rsid w:val="00904F56"/>
    <w:rsid w:val="0090524C"/>
    <w:rsid w:val="0092502E"/>
    <w:rsid w:val="0092545D"/>
    <w:rsid w:val="00932122"/>
    <w:rsid w:val="00935F9F"/>
    <w:rsid w:val="00936806"/>
    <w:rsid w:val="009477B8"/>
    <w:rsid w:val="0095149D"/>
    <w:rsid w:val="00956399"/>
    <w:rsid w:val="0096279B"/>
    <w:rsid w:val="00963CE0"/>
    <w:rsid w:val="009642E1"/>
    <w:rsid w:val="009650D9"/>
    <w:rsid w:val="00974EA7"/>
    <w:rsid w:val="009756EE"/>
    <w:rsid w:val="00982ED9"/>
    <w:rsid w:val="00984FD7"/>
    <w:rsid w:val="0099043D"/>
    <w:rsid w:val="00992FE1"/>
    <w:rsid w:val="009B41C6"/>
    <w:rsid w:val="009B4BC0"/>
    <w:rsid w:val="009C3E88"/>
    <w:rsid w:val="009D03C9"/>
    <w:rsid w:val="009D5CA5"/>
    <w:rsid w:val="009F03FE"/>
    <w:rsid w:val="009F17BB"/>
    <w:rsid w:val="009F49D2"/>
    <w:rsid w:val="009F4F82"/>
    <w:rsid w:val="00A05DC4"/>
    <w:rsid w:val="00A072EC"/>
    <w:rsid w:val="00A21AB6"/>
    <w:rsid w:val="00A27434"/>
    <w:rsid w:val="00A27C99"/>
    <w:rsid w:val="00A3504A"/>
    <w:rsid w:val="00A4771C"/>
    <w:rsid w:val="00A56B47"/>
    <w:rsid w:val="00A660DF"/>
    <w:rsid w:val="00A662BD"/>
    <w:rsid w:val="00A82497"/>
    <w:rsid w:val="00A83C5E"/>
    <w:rsid w:val="00A93A6D"/>
    <w:rsid w:val="00AC751A"/>
    <w:rsid w:val="00AD056C"/>
    <w:rsid w:val="00AD24FF"/>
    <w:rsid w:val="00AE3163"/>
    <w:rsid w:val="00AF07EB"/>
    <w:rsid w:val="00AF162F"/>
    <w:rsid w:val="00B02209"/>
    <w:rsid w:val="00B11E5B"/>
    <w:rsid w:val="00B13C87"/>
    <w:rsid w:val="00B13CC0"/>
    <w:rsid w:val="00B23CD5"/>
    <w:rsid w:val="00B40422"/>
    <w:rsid w:val="00B404BE"/>
    <w:rsid w:val="00B42E1F"/>
    <w:rsid w:val="00B4617E"/>
    <w:rsid w:val="00B51C6D"/>
    <w:rsid w:val="00B55C25"/>
    <w:rsid w:val="00B567DE"/>
    <w:rsid w:val="00B568ED"/>
    <w:rsid w:val="00B65FA4"/>
    <w:rsid w:val="00B66F55"/>
    <w:rsid w:val="00B6737C"/>
    <w:rsid w:val="00B72E10"/>
    <w:rsid w:val="00B72E56"/>
    <w:rsid w:val="00B75400"/>
    <w:rsid w:val="00B77CFD"/>
    <w:rsid w:val="00B803E1"/>
    <w:rsid w:val="00B82375"/>
    <w:rsid w:val="00B828E2"/>
    <w:rsid w:val="00B90D8C"/>
    <w:rsid w:val="00BA075D"/>
    <w:rsid w:val="00BA5E28"/>
    <w:rsid w:val="00BB3450"/>
    <w:rsid w:val="00BC10C4"/>
    <w:rsid w:val="00BD3600"/>
    <w:rsid w:val="00BE56DC"/>
    <w:rsid w:val="00BE7F4C"/>
    <w:rsid w:val="00BF3232"/>
    <w:rsid w:val="00BF3BBE"/>
    <w:rsid w:val="00BF659E"/>
    <w:rsid w:val="00C010ED"/>
    <w:rsid w:val="00C02875"/>
    <w:rsid w:val="00C17A38"/>
    <w:rsid w:val="00C22DC9"/>
    <w:rsid w:val="00C235B3"/>
    <w:rsid w:val="00C23A66"/>
    <w:rsid w:val="00C25022"/>
    <w:rsid w:val="00C26B1D"/>
    <w:rsid w:val="00C30172"/>
    <w:rsid w:val="00C31838"/>
    <w:rsid w:val="00C33EF3"/>
    <w:rsid w:val="00C3573B"/>
    <w:rsid w:val="00C4110B"/>
    <w:rsid w:val="00C426FE"/>
    <w:rsid w:val="00C43FE0"/>
    <w:rsid w:val="00C502FB"/>
    <w:rsid w:val="00C51888"/>
    <w:rsid w:val="00C5312D"/>
    <w:rsid w:val="00C538C6"/>
    <w:rsid w:val="00C55DE2"/>
    <w:rsid w:val="00C5620F"/>
    <w:rsid w:val="00C638FB"/>
    <w:rsid w:val="00C66593"/>
    <w:rsid w:val="00C66F18"/>
    <w:rsid w:val="00C75CCD"/>
    <w:rsid w:val="00C845CC"/>
    <w:rsid w:val="00C9348C"/>
    <w:rsid w:val="00CA003C"/>
    <w:rsid w:val="00CA3F1F"/>
    <w:rsid w:val="00CA7BDB"/>
    <w:rsid w:val="00CB21A8"/>
    <w:rsid w:val="00CF5C05"/>
    <w:rsid w:val="00D04E1E"/>
    <w:rsid w:val="00D1074E"/>
    <w:rsid w:val="00D11784"/>
    <w:rsid w:val="00D306E1"/>
    <w:rsid w:val="00D319D0"/>
    <w:rsid w:val="00D37FCD"/>
    <w:rsid w:val="00D40ADF"/>
    <w:rsid w:val="00D451F0"/>
    <w:rsid w:val="00D47EC5"/>
    <w:rsid w:val="00D51A54"/>
    <w:rsid w:val="00D54B13"/>
    <w:rsid w:val="00D609C6"/>
    <w:rsid w:val="00D66DDF"/>
    <w:rsid w:val="00D72A5C"/>
    <w:rsid w:val="00D72A7D"/>
    <w:rsid w:val="00D7670E"/>
    <w:rsid w:val="00D81CA7"/>
    <w:rsid w:val="00D82A4C"/>
    <w:rsid w:val="00D83225"/>
    <w:rsid w:val="00D95CE8"/>
    <w:rsid w:val="00D9709A"/>
    <w:rsid w:val="00DA2B71"/>
    <w:rsid w:val="00DA3EDF"/>
    <w:rsid w:val="00DA5200"/>
    <w:rsid w:val="00DA644F"/>
    <w:rsid w:val="00DA66D5"/>
    <w:rsid w:val="00DB15E2"/>
    <w:rsid w:val="00DB3A8F"/>
    <w:rsid w:val="00DB3D1C"/>
    <w:rsid w:val="00DC56C7"/>
    <w:rsid w:val="00DC72C1"/>
    <w:rsid w:val="00DD41EF"/>
    <w:rsid w:val="00DD441A"/>
    <w:rsid w:val="00DD6809"/>
    <w:rsid w:val="00DD7D88"/>
    <w:rsid w:val="00DE19B5"/>
    <w:rsid w:val="00DE1C73"/>
    <w:rsid w:val="00DE5156"/>
    <w:rsid w:val="00DE523A"/>
    <w:rsid w:val="00E0513C"/>
    <w:rsid w:val="00E10D54"/>
    <w:rsid w:val="00E145FD"/>
    <w:rsid w:val="00E17B0E"/>
    <w:rsid w:val="00E21F79"/>
    <w:rsid w:val="00E26766"/>
    <w:rsid w:val="00E37C66"/>
    <w:rsid w:val="00E456E5"/>
    <w:rsid w:val="00E76498"/>
    <w:rsid w:val="00E77EAA"/>
    <w:rsid w:val="00E77FEB"/>
    <w:rsid w:val="00E8227F"/>
    <w:rsid w:val="00E839E2"/>
    <w:rsid w:val="00E97B45"/>
    <w:rsid w:val="00EA59D3"/>
    <w:rsid w:val="00EA5AB1"/>
    <w:rsid w:val="00EB2199"/>
    <w:rsid w:val="00EB423F"/>
    <w:rsid w:val="00EB6530"/>
    <w:rsid w:val="00EB66FC"/>
    <w:rsid w:val="00EE5BEB"/>
    <w:rsid w:val="00F13CFA"/>
    <w:rsid w:val="00F17C9E"/>
    <w:rsid w:val="00F23869"/>
    <w:rsid w:val="00F25010"/>
    <w:rsid w:val="00F30676"/>
    <w:rsid w:val="00F35C50"/>
    <w:rsid w:val="00F364AA"/>
    <w:rsid w:val="00F444CC"/>
    <w:rsid w:val="00F46F71"/>
    <w:rsid w:val="00F779F3"/>
    <w:rsid w:val="00F81D69"/>
    <w:rsid w:val="00F86886"/>
    <w:rsid w:val="00F97587"/>
    <w:rsid w:val="00FA3976"/>
    <w:rsid w:val="00FA5C0A"/>
    <w:rsid w:val="00FA70AA"/>
    <w:rsid w:val="00FB0F2A"/>
    <w:rsid w:val="00FC02BD"/>
    <w:rsid w:val="00FC05B3"/>
    <w:rsid w:val="00FC1EE8"/>
    <w:rsid w:val="00FD02E1"/>
    <w:rsid w:val="00FD3151"/>
    <w:rsid w:val="00FD346C"/>
    <w:rsid w:val="00FD4EF4"/>
    <w:rsid w:val="00FE0015"/>
    <w:rsid w:val="00FE17F2"/>
    <w:rsid w:val="00FE4195"/>
    <w:rsid w:val="00FE50F1"/>
    <w:rsid w:val="00FE56E7"/>
    <w:rsid w:val="00FE650B"/>
    <w:rsid w:val="00FF1017"/>
    <w:rsid w:val="00FF400E"/>
    <w:rsid w:val="00FF68F8"/>
    <w:rsid w:val="022935D0"/>
    <w:rsid w:val="02F54CCF"/>
    <w:rsid w:val="032E0DA9"/>
    <w:rsid w:val="053A0E20"/>
    <w:rsid w:val="067834B5"/>
    <w:rsid w:val="08007C83"/>
    <w:rsid w:val="083420ED"/>
    <w:rsid w:val="08F97F75"/>
    <w:rsid w:val="09A204B7"/>
    <w:rsid w:val="0C1968EF"/>
    <w:rsid w:val="0C51058E"/>
    <w:rsid w:val="0C67265F"/>
    <w:rsid w:val="0EAC1C7A"/>
    <w:rsid w:val="1081168E"/>
    <w:rsid w:val="12446C25"/>
    <w:rsid w:val="130D4783"/>
    <w:rsid w:val="13BF31B2"/>
    <w:rsid w:val="15226055"/>
    <w:rsid w:val="16AC5D38"/>
    <w:rsid w:val="17562080"/>
    <w:rsid w:val="178C1A19"/>
    <w:rsid w:val="182C186C"/>
    <w:rsid w:val="18A36DC5"/>
    <w:rsid w:val="18F801A6"/>
    <w:rsid w:val="19A1335A"/>
    <w:rsid w:val="1A053CC6"/>
    <w:rsid w:val="1A057BCC"/>
    <w:rsid w:val="1A1D6E85"/>
    <w:rsid w:val="1A25729D"/>
    <w:rsid w:val="1BFD6F6E"/>
    <w:rsid w:val="1D806282"/>
    <w:rsid w:val="1E017A3B"/>
    <w:rsid w:val="1E113255"/>
    <w:rsid w:val="1EF67DC7"/>
    <w:rsid w:val="1F0979D8"/>
    <w:rsid w:val="1FCA4C66"/>
    <w:rsid w:val="20602C63"/>
    <w:rsid w:val="211C4A5F"/>
    <w:rsid w:val="21667C42"/>
    <w:rsid w:val="223E7567"/>
    <w:rsid w:val="2262687C"/>
    <w:rsid w:val="23DD2D7F"/>
    <w:rsid w:val="24687E03"/>
    <w:rsid w:val="25B64696"/>
    <w:rsid w:val="25E72C40"/>
    <w:rsid w:val="25F72B88"/>
    <w:rsid w:val="26AD77E2"/>
    <w:rsid w:val="26FD2D7D"/>
    <w:rsid w:val="27457E9C"/>
    <w:rsid w:val="277D5407"/>
    <w:rsid w:val="292751F8"/>
    <w:rsid w:val="2B6743AD"/>
    <w:rsid w:val="2B825DE6"/>
    <w:rsid w:val="2BB14B91"/>
    <w:rsid w:val="2E5F1A8F"/>
    <w:rsid w:val="2EC934B6"/>
    <w:rsid w:val="2F4129B7"/>
    <w:rsid w:val="30297EDA"/>
    <w:rsid w:val="30E85FDF"/>
    <w:rsid w:val="318E3080"/>
    <w:rsid w:val="320D44F9"/>
    <w:rsid w:val="324438D4"/>
    <w:rsid w:val="32474B02"/>
    <w:rsid w:val="32851431"/>
    <w:rsid w:val="3288029A"/>
    <w:rsid w:val="33613960"/>
    <w:rsid w:val="34CE48F1"/>
    <w:rsid w:val="34F07218"/>
    <w:rsid w:val="36051729"/>
    <w:rsid w:val="37923524"/>
    <w:rsid w:val="37B26AB2"/>
    <w:rsid w:val="390A7403"/>
    <w:rsid w:val="39B363FE"/>
    <w:rsid w:val="3A2C35E7"/>
    <w:rsid w:val="3A4A409C"/>
    <w:rsid w:val="3A9058D9"/>
    <w:rsid w:val="3B6C5CCA"/>
    <w:rsid w:val="3BAF281D"/>
    <w:rsid w:val="3BC05E3D"/>
    <w:rsid w:val="3DB635CB"/>
    <w:rsid w:val="406E03B5"/>
    <w:rsid w:val="414A6B79"/>
    <w:rsid w:val="41EB08E0"/>
    <w:rsid w:val="43E44621"/>
    <w:rsid w:val="446474FF"/>
    <w:rsid w:val="44B40F36"/>
    <w:rsid w:val="460D705D"/>
    <w:rsid w:val="465F3A31"/>
    <w:rsid w:val="49B869ED"/>
    <w:rsid w:val="4A0D7FEB"/>
    <w:rsid w:val="4BEB6ABF"/>
    <w:rsid w:val="4C5F23C3"/>
    <w:rsid w:val="4C6A56AA"/>
    <w:rsid w:val="4CD87618"/>
    <w:rsid w:val="4F413753"/>
    <w:rsid w:val="513444D8"/>
    <w:rsid w:val="53A8200C"/>
    <w:rsid w:val="54766176"/>
    <w:rsid w:val="555B4439"/>
    <w:rsid w:val="57A251CA"/>
    <w:rsid w:val="591701A2"/>
    <w:rsid w:val="59561AE4"/>
    <w:rsid w:val="59682F71"/>
    <w:rsid w:val="5976568E"/>
    <w:rsid w:val="599C4348"/>
    <w:rsid w:val="5AE74524"/>
    <w:rsid w:val="5B5F08B0"/>
    <w:rsid w:val="5BA06B6A"/>
    <w:rsid w:val="5F4A68FB"/>
    <w:rsid w:val="5FCD1C1B"/>
    <w:rsid w:val="61136BA4"/>
    <w:rsid w:val="61E846CC"/>
    <w:rsid w:val="625E6DC9"/>
    <w:rsid w:val="62722D9A"/>
    <w:rsid w:val="631A01DD"/>
    <w:rsid w:val="641337A7"/>
    <w:rsid w:val="649D4417"/>
    <w:rsid w:val="64A571DC"/>
    <w:rsid w:val="66321BC4"/>
    <w:rsid w:val="66847967"/>
    <w:rsid w:val="686139AD"/>
    <w:rsid w:val="68F77E6E"/>
    <w:rsid w:val="69067E90"/>
    <w:rsid w:val="693F7770"/>
    <w:rsid w:val="69E1025F"/>
    <w:rsid w:val="6D6E0197"/>
    <w:rsid w:val="6DE45D16"/>
    <w:rsid w:val="6E2F31BB"/>
    <w:rsid w:val="6E342BF5"/>
    <w:rsid w:val="703E29FB"/>
    <w:rsid w:val="70B121F2"/>
    <w:rsid w:val="71B438D9"/>
    <w:rsid w:val="725C0D92"/>
    <w:rsid w:val="740A328E"/>
    <w:rsid w:val="743326A2"/>
    <w:rsid w:val="755018A6"/>
    <w:rsid w:val="75E63271"/>
    <w:rsid w:val="761152BC"/>
    <w:rsid w:val="76356EC4"/>
    <w:rsid w:val="77E60F25"/>
    <w:rsid w:val="791278FA"/>
    <w:rsid w:val="796F6C1A"/>
    <w:rsid w:val="79CD028C"/>
    <w:rsid w:val="7A254228"/>
    <w:rsid w:val="7B1E5014"/>
    <w:rsid w:val="7CD86474"/>
    <w:rsid w:val="7E645584"/>
    <w:rsid w:val="7FEE1B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7F1CDB"/>
  <w15:docId w15:val="{6D0A1C1C-AEC9-402A-9F11-0A664B9D7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keepNext/>
      <w:keepLines/>
      <w:spacing w:line="360" w:lineRule="auto"/>
      <w:ind w:leftChars="200" w:left="200"/>
      <w:outlineLvl w:val="0"/>
    </w:pPr>
    <w:rPr>
      <w:rFonts w:ascii="Calibri" w:eastAsia="黑体" w:hAnsi="Calibri" w:cs="Times New Roman"/>
      <w:b/>
      <w:bCs/>
      <w:kern w:val="44"/>
      <w:sz w:val="32"/>
      <w:szCs w:val="44"/>
    </w:rPr>
  </w:style>
  <w:style w:type="paragraph" w:styleId="2">
    <w:name w:val="heading 2"/>
    <w:basedOn w:val="a"/>
    <w:next w:val="a"/>
    <w:link w:val="2Char"/>
    <w:uiPriority w:val="9"/>
    <w:qFormat/>
    <w:pPr>
      <w:keepNext/>
      <w:keepLines/>
      <w:spacing w:line="360" w:lineRule="auto"/>
      <w:ind w:leftChars="200" w:left="200"/>
      <w:outlineLvl w:val="1"/>
    </w:pPr>
    <w:rPr>
      <w:rFonts w:ascii="Cambria" w:eastAsia="仿宋" w:hAnsi="Cambria" w:cs="Times New Roman"/>
      <w:b/>
      <w:bCs/>
      <w:sz w:val="28"/>
      <w:szCs w:val="32"/>
    </w:rPr>
  </w:style>
  <w:style w:type="paragraph" w:styleId="3">
    <w:name w:val="heading 3"/>
    <w:basedOn w:val="a"/>
    <w:next w:val="a"/>
    <w:link w:val="3Char"/>
    <w:uiPriority w:val="9"/>
    <w:unhideWhenUsed/>
    <w:qFormat/>
    <w:pPr>
      <w:keepNext/>
      <w:keepLines/>
      <w:snapToGrid w:val="0"/>
      <w:spacing w:line="360" w:lineRule="auto"/>
      <w:ind w:leftChars="300" w:left="300"/>
      <w:outlineLvl w:val="2"/>
    </w:pPr>
    <w:rPr>
      <w:rFonts w:eastAsia="仿宋"/>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link w:val="Char"/>
    <w:qFormat/>
    <w:pPr>
      <w:spacing w:after="120"/>
    </w:pPr>
    <w:rPr>
      <w:rFonts w:ascii="Times New Roman" w:eastAsia="宋体" w:hAnsi="Calibri" w:cs="Calibri"/>
      <w:szCs w:val="24"/>
    </w:rPr>
  </w:style>
  <w:style w:type="paragraph" w:styleId="30">
    <w:name w:val="toc 3"/>
    <w:basedOn w:val="a"/>
    <w:next w:val="a"/>
    <w:uiPriority w:val="39"/>
    <w:unhideWhenUsed/>
    <w:qFormat/>
    <w:pPr>
      <w:widowControl/>
      <w:spacing w:after="100" w:line="259" w:lineRule="auto"/>
      <w:ind w:left="440"/>
      <w:jc w:val="left"/>
    </w:pPr>
    <w:rPr>
      <w:rFonts w:cs="Times New Roman"/>
      <w:kern w:val="0"/>
      <w:sz w:val="22"/>
    </w:rPr>
  </w:style>
  <w:style w:type="paragraph" w:styleId="a4">
    <w:name w:val="footer"/>
    <w:basedOn w:val="a"/>
    <w:link w:val="Char0"/>
    <w:unhideWhenUsed/>
    <w:qFormat/>
    <w:pPr>
      <w:tabs>
        <w:tab w:val="center" w:pos="4153"/>
        <w:tab w:val="right" w:pos="8306"/>
      </w:tabs>
      <w:snapToGrid w:val="0"/>
      <w:jc w:val="left"/>
    </w:pPr>
    <w:rPr>
      <w:sz w:val="18"/>
      <w:szCs w:val="18"/>
    </w:rPr>
  </w:style>
  <w:style w:type="paragraph" w:styleId="a5">
    <w:name w:val="header"/>
    <w:basedOn w:val="a"/>
    <w:link w:val="Char1"/>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widowControl/>
      <w:spacing w:after="100" w:line="259" w:lineRule="auto"/>
      <w:jc w:val="left"/>
    </w:pPr>
    <w:rPr>
      <w:rFonts w:cs="Times New Roman"/>
      <w:kern w:val="0"/>
      <w:sz w:val="22"/>
    </w:rPr>
  </w:style>
  <w:style w:type="paragraph" w:styleId="20">
    <w:name w:val="toc 2"/>
    <w:basedOn w:val="a"/>
    <w:next w:val="a"/>
    <w:uiPriority w:val="39"/>
    <w:unhideWhenUsed/>
    <w:qFormat/>
    <w:pPr>
      <w:widowControl/>
      <w:spacing w:after="100" w:line="259" w:lineRule="auto"/>
      <w:ind w:left="220"/>
      <w:jc w:val="left"/>
    </w:pPr>
    <w:rPr>
      <w:rFonts w:cs="Times New Roman"/>
      <w:kern w:val="0"/>
      <w:sz w:val="22"/>
    </w:rPr>
  </w:style>
  <w:style w:type="table" w:styleId="a6">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qFormat/>
    <w:rPr>
      <w:color w:val="0563C1" w:themeColor="hyperlink"/>
      <w:u w:val="single"/>
    </w:rPr>
  </w:style>
  <w:style w:type="character" w:customStyle="1" w:styleId="1Char">
    <w:name w:val="标题 1 Char"/>
    <w:basedOn w:val="a0"/>
    <w:link w:val="1"/>
    <w:uiPriority w:val="9"/>
    <w:qFormat/>
    <w:rPr>
      <w:rFonts w:ascii="Calibri" w:eastAsia="黑体" w:hAnsi="Calibri" w:cs="Times New Roman"/>
      <w:b/>
      <w:bCs/>
      <w:kern w:val="44"/>
      <w:sz w:val="32"/>
      <w:szCs w:val="44"/>
    </w:rPr>
  </w:style>
  <w:style w:type="character" w:customStyle="1" w:styleId="2Char">
    <w:name w:val="标题 2 Char"/>
    <w:basedOn w:val="a0"/>
    <w:link w:val="2"/>
    <w:uiPriority w:val="9"/>
    <w:qFormat/>
    <w:rPr>
      <w:rFonts w:ascii="Cambria" w:eastAsia="仿宋" w:hAnsi="Cambria" w:cs="Times New Roman"/>
      <w:b/>
      <w:bCs/>
      <w:sz w:val="28"/>
      <w:szCs w:val="32"/>
    </w:rPr>
  </w:style>
  <w:style w:type="paragraph" w:styleId="a8">
    <w:name w:val="List Paragraph"/>
    <w:basedOn w:val="a"/>
    <w:uiPriority w:val="34"/>
    <w:qFormat/>
    <w:pPr>
      <w:ind w:firstLineChars="200" w:firstLine="420"/>
    </w:pPr>
  </w:style>
  <w:style w:type="paragraph" w:customStyle="1" w:styleId="TableParagraph">
    <w:name w:val="Table Paragraph"/>
    <w:basedOn w:val="a"/>
    <w:uiPriority w:val="1"/>
    <w:qFormat/>
    <w:rPr>
      <w:rFonts w:ascii="仿宋" w:eastAsia="仿宋" w:hAnsi="仿宋" w:cs="仿宋"/>
      <w:szCs w:val="24"/>
      <w:lang w:val="zh-CN" w:bidi="zh-CN"/>
    </w:rPr>
  </w:style>
  <w:style w:type="character" w:customStyle="1" w:styleId="Char">
    <w:name w:val="正文文本 Char"/>
    <w:basedOn w:val="a0"/>
    <w:link w:val="a3"/>
    <w:qFormat/>
    <w:rPr>
      <w:rFonts w:ascii="Times New Roman" w:eastAsia="宋体" w:hAnsi="Calibri" w:cs="Calibri"/>
      <w:szCs w:val="24"/>
    </w:rPr>
  </w:style>
  <w:style w:type="character" w:customStyle="1" w:styleId="Char1">
    <w:name w:val="页眉 Char"/>
    <w:basedOn w:val="a0"/>
    <w:link w:val="a5"/>
    <w:qFormat/>
    <w:rPr>
      <w:sz w:val="18"/>
      <w:szCs w:val="18"/>
    </w:rPr>
  </w:style>
  <w:style w:type="character" w:customStyle="1" w:styleId="Char0">
    <w:name w:val="页脚 Char"/>
    <w:basedOn w:val="a0"/>
    <w:link w:val="a4"/>
    <w:qFormat/>
    <w:rPr>
      <w:sz w:val="18"/>
      <w:szCs w:val="18"/>
    </w:rPr>
  </w:style>
  <w:style w:type="character" w:customStyle="1" w:styleId="3Char">
    <w:name w:val="标题 3 Char"/>
    <w:basedOn w:val="a0"/>
    <w:link w:val="3"/>
    <w:uiPriority w:val="9"/>
    <w:qFormat/>
    <w:rPr>
      <w:rFonts w:eastAsia="仿宋"/>
      <w:b/>
      <w:bCs/>
      <w:sz w:val="28"/>
      <w:szCs w:val="32"/>
    </w:rPr>
  </w:style>
  <w:style w:type="paragraph" w:customStyle="1" w:styleId="TOC1">
    <w:name w:val="TOC 标题1"/>
    <w:basedOn w:val="1"/>
    <w:next w:val="a"/>
    <w:uiPriority w:val="39"/>
    <w:unhideWhenUsed/>
    <w:qFormat/>
    <w:pPr>
      <w:widowControl/>
      <w:spacing w:before="240" w:line="259" w:lineRule="auto"/>
      <w:ind w:leftChars="0" w:left="0"/>
      <w:jc w:val="left"/>
      <w:outlineLvl w:val="9"/>
    </w:pPr>
    <w:rPr>
      <w:rFonts w:asciiTheme="majorHAnsi" w:eastAsiaTheme="majorEastAsia" w:hAnsiTheme="majorHAnsi" w:cstheme="majorBidi"/>
      <w:b w:val="0"/>
      <w:bCs w:val="0"/>
      <w:color w:val="2F5496" w:themeColor="accent1" w:themeShade="BF"/>
      <w:kern w:val="0"/>
      <w:szCs w:val="32"/>
    </w:rPr>
  </w:style>
  <w:style w:type="character" w:customStyle="1" w:styleId="font31">
    <w:name w:val="font31"/>
    <w:basedOn w:val="a0"/>
    <w:qFormat/>
    <w:rPr>
      <w:rFonts w:ascii="宋体" w:eastAsia="宋体" w:hAnsi="宋体" w:cs="宋体" w:hint="eastAsia"/>
      <w:b/>
      <w:bCs/>
      <w:color w:val="000000"/>
      <w:sz w:val="20"/>
      <w:szCs w:val="20"/>
      <w:u w:val="none"/>
    </w:rPr>
  </w:style>
  <w:style w:type="character" w:customStyle="1" w:styleId="font01">
    <w:name w:val="font01"/>
    <w:basedOn w:val="a0"/>
    <w:qFormat/>
    <w:rPr>
      <w:rFonts w:ascii="宋体" w:eastAsia="宋体" w:hAnsi="宋体" w:cs="宋体" w:hint="eastAsia"/>
      <w:color w:val="000000"/>
      <w:sz w:val="20"/>
      <w:szCs w:val="20"/>
      <w:u w:val="none"/>
    </w:rPr>
  </w:style>
  <w:style w:type="character" w:customStyle="1" w:styleId="font11">
    <w:name w:val="font11"/>
    <w:basedOn w:val="a0"/>
    <w:qFormat/>
    <w:rPr>
      <w:rFonts w:ascii="宋体" w:eastAsia="宋体" w:hAnsi="宋体" w:cs="宋体" w:hint="eastAsia"/>
      <w:b/>
      <w:bCs/>
      <w:color w:val="000000"/>
      <w:sz w:val="20"/>
      <w:szCs w:val="20"/>
      <w:u w:val="none"/>
    </w:rPr>
  </w:style>
  <w:style w:type="character" w:customStyle="1" w:styleId="font21">
    <w:name w:val="font21"/>
    <w:basedOn w:val="a0"/>
    <w:qFormat/>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0F3922-E6EB-470D-B879-C115CD8FB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31</Pages>
  <Words>3098</Words>
  <Characters>17659</Characters>
  <Application>Microsoft Office Word</Application>
  <DocSecurity>0</DocSecurity>
  <Lines>147</Lines>
  <Paragraphs>41</Paragraphs>
  <ScaleCrop>false</ScaleCrop>
  <Company/>
  <LinksUpToDate>false</LinksUpToDate>
  <CharactersWithSpaces>20716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301069060@qq.com</dc:creator>
  <cp:lastModifiedBy>微软用户</cp:lastModifiedBy>
  <cp:revision>136</cp:revision>
  <dcterms:created xsi:type="dcterms:W3CDTF">2021-10-16T06:02:00Z</dcterms:created>
  <dcterms:modified xsi:type="dcterms:W3CDTF">2023-01-13T02:17:00Z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0A4CDFD0EC6241F69A330E09F831AF96</vt:lpwstr>
  </property>
</Properties>
</file>