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方正小标宋简体"/>
          <w:color w:val="000000" w:themeColor="text1"/>
          <w:sz w:val="44"/>
          <w:szCs w:val="44"/>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14:textFill>
            <w14:solidFill>
              <w14:schemeClr w14:val="tx1"/>
            </w14:solidFill>
          </w14:textFill>
        </w:rPr>
      </w:pPr>
    </w:p>
    <w:p>
      <w:pPr>
        <w:spacing w:line="360" w:lineRule="auto"/>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西青区民政事业发展“十四五”规划</w:t>
      </w:r>
    </w:p>
    <w:p>
      <w:pPr>
        <w:spacing w:line="360" w:lineRule="auto"/>
        <w:jc w:val="center"/>
        <w:rPr>
          <w:rFonts w:ascii="黑体" w:hAnsi="黑体" w:eastAsia="黑体" w:cs="黑体"/>
          <w:color w:val="000000" w:themeColor="text1"/>
          <w:sz w:val="44"/>
          <w:szCs w:val="44"/>
          <w:highlight w:val="none"/>
          <w14:textFill>
            <w14:solidFill>
              <w14:schemeClr w14:val="tx1"/>
            </w14:solidFill>
          </w14:textFill>
        </w:rPr>
      </w:pPr>
    </w:p>
    <w:p>
      <w:pPr>
        <w:spacing w:line="360" w:lineRule="auto"/>
        <w:jc w:val="center"/>
        <w:rPr>
          <w:rFonts w:ascii="楷体" w:hAnsi="楷体" w:eastAsia="楷体" w:cs="楷体"/>
          <w:color w:val="000000" w:themeColor="text1"/>
          <w:sz w:val="44"/>
          <w:szCs w:val="44"/>
          <w:highlight w:val="none"/>
          <w14:textFill>
            <w14:solidFill>
              <w14:schemeClr w14:val="tx1"/>
            </w14:solidFill>
          </w14:textFill>
        </w:rPr>
      </w:pPr>
      <w:r>
        <w:rPr>
          <w:rFonts w:hint="eastAsia" w:ascii="楷体" w:hAnsi="楷体" w:eastAsia="楷体" w:cs="楷体"/>
          <w:color w:val="000000" w:themeColor="text1"/>
          <w:sz w:val="44"/>
          <w:szCs w:val="44"/>
          <w:highlight w:val="none"/>
          <w14:textFill>
            <w14:solidFill>
              <w14:schemeClr w14:val="tx1"/>
            </w14:solidFill>
          </w14:textFill>
        </w:rPr>
        <w:t>（2021-2025年）</w:t>
      </w: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202</w:t>
      </w:r>
      <w:r>
        <w:rPr>
          <w:rFonts w:hint="default" w:ascii="仿宋" w:hAnsi="仿宋" w:eastAsia="仿宋" w:cs="仿宋"/>
          <w:color w:val="000000" w:themeColor="text1"/>
          <w:sz w:val="32"/>
          <w:szCs w:val="32"/>
          <w:highlight w:val="none"/>
          <w:lang w:val="e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年</w:t>
      </w:r>
      <w:r>
        <w:rPr>
          <w:rFonts w:hint="default" w:ascii="仿宋" w:hAnsi="仿宋" w:eastAsia="仿宋" w:cs="仿宋"/>
          <w:color w:val="000000" w:themeColor="text1"/>
          <w:sz w:val="32"/>
          <w:szCs w:val="32"/>
          <w:highlight w:val="none"/>
          <w:lang w:val="en"/>
          <w14:textFill>
            <w14:solidFill>
              <w14:schemeClr w14:val="tx1"/>
            </w14:solidFill>
          </w14:textFill>
        </w:rPr>
        <w:t>3</w:t>
      </w:r>
      <w:bookmarkStart w:id="59" w:name="_GoBack"/>
      <w:bookmarkEnd w:id="59"/>
      <w:r>
        <w:rPr>
          <w:rFonts w:hint="eastAsia" w:ascii="仿宋" w:hAnsi="仿宋" w:eastAsia="仿宋" w:cs="仿宋"/>
          <w:color w:val="000000" w:themeColor="text1"/>
          <w:sz w:val="32"/>
          <w:szCs w:val="32"/>
          <w:highlight w:val="none"/>
          <w14:textFill>
            <w14:solidFill>
              <w14:schemeClr w14:val="tx1"/>
            </w14:solidFill>
          </w14:textFill>
        </w:rPr>
        <w:t>月</w:t>
      </w:r>
    </w:p>
    <w:p>
      <w:pPr>
        <w:spacing w:line="360" w:lineRule="auto"/>
        <w:jc w:val="center"/>
        <w:rPr>
          <w:rFonts w:ascii="Times New Roman" w:hAnsi="Times New Roman" w:eastAsia="方正小标宋简体"/>
          <w:color w:val="000000" w:themeColor="text1"/>
          <w:sz w:val="44"/>
          <w:szCs w:val="44"/>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sdt>
      <w:sdtPr>
        <w:rPr>
          <w:rFonts w:ascii="宋体" w:hAnsi="宋体"/>
          <w:color w:val="000000" w:themeColor="text1"/>
          <w:sz w:val="28"/>
          <w:szCs w:val="28"/>
          <w:highlight w:val="none"/>
          <w14:textFill>
            <w14:solidFill>
              <w14:schemeClr w14:val="tx1"/>
            </w14:solidFill>
          </w14:textFill>
        </w:rPr>
        <w:id w:val="147461325"/>
        <w15:color w:val="DBDBDB"/>
        <w:docPartObj>
          <w:docPartGallery w:val="Table of Contents"/>
          <w:docPartUnique/>
        </w:docPartObj>
      </w:sdtPr>
      <w:sdtEndPr>
        <w:rPr>
          <w:rFonts w:hint="eastAsia" w:ascii="楷体_GB2312" w:hAnsi="楷体_GB2312" w:eastAsia="楷体_GB2312" w:cs="楷体_GB2312"/>
          <w:b/>
          <w:color w:val="000000" w:themeColor="text1"/>
          <w:sz w:val="24"/>
          <w:szCs w:val="24"/>
          <w:highlight w:val="none"/>
          <w14:textFill>
            <w14:solidFill>
              <w14:schemeClr w14:val="tx1"/>
            </w14:solidFill>
          </w14:textFill>
        </w:rPr>
      </w:sdtEndPr>
      <w:sdtContent>
        <w:p>
          <w:pPr>
            <w:spacing w:line="360" w:lineRule="auto"/>
            <w:jc w:val="center"/>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14:textFill>
                <w14:solidFill>
                  <w14:schemeClr w14:val="tx1"/>
                </w14:solidFill>
              </w14:textFill>
            </w:rPr>
            <w:t>目 录</w:t>
          </w:r>
        </w:p>
        <w:p>
          <w:pPr>
            <w:pStyle w:val="7"/>
            <w:tabs>
              <w:tab w:val="right" w:leader="dot" w:pos="8306"/>
            </w:tabs>
            <w:spacing w:line="360" w:lineRule="auto"/>
            <w:rPr>
              <w:rFonts w:ascii="楷体_GB2312" w:hAnsi="楷体_GB2312" w:eastAsia="楷体_GB2312" w:cs="楷体_GB2312"/>
              <w:sz w:val="24"/>
              <w:szCs w:val="24"/>
              <w:highlight w:val="none"/>
            </w:rPr>
          </w:pPr>
          <w:r>
            <w:rPr>
              <w:rFonts w:hint="eastAsia" w:ascii="楷体_GB2312" w:hAnsi="楷体_GB2312" w:eastAsia="楷体_GB2312" w:cs="楷体_GB2312"/>
              <w:b/>
              <w:color w:val="000000" w:themeColor="text1"/>
              <w:sz w:val="24"/>
              <w:szCs w:val="24"/>
              <w:highlight w:val="none"/>
              <w14:textFill>
                <w14:solidFill>
                  <w14:schemeClr w14:val="tx1"/>
                </w14:solidFill>
              </w14:textFill>
            </w:rPr>
            <w:fldChar w:fldCharType="begin"/>
          </w:r>
          <w:r>
            <w:rPr>
              <w:rFonts w:hint="eastAsia" w:ascii="楷体_GB2312" w:hAnsi="楷体_GB2312" w:eastAsia="楷体_GB2312" w:cs="楷体_GB2312"/>
              <w:b/>
              <w:color w:val="000000" w:themeColor="text1"/>
              <w:sz w:val="24"/>
              <w:szCs w:val="24"/>
              <w:highlight w:val="none"/>
              <w14:textFill>
                <w14:solidFill>
                  <w14:schemeClr w14:val="tx1"/>
                </w14:solidFill>
              </w14:textFill>
            </w:rPr>
            <w:instrText xml:space="preserve">TOC \o "1-2" \h \u </w:instrText>
          </w:r>
          <w:r>
            <w:rPr>
              <w:rFonts w:hint="eastAsia" w:ascii="楷体_GB2312" w:hAnsi="楷体_GB2312" w:eastAsia="楷体_GB2312" w:cs="楷体_GB2312"/>
              <w:b/>
              <w:color w:val="000000" w:themeColor="text1"/>
              <w:sz w:val="24"/>
              <w:szCs w:val="24"/>
              <w:highlight w:val="none"/>
              <w14:textFill>
                <w14:solidFill>
                  <w14:schemeClr w14:val="tx1"/>
                </w14:solidFill>
              </w14:textFill>
            </w:rPr>
            <w:fldChar w:fldCharType="separate"/>
          </w:r>
          <w:r>
            <w:rPr>
              <w:highlight w:val="none"/>
            </w:rPr>
            <w:fldChar w:fldCharType="begin"/>
          </w:r>
          <w:r>
            <w:rPr>
              <w:highlight w:val="none"/>
            </w:rPr>
            <w:instrText xml:space="preserve"> HYPERLINK \l "_Toc26310" </w:instrText>
          </w:r>
          <w:r>
            <w:rPr>
              <w:highlight w:val="none"/>
            </w:rPr>
            <w:fldChar w:fldCharType="separate"/>
          </w:r>
          <w:r>
            <w:rPr>
              <w:rFonts w:hint="eastAsia" w:ascii="楷体_GB2312" w:hAnsi="楷体_GB2312" w:eastAsia="楷体_GB2312" w:cs="楷体_GB2312"/>
              <w:sz w:val="24"/>
              <w:szCs w:val="24"/>
              <w:highlight w:val="none"/>
            </w:rPr>
            <w:t>一、“十三五”时期民政事业发展的基本情况</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_Toc26310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"_Toc22942" </w:instrText>
          </w:r>
          <w:r>
            <w:rPr>
              <w:highlight w:val="none"/>
            </w:rPr>
            <w:fldChar w:fldCharType="separate"/>
          </w:r>
          <w:r>
            <w:rPr>
              <w:rFonts w:hint="eastAsia" w:ascii="楷体_GB2312" w:hAnsi="楷体_GB2312" w:eastAsia="楷体_GB2312" w:cs="楷体_GB2312"/>
              <w:sz w:val="24"/>
              <w:szCs w:val="24"/>
              <w:highlight w:val="none"/>
            </w:rPr>
            <w:t>（一）社会救助水平全面提升</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_Toc22942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"_Toc15595" </w:instrText>
          </w:r>
          <w:r>
            <w:rPr>
              <w:highlight w:val="none"/>
            </w:rPr>
            <w:fldChar w:fldCharType="separate"/>
          </w:r>
          <w:r>
            <w:rPr>
              <w:rFonts w:hint="eastAsia" w:ascii="楷体_GB2312" w:hAnsi="楷体_GB2312" w:eastAsia="楷体_GB2312" w:cs="楷体_GB2312"/>
              <w:bCs/>
              <w:sz w:val="24"/>
              <w:szCs w:val="24"/>
              <w:highlight w:val="none"/>
            </w:rPr>
            <w:t>（二）养老服务事业稳步发展</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_Toc15595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3</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"_Toc14197" </w:instrText>
          </w:r>
          <w:r>
            <w:rPr>
              <w:highlight w:val="none"/>
            </w:rPr>
            <w:fldChar w:fldCharType="separate"/>
          </w:r>
          <w:r>
            <w:rPr>
              <w:rFonts w:hint="eastAsia" w:ascii="楷体_GB2312" w:hAnsi="楷体_GB2312" w:eastAsia="楷体_GB2312" w:cs="楷体_GB2312"/>
              <w:sz w:val="24"/>
              <w:szCs w:val="24"/>
              <w:highlight w:val="none"/>
            </w:rPr>
            <w:t>（三）基层治理机制日益健全</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_Toc14197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4</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"_Toc4791" </w:instrText>
          </w:r>
          <w:r>
            <w:rPr>
              <w:highlight w:val="none"/>
            </w:rPr>
            <w:fldChar w:fldCharType="separate"/>
          </w:r>
          <w:r>
            <w:rPr>
              <w:rFonts w:hint="eastAsia" w:ascii="楷体_GB2312" w:hAnsi="楷体_GB2312" w:eastAsia="楷体_GB2312" w:cs="楷体_GB2312"/>
              <w:sz w:val="24"/>
              <w:szCs w:val="24"/>
              <w:highlight w:val="none"/>
            </w:rPr>
            <w:t>（四）社会组织培育和志愿服务实践成效显著</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_Toc4791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5</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"_Toc14275" </w:instrText>
          </w:r>
          <w:r>
            <w:rPr>
              <w:highlight w:val="none"/>
            </w:rPr>
            <w:fldChar w:fldCharType="separate"/>
          </w:r>
          <w:r>
            <w:rPr>
              <w:rFonts w:hint="eastAsia" w:ascii="楷体_GB2312" w:hAnsi="楷体_GB2312" w:eastAsia="楷体_GB2312" w:cs="楷体_GB2312"/>
              <w:sz w:val="24"/>
              <w:szCs w:val="24"/>
              <w:highlight w:val="none"/>
            </w:rPr>
            <w:t>（五）婚姻殡葬服务持续提高</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_Toc14275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6</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7"/>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"_Toc7640" </w:instrText>
          </w:r>
          <w:r>
            <w:rPr>
              <w:highlight w:val="none"/>
            </w:rPr>
            <w:fldChar w:fldCharType="separate"/>
          </w:r>
          <w:r>
            <w:rPr>
              <w:rFonts w:hint="eastAsia" w:ascii="楷体_GB2312" w:hAnsi="楷体_GB2312" w:eastAsia="楷体_GB2312" w:cs="楷体_GB2312"/>
              <w:sz w:val="24"/>
              <w:szCs w:val="24"/>
              <w:highlight w:val="none"/>
            </w:rPr>
            <w:t>二、“十四五”时期民政事业发展面临的机遇与挑战</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_Toc7640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7</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"_Toc16096" </w:instrText>
          </w:r>
          <w:r>
            <w:rPr>
              <w:highlight w:val="none"/>
            </w:rPr>
            <w:fldChar w:fldCharType="separate"/>
          </w:r>
          <w:r>
            <w:rPr>
              <w:rFonts w:hint="eastAsia" w:ascii="楷体_GB2312" w:hAnsi="楷体_GB2312" w:eastAsia="楷体_GB2312" w:cs="楷体_GB2312"/>
              <w:sz w:val="24"/>
              <w:szCs w:val="24"/>
              <w:highlight w:val="none"/>
            </w:rPr>
            <w:t>（一）机遇</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_Toc16096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7</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"_Toc10527" </w:instrText>
          </w:r>
          <w:r>
            <w:rPr>
              <w:highlight w:val="none"/>
            </w:rPr>
            <w:fldChar w:fldCharType="separate"/>
          </w:r>
          <w:r>
            <w:rPr>
              <w:rFonts w:hint="eastAsia" w:ascii="楷体_GB2312" w:hAnsi="楷体_GB2312" w:eastAsia="楷体_GB2312" w:cs="楷体_GB2312"/>
              <w:sz w:val="24"/>
              <w:szCs w:val="24"/>
              <w:highlight w:val="none"/>
            </w:rPr>
            <w:t>（二）挑战</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_Toc10527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9</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7"/>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"_Toc27851" </w:instrText>
          </w:r>
          <w:r>
            <w:rPr>
              <w:highlight w:val="none"/>
            </w:rPr>
            <w:fldChar w:fldCharType="separate"/>
          </w:r>
          <w:r>
            <w:rPr>
              <w:rFonts w:hint="eastAsia" w:ascii="楷体_GB2312" w:hAnsi="楷体_GB2312" w:eastAsia="楷体_GB2312" w:cs="楷体_GB2312"/>
              <w:sz w:val="24"/>
              <w:szCs w:val="24"/>
              <w:highlight w:val="none"/>
            </w:rPr>
            <w:t>三、“十四五”时期民政事业发展的指导方针和主要目标</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_Toc27851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10</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"_Toc6974" </w:instrText>
          </w:r>
          <w:r>
            <w:rPr>
              <w:highlight w:val="none"/>
            </w:rPr>
            <w:fldChar w:fldCharType="separate"/>
          </w:r>
          <w:r>
            <w:rPr>
              <w:rFonts w:hint="eastAsia" w:ascii="楷体_GB2312" w:hAnsi="楷体_GB2312" w:eastAsia="楷体_GB2312" w:cs="楷体_GB2312"/>
              <w:bCs/>
              <w:sz w:val="24"/>
              <w:szCs w:val="24"/>
              <w:highlight w:val="none"/>
            </w:rPr>
            <w:t>（一）指导思想</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_Toc6974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10</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"_Toc24946" </w:instrText>
          </w:r>
          <w:r>
            <w:rPr>
              <w:highlight w:val="none"/>
            </w:rPr>
            <w:fldChar w:fldCharType="separate"/>
          </w:r>
          <w:r>
            <w:rPr>
              <w:rFonts w:hint="eastAsia" w:ascii="楷体_GB2312" w:hAnsi="楷体_GB2312" w:eastAsia="楷体_GB2312" w:cs="楷体_GB2312"/>
              <w:sz w:val="24"/>
              <w:szCs w:val="24"/>
              <w:highlight w:val="none"/>
            </w:rPr>
            <w:t>（二）基本要求</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_Toc24946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10</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"_Toc8289" </w:instrText>
          </w:r>
          <w:r>
            <w:rPr>
              <w:highlight w:val="none"/>
            </w:rPr>
            <w:fldChar w:fldCharType="separate"/>
          </w:r>
          <w:r>
            <w:rPr>
              <w:rFonts w:hint="eastAsia" w:ascii="楷体_GB2312" w:hAnsi="楷体_GB2312" w:eastAsia="楷体_GB2312" w:cs="楷体_GB2312"/>
              <w:bCs/>
              <w:sz w:val="24"/>
              <w:szCs w:val="24"/>
              <w:highlight w:val="none"/>
            </w:rPr>
            <w:t>（三）主要目标</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_Toc8289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11</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7"/>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"_Toc23645" </w:instrText>
          </w:r>
          <w:r>
            <w:rPr>
              <w:highlight w:val="none"/>
            </w:rPr>
            <w:fldChar w:fldCharType="separate"/>
          </w:r>
          <w:r>
            <w:rPr>
              <w:rFonts w:hint="eastAsia" w:ascii="楷体_GB2312" w:hAnsi="楷体_GB2312" w:eastAsia="楷体_GB2312" w:cs="楷体_GB2312"/>
              <w:sz w:val="24"/>
              <w:szCs w:val="24"/>
              <w:highlight w:val="none"/>
            </w:rPr>
            <w:t>四、“十四五”时期民政事业发展的主要任务</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_Toc23645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14</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"_Toc30139" </w:instrText>
          </w:r>
          <w:r>
            <w:rPr>
              <w:highlight w:val="none"/>
            </w:rPr>
            <w:fldChar w:fldCharType="separate"/>
          </w:r>
          <w:r>
            <w:rPr>
              <w:rFonts w:hint="eastAsia" w:ascii="楷体_GB2312" w:hAnsi="楷体_GB2312" w:eastAsia="楷体_GB2312" w:cs="楷体_GB2312"/>
              <w:bCs/>
              <w:sz w:val="24"/>
              <w:szCs w:val="24"/>
              <w:highlight w:val="none"/>
            </w:rPr>
            <w:t>（一）完善综合性社会救助体系</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_Toc30139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14</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"_Toc23197" </w:instrText>
          </w:r>
          <w:r>
            <w:rPr>
              <w:highlight w:val="none"/>
            </w:rPr>
            <w:fldChar w:fldCharType="separate"/>
          </w:r>
          <w:r>
            <w:rPr>
              <w:rFonts w:hint="eastAsia" w:ascii="楷体_GB2312" w:hAnsi="楷体_GB2312" w:eastAsia="楷体_GB2312" w:cs="楷体_GB2312"/>
              <w:bCs/>
              <w:sz w:val="24"/>
              <w:szCs w:val="24"/>
              <w:highlight w:val="none"/>
            </w:rPr>
            <w:t>（二）推进养老服务体系建设</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_Toc23197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16</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"_Toc3638" </w:instrText>
          </w:r>
          <w:r>
            <w:rPr>
              <w:highlight w:val="none"/>
            </w:rPr>
            <w:fldChar w:fldCharType="separate"/>
          </w:r>
          <w:r>
            <w:rPr>
              <w:rFonts w:hint="eastAsia" w:ascii="楷体_GB2312" w:hAnsi="楷体_GB2312" w:eastAsia="楷体_GB2312" w:cs="楷体_GB2312"/>
              <w:bCs/>
              <w:sz w:val="24"/>
              <w:szCs w:val="24"/>
              <w:highlight w:val="none"/>
            </w:rPr>
            <w:t>（三）加强社区治理体系和治理能力现代化建设</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_Toc3638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17</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"_Toc11554" </w:instrText>
          </w:r>
          <w:r>
            <w:rPr>
              <w:highlight w:val="none"/>
            </w:rPr>
            <w:fldChar w:fldCharType="separate"/>
          </w:r>
          <w:r>
            <w:rPr>
              <w:rFonts w:hint="eastAsia" w:ascii="楷体_GB2312" w:hAnsi="楷体_GB2312" w:eastAsia="楷体_GB2312" w:cs="楷体_GB2312"/>
              <w:bCs/>
              <w:sz w:val="24"/>
              <w:szCs w:val="24"/>
              <w:highlight w:val="none"/>
            </w:rPr>
            <w:t>（四）促进社会组织健康有序发展</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_Toc11554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18</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"_Toc16870" </w:instrText>
          </w:r>
          <w:r>
            <w:rPr>
              <w:highlight w:val="none"/>
            </w:rPr>
            <w:fldChar w:fldCharType="separate"/>
          </w:r>
          <w:r>
            <w:rPr>
              <w:rFonts w:hint="eastAsia" w:ascii="楷体_GB2312" w:hAnsi="楷体_GB2312" w:eastAsia="楷体_GB2312" w:cs="楷体_GB2312"/>
              <w:sz w:val="24"/>
              <w:szCs w:val="24"/>
              <w:highlight w:val="none"/>
            </w:rPr>
            <w:t>（五）健全志愿服务体系</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_Toc16870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20</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"_Toc4848" </w:instrText>
          </w:r>
          <w:r>
            <w:rPr>
              <w:highlight w:val="none"/>
            </w:rPr>
            <w:fldChar w:fldCharType="separate"/>
          </w:r>
          <w:r>
            <w:rPr>
              <w:rFonts w:hint="eastAsia" w:ascii="楷体_GB2312" w:hAnsi="楷体_GB2312" w:eastAsia="楷体_GB2312" w:cs="楷体_GB2312"/>
              <w:bCs/>
              <w:sz w:val="24"/>
              <w:szCs w:val="24"/>
              <w:highlight w:val="none"/>
            </w:rPr>
            <w:t>（六）提升婚姻登记管理服务水平</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_Toc4848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21</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"_Toc1533" </w:instrText>
          </w:r>
          <w:r>
            <w:rPr>
              <w:highlight w:val="none"/>
            </w:rPr>
            <w:fldChar w:fldCharType="separate"/>
          </w:r>
          <w:r>
            <w:rPr>
              <w:rFonts w:hint="eastAsia" w:ascii="楷体_GB2312" w:hAnsi="楷体_GB2312" w:eastAsia="楷体_GB2312" w:cs="楷体_GB2312"/>
              <w:bCs/>
              <w:sz w:val="24"/>
              <w:szCs w:val="24"/>
              <w:highlight w:val="none"/>
            </w:rPr>
            <w:t>（七）优化殡葬公共服务体系</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_Toc1533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21</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7"/>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"_Toc32201" </w:instrText>
          </w:r>
          <w:r>
            <w:rPr>
              <w:highlight w:val="none"/>
            </w:rPr>
            <w:fldChar w:fldCharType="separate"/>
          </w:r>
          <w:r>
            <w:rPr>
              <w:rFonts w:hint="eastAsia" w:ascii="楷体_GB2312" w:hAnsi="楷体_GB2312" w:eastAsia="楷体_GB2312" w:cs="楷体_GB2312"/>
              <w:sz w:val="24"/>
              <w:szCs w:val="24"/>
              <w:highlight w:val="none"/>
            </w:rPr>
            <w:t>五、“十四五”时期民政事业发展的保障措施</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_Toc32201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22</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"_Toc22846" </w:instrText>
          </w:r>
          <w:r>
            <w:rPr>
              <w:highlight w:val="none"/>
            </w:rPr>
            <w:fldChar w:fldCharType="separate"/>
          </w:r>
          <w:r>
            <w:rPr>
              <w:rFonts w:hint="eastAsia" w:ascii="楷体_GB2312" w:hAnsi="楷体_GB2312" w:eastAsia="楷体_GB2312" w:cs="楷体_GB2312"/>
              <w:bCs/>
              <w:sz w:val="24"/>
              <w:szCs w:val="24"/>
              <w:highlight w:val="none"/>
            </w:rPr>
            <w:t>（一）加强组织领导</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_Toc22846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22</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"_Toc7486" </w:instrText>
          </w:r>
          <w:r>
            <w:rPr>
              <w:highlight w:val="none"/>
            </w:rPr>
            <w:fldChar w:fldCharType="separate"/>
          </w:r>
          <w:r>
            <w:rPr>
              <w:rFonts w:hint="eastAsia" w:ascii="楷体_GB2312" w:hAnsi="楷体_GB2312" w:eastAsia="楷体_GB2312" w:cs="楷体_GB2312"/>
              <w:bCs/>
              <w:sz w:val="24"/>
              <w:szCs w:val="24"/>
              <w:highlight w:val="none"/>
            </w:rPr>
            <w:t>（二）加大资金投入</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_Toc7486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23</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"_Toc12626" </w:instrText>
          </w:r>
          <w:r>
            <w:rPr>
              <w:highlight w:val="none"/>
            </w:rPr>
            <w:fldChar w:fldCharType="separate"/>
          </w:r>
          <w:r>
            <w:rPr>
              <w:rFonts w:hint="eastAsia" w:ascii="楷体_GB2312" w:hAnsi="楷体_GB2312" w:eastAsia="楷体_GB2312" w:cs="楷体_GB2312"/>
              <w:bCs/>
              <w:sz w:val="24"/>
              <w:szCs w:val="24"/>
              <w:highlight w:val="none"/>
            </w:rPr>
            <w:t>（三）推进民政队伍建设</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_Toc12626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23</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"_Toc27471" </w:instrText>
          </w:r>
          <w:r>
            <w:rPr>
              <w:highlight w:val="none"/>
            </w:rPr>
            <w:fldChar w:fldCharType="separate"/>
          </w:r>
          <w:r>
            <w:rPr>
              <w:rFonts w:hint="eastAsia" w:ascii="楷体_GB2312" w:hAnsi="楷体_GB2312" w:eastAsia="楷体_GB2312" w:cs="楷体_GB2312"/>
              <w:bCs/>
              <w:sz w:val="24"/>
              <w:szCs w:val="24"/>
              <w:highlight w:val="none"/>
            </w:rPr>
            <w:t>（四）提升民政信息化水平</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_Toc27471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23</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rPr>
              <w:rFonts w:ascii="楷体_GB2312" w:hAnsi="楷体_GB2312" w:eastAsia="楷体_GB2312" w:cs="楷体_GB2312"/>
              <w:sz w:val="24"/>
              <w:szCs w:val="24"/>
              <w:highlight w:val="none"/>
            </w:rPr>
          </w:pPr>
          <w:r>
            <w:rPr>
              <w:highlight w:val="none"/>
            </w:rPr>
            <w:fldChar w:fldCharType="begin"/>
          </w:r>
          <w:r>
            <w:rPr>
              <w:highlight w:val="none"/>
            </w:rPr>
            <w:instrText xml:space="preserve"> HYPERLINK \l "_Toc22369" </w:instrText>
          </w:r>
          <w:r>
            <w:rPr>
              <w:highlight w:val="none"/>
            </w:rPr>
            <w:fldChar w:fldCharType="separate"/>
          </w:r>
          <w:r>
            <w:rPr>
              <w:rFonts w:hint="eastAsia" w:ascii="楷体_GB2312" w:hAnsi="楷体_GB2312" w:eastAsia="楷体_GB2312" w:cs="楷体_GB2312"/>
              <w:bCs/>
              <w:sz w:val="24"/>
              <w:szCs w:val="24"/>
              <w:highlight w:val="none"/>
            </w:rPr>
            <w:t>（五）开展规划宣传、监测和评估</w:t>
          </w:r>
          <w:r>
            <w:rPr>
              <w:rFonts w:hint="eastAsia" w:ascii="楷体_GB2312" w:hAnsi="楷体_GB2312" w:eastAsia="楷体_GB2312" w:cs="楷体_GB2312"/>
              <w:sz w:val="24"/>
              <w:szCs w:val="24"/>
              <w:highlight w:val="none"/>
            </w:rPr>
            <w:tab/>
          </w:r>
          <w:r>
            <w:rPr>
              <w:rFonts w:hint="eastAsia" w:ascii="楷体_GB2312" w:hAnsi="楷体_GB2312" w:eastAsia="楷体_GB2312" w:cs="楷体_GB2312"/>
              <w:sz w:val="24"/>
              <w:szCs w:val="24"/>
              <w:highlight w:val="none"/>
            </w:rPr>
            <w:fldChar w:fldCharType="begin"/>
          </w:r>
          <w:r>
            <w:rPr>
              <w:rFonts w:hint="eastAsia" w:ascii="楷体_GB2312" w:hAnsi="楷体_GB2312" w:eastAsia="楷体_GB2312" w:cs="楷体_GB2312"/>
              <w:sz w:val="24"/>
              <w:szCs w:val="24"/>
              <w:highlight w:val="none"/>
            </w:rPr>
            <w:instrText xml:space="preserve"> PAGEREF _Toc22369 </w:instrText>
          </w:r>
          <w:r>
            <w:rPr>
              <w:rFonts w:hint="eastAsia" w:ascii="楷体_GB2312" w:hAnsi="楷体_GB2312" w:eastAsia="楷体_GB2312" w:cs="楷体_GB2312"/>
              <w:sz w:val="24"/>
              <w:szCs w:val="24"/>
              <w:highlight w:val="none"/>
            </w:rPr>
            <w:fldChar w:fldCharType="separate"/>
          </w:r>
          <w:r>
            <w:rPr>
              <w:rFonts w:hint="eastAsia" w:ascii="楷体_GB2312" w:hAnsi="楷体_GB2312" w:eastAsia="楷体_GB2312" w:cs="楷体_GB2312"/>
              <w:sz w:val="24"/>
              <w:szCs w:val="24"/>
              <w:highlight w:val="none"/>
            </w:rPr>
            <w:t>23</w:t>
          </w:r>
          <w:r>
            <w:rPr>
              <w:rFonts w:hint="eastAsia" w:ascii="楷体_GB2312" w:hAnsi="楷体_GB2312" w:eastAsia="楷体_GB2312" w:cs="楷体_GB2312"/>
              <w:sz w:val="24"/>
              <w:szCs w:val="24"/>
              <w:highlight w:val="none"/>
            </w:rPr>
            <w:fldChar w:fldCharType="end"/>
          </w:r>
          <w:r>
            <w:rPr>
              <w:rFonts w:hint="eastAsia" w:ascii="楷体_GB2312" w:hAnsi="楷体_GB2312" w:eastAsia="楷体_GB2312" w:cs="楷体_GB2312"/>
              <w:sz w:val="24"/>
              <w:szCs w:val="24"/>
              <w:highlight w:val="none"/>
            </w:rPr>
            <w:fldChar w:fldCharType="end"/>
          </w:r>
        </w:p>
        <w:p>
          <w:pPr>
            <w:pStyle w:val="8"/>
            <w:tabs>
              <w:tab w:val="right" w:leader="dot" w:pos="8306"/>
            </w:tabs>
            <w:spacing w:line="360" w:lineRule="auto"/>
            <w:ind w:left="0" w:leftChars="0"/>
            <w:rPr>
              <w:rFonts w:ascii="楷体_GB2312" w:hAnsi="楷体_GB2312" w:eastAsia="楷体_GB2312" w:cs="楷体_GB2312"/>
              <w:color w:val="000000" w:themeColor="text1"/>
              <w:highlight w:val="none"/>
              <w14:textFill>
                <w14:solidFill>
                  <w14:schemeClr w14:val="tx1"/>
                </w14:solidFill>
              </w14:textFill>
            </w:rPr>
          </w:pPr>
          <w:r>
            <w:rPr>
              <w:rFonts w:hint="eastAsia" w:ascii="楷体_GB2312" w:hAnsi="楷体_GB2312" w:eastAsia="楷体_GB2312" w:cs="楷体_GB2312"/>
              <w:color w:val="000000" w:themeColor="text1"/>
              <w:szCs w:val="24"/>
              <w:highlight w:val="none"/>
              <w14:textFill>
                <w14:solidFill>
                  <w14:schemeClr w14:val="tx1"/>
                </w14:solidFill>
              </w14:textFill>
            </w:rPr>
            <w:fldChar w:fldCharType="end"/>
          </w:r>
        </w:p>
      </w:sdtContent>
    </w:sdt>
    <w:p>
      <w:pPr>
        <w:keepNext w:val="0"/>
        <w:keepLines w:val="0"/>
        <w:pageBreakBefore w:val="0"/>
        <w:kinsoku/>
        <w:wordWrap/>
        <w:overflowPunct/>
        <w:topLinePunct w:val="0"/>
        <w:bidi w:val="0"/>
        <w:spacing w:line="60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四五”时期是西青构建新发展格局的关键时期，是西青开启全面建设社会主义现代化新城新征程的第一个五年，也是推进西青民政事业高质量发展的重要战略机遇期。为更好履行基本民生保障、基层社会治理、基本社会服务等职责，不断抓改革、惠民生、促发展，组织开展好民政事业各项工作，全面实现民政事业持续健康发展，根据《中华人民共和国国民经济和社会发展第十四个五年规划纲要》《天津市民政事业发展“十四五”规划》和《西青区国民经济和社会发展第十四个五年规划纲要》，结合我区发展实际，编制本规划。</w:t>
      </w:r>
    </w:p>
    <w:p>
      <w:pPr>
        <w:keepNext w:val="0"/>
        <w:keepLines w:val="0"/>
        <w:pageBreakBefore w:val="0"/>
        <w:kinsoku/>
        <w:wordWrap/>
        <w:overflowPunct/>
        <w:topLinePunct w:val="0"/>
        <w:bidi w:val="0"/>
        <w:snapToGrid w:val="0"/>
        <w:spacing w:line="600" w:lineRule="exact"/>
        <w:ind w:firstLine="562" w:firstLineChars="200"/>
        <w:textAlignment w:val="auto"/>
        <w:outlineLvl w:val="0"/>
        <w:rPr>
          <w:rFonts w:ascii="黑体" w:hAnsi="黑体" w:eastAsia="黑体" w:cs="黑体"/>
          <w:b/>
          <w:color w:val="000000" w:themeColor="text1"/>
          <w:sz w:val="28"/>
          <w:szCs w:val="28"/>
          <w:highlight w:val="none"/>
          <w14:textFill>
            <w14:solidFill>
              <w14:schemeClr w14:val="tx1"/>
            </w14:solidFill>
          </w14:textFill>
        </w:rPr>
      </w:pPr>
      <w:bookmarkStart w:id="0" w:name="_Toc26310"/>
      <w:bookmarkStart w:id="1" w:name="_Toc9365"/>
      <w:r>
        <w:rPr>
          <w:rFonts w:hint="eastAsia" w:ascii="黑体" w:hAnsi="黑体" w:eastAsia="黑体" w:cs="黑体"/>
          <w:b/>
          <w:color w:val="000000" w:themeColor="text1"/>
          <w:sz w:val="28"/>
          <w:szCs w:val="28"/>
          <w:highlight w:val="none"/>
          <w14:textFill>
            <w14:solidFill>
              <w14:schemeClr w14:val="tx1"/>
            </w14:solidFill>
          </w14:textFill>
        </w:rPr>
        <w:t>一、“十三五”时期民政事业发展的基本情况</w:t>
      </w:r>
      <w:bookmarkEnd w:id="0"/>
      <w:bookmarkEnd w:id="1"/>
    </w:p>
    <w:p>
      <w:pPr>
        <w:pStyle w:val="9"/>
        <w:keepNext w:val="0"/>
        <w:keepLines w:val="0"/>
        <w:pageBreakBefore w:val="0"/>
        <w:widowControl/>
        <w:kinsoku/>
        <w:wordWrap/>
        <w:overflowPunct/>
        <w:topLinePunct w:val="0"/>
        <w:bidi w:val="0"/>
        <w:snapToGrid w:val="0"/>
        <w:spacing w:beforeAutospacing="0" w:afterAutospacing="0" w:line="600" w:lineRule="exact"/>
        <w:ind w:firstLine="420"/>
        <w:jc w:val="both"/>
        <w:textAlignment w:val="auto"/>
        <w:rPr>
          <w:rFonts w:ascii="仿宋" w:hAnsi="仿宋" w:eastAsia="仿宋" w:cs="仿宋"/>
          <w:color w:val="000000" w:themeColor="text1"/>
          <w:sz w:val="28"/>
          <w:szCs w:val="28"/>
          <w:highlight w:val="none"/>
          <w14:textFill>
            <w14:solidFill>
              <w14:schemeClr w14:val="tx1"/>
            </w14:solidFill>
          </w14:textFill>
        </w:rPr>
      </w:pPr>
      <w:bookmarkStart w:id="2" w:name="_Toc30424"/>
      <w:bookmarkStart w:id="3" w:name="_Toc59779510"/>
      <w:bookmarkStart w:id="4" w:name="_Toc26627"/>
      <w:r>
        <w:rPr>
          <w:rFonts w:hint="eastAsia" w:ascii="仿宋" w:hAnsi="仿宋" w:eastAsia="仿宋" w:cs="仿宋"/>
          <w:color w:val="000000" w:themeColor="text1"/>
          <w:sz w:val="28"/>
          <w:szCs w:val="28"/>
          <w:highlight w:val="none"/>
          <w14:textFill>
            <w14:solidFill>
              <w14:schemeClr w14:val="tx1"/>
            </w14:solidFill>
          </w14:textFill>
        </w:rPr>
        <w:t>“十三五”时期，我区民政事业围绕中心、服务大局，创新思路、开拓进取，着力保基本、兜底线，聚焦脱贫攻坚、聚焦特殊群体、聚焦群众关切，全面推进社会救助、养老服务、社区治理创新、社会组织培育等重点工作任务，织密扎牢民生保障“安全网”，为西青深化改革、创新发展作出重要贡献。</w:t>
      </w:r>
    </w:p>
    <w:p>
      <w:pPr>
        <w:pStyle w:val="9"/>
        <w:keepNext w:val="0"/>
        <w:keepLines w:val="0"/>
        <w:pageBreakBefore w:val="0"/>
        <w:widowControl/>
        <w:kinsoku/>
        <w:wordWrap/>
        <w:overflowPunct/>
        <w:topLinePunct w:val="0"/>
        <w:bidi w:val="0"/>
        <w:snapToGrid w:val="0"/>
        <w:spacing w:beforeAutospacing="0" w:afterAutospacing="0" w:line="600" w:lineRule="exact"/>
        <w:ind w:firstLine="560" w:firstLineChars="200"/>
        <w:jc w:val="both"/>
        <w:textAlignment w:val="auto"/>
        <w:outlineLvl w:val="1"/>
        <w:rPr>
          <w:rFonts w:ascii="黑体" w:hAnsi="黑体" w:eastAsia="黑体" w:cs="黑体"/>
          <w:color w:val="000000" w:themeColor="text1"/>
          <w:sz w:val="28"/>
          <w:szCs w:val="28"/>
          <w:highlight w:val="none"/>
          <w14:textFill>
            <w14:solidFill>
              <w14:schemeClr w14:val="tx1"/>
            </w14:solidFill>
          </w14:textFill>
        </w:rPr>
      </w:pPr>
      <w:bookmarkStart w:id="5" w:name="_Toc22942"/>
      <w:r>
        <w:rPr>
          <w:rFonts w:hint="eastAsia" w:ascii="黑体" w:hAnsi="黑体" w:eastAsia="黑体" w:cs="黑体"/>
          <w:color w:val="000000" w:themeColor="text1"/>
          <w:sz w:val="28"/>
          <w:szCs w:val="28"/>
          <w:highlight w:val="none"/>
          <w14:textFill>
            <w14:solidFill>
              <w14:schemeClr w14:val="tx1"/>
            </w14:solidFill>
          </w14:textFill>
        </w:rPr>
        <w:t>（一）社会救助水平全面提升</w:t>
      </w:r>
      <w:bookmarkEnd w:id="2"/>
      <w:bookmarkEnd w:id="3"/>
      <w:bookmarkEnd w:id="5"/>
    </w:p>
    <w:p>
      <w:pPr>
        <w:keepNext w:val="0"/>
        <w:keepLines w:val="0"/>
        <w:pageBreakBefore w:val="0"/>
        <w:widowControl/>
        <w:kinsoku/>
        <w:wordWrap/>
        <w:overflowPunct/>
        <w:topLinePunct w:val="0"/>
        <w:bidi w:val="0"/>
        <w:adjustRightInd w:val="0"/>
        <w:snapToGrid w:val="0"/>
        <w:spacing w:line="600" w:lineRule="exact"/>
        <w:ind w:firstLine="562"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bidi="ar"/>
          <w14:textFill>
            <w14:solidFill>
              <w14:schemeClr w14:val="tx1"/>
            </w14:solidFill>
          </w14:textFill>
        </w:rPr>
        <w:t>社会救助标准稳步提高。</w:t>
      </w:r>
      <w:r>
        <w:rPr>
          <w:rFonts w:hint="eastAsia" w:ascii="仿宋" w:hAnsi="仿宋" w:eastAsia="仿宋" w:cs="仿宋"/>
          <w:color w:val="000000" w:themeColor="text1"/>
          <w:kern w:val="0"/>
          <w:sz w:val="28"/>
          <w:szCs w:val="28"/>
          <w:highlight w:val="none"/>
          <w:lang w:bidi="ar"/>
          <w14:textFill>
            <w14:solidFill>
              <w14:schemeClr w14:val="tx1"/>
            </w14:solidFill>
          </w14:textFill>
        </w:rPr>
        <w:t>全区城乡低保标准</w:t>
      </w:r>
      <w:r>
        <w:rPr>
          <w:rFonts w:hint="eastAsia" w:ascii="仿宋" w:hAnsi="仿宋" w:eastAsia="仿宋" w:cs="仿宋"/>
          <w:color w:val="000000" w:themeColor="text1"/>
          <w:kern w:val="0"/>
          <w:sz w:val="28"/>
          <w:szCs w:val="28"/>
          <w:highlight w:val="none"/>
          <w:lang w:eastAsia="zh-CN" w:bidi="ar"/>
          <w14:textFill>
            <w14:solidFill>
              <w14:schemeClr w14:val="tx1"/>
            </w14:solidFill>
          </w14:textFill>
        </w:rPr>
        <w:t>，</w:t>
      </w:r>
      <w:r>
        <w:rPr>
          <w:rFonts w:hint="eastAsia" w:ascii="仿宋" w:hAnsi="仿宋" w:eastAsia="仿宋" w:cs="仿宋"/>
          <w:color w:val="000000" w:themeColor="text1"/>
          <w:kern w:val="0"/>
          <w:sz w:val="28"/>
          <w:szCs w:val="28"/>
          <w:highlight w:val="none"/>
          <w:lang w:bidi="ar"/>
          <w14:textFill>
            <w14:solidFill>
              <w14:schemeClr w14:val="tx1"/>
            </w14:solidFill>
          </w14:textFill>
        </w:rPr>
        <w:t>从2016年每人每月705元提高至2020年每人每月1010元，</w:t>
      </w:r>
      <w:r>
        <w:rPr>
          <w:rFonts w:ascii="仿宋" w:hAnsi="仿宋" w:eastAsia="仿宋"/>
          <w:color w:val="000000" w:themeColor="text1"/>
          <w:sz w:val="28"/>
          <w:szCs w:val="28"/>
          <w:highlight w:val="none"/>
          <w14:textFill>
            <w14:solidFill>
              <w14:schemeClr w14:val="tx1"/>
            </w14:solidFill>
          </w14:textFill>
        </w:rPr>
        <w:t>共</w:t>
      </w:r>
      <w:r>
        <w:rPr>
          <w:rFonts w:hint="eastAsia" w:ascii="仿宋" w:hAnsi="仿宋" w:eastAsia="仿宋"/>
          <w:color w:val="000000" w:themeColor="text1"/>
          <w:sz w:val="28"/>
          <w:szCs w:val="28"/>
          <w:highlight w:val="none"/>
          <w14:textFill>
            <w14:solidFill>
              <w14:schemeClr w14:val="tx1"/>
            </w14:solidFill>
          </w14:textFill>
        </w:rPr>
        <w:t>有</w:t>
      </w:r>
      <w:r>
        <w:rPr>
          <w:rFonts w:hint="eastAsia" w:ascii="仿宋" w:hAnsi="仿宋" w:eastAsia="仿宋" w:cs="宋体"/>
          <w:color w:val="000000" w:themeColor="text1"/>
          <w:kern w:val="0"/>
          <w:sz w:val="28"/>
          <w:szCs w:val="28"/>
          <w:highlight w:val="none"/>
          <w14:textFill>
            <w14:solidFill>
              <w14:schemeClr w14:val="tx1"/>
            </w14:solidFill>
          </w14:textFill>
        </w:rPr>
        <w:t>18017</w:t>
      </w:r>
      <w:r>
        <w:rPr>
          <w:rFonts w:ascii="仿宋" w:hAnsi="仿宋" w:eastAsia="仿宋" w:cs="宋体"/>
          <w:color w:val="000000" w:themeColor="text1"/>
          <w:kern w:val="0"/>
          <w:sz w:val="28"/>
          <w:szCs w:val="28"/>
          <w:highlight w:val="none"/>
          <w14:textFill>
            <w14:solidFill>
              <w14:schemeClr w14:val="tx1"/>
            </w14:solidFill>
          </w14:textFill>
        </w:rPr>
        <w:t>人次享受最</w:t>
      </w:r>
      <w:r>
        <w:rPr>
          <w:rFonts w:hint="eastAsia" w:ascii="仿宋" w:hAnsi="仿宋" w:eastAsia="仿宋" w:cs="宋体"/>
          <w:color w:val="000000" w:themeColor="text1"/>
          <w:kern w:val="0"/>
          <w:sz w:val="28"/>
          <w:szCs w:val="28"/>
          <w:highlight w:val="none"/>
          <w14:textFill>
            <w14:solidFill>
              <w14:schemeClr w14:val="tx1"/>
            </w14:solidFill>
          </w14:textFill>
        </w:rPr>
        <w:t>低生活保障</w:t>
      </w:r>
      <w:r>
        <w:rPr>
          <w:rFonts w:ascii="仿宋" w:hAnsi="仿宋" w:eastAsia="仿宋" w:cs="宋体"/>
          <w:color w:val="000000" w:themeColor="text1"/>
          <w:kern w:val="0"/>
          <w:sz w:val="28"/>
          <w:szCs w:val="28"/>
          <w:highlight w:val="none"/>
          <w14:textFill>
            <w14:solidFill>
              <w14:schemeClr w14:val="tx1"/>
            </w14:solidFill>
          </w14:textFill>
        </w:rPr>
        <w:t>政策，</w:t>
      </w:r>
      <w:r>
        <w:rPr>
          <w:rFonts w:hint="eastAsia" w:ascii="仿宋" w:hAnsi="仿宋" w:eastAsia="仿宋" w:cs="宋体"/>
          <w:color w:val="000000" w:themeColor="text1"/>
          <w:kern w:val="0"/>
          <w:sz w:val="28"/>
          <w:szCs w:val="28"/>
          <w:highlight w:val="none"/>
          <w14:textFill>
            <w14:solidFill>
              <w14:schemeClr w14:val="tx1"/>
            </w14:solidFill>
          </w14:textFill>
        </w:rPr>
        <w:t>623</w:t>
      </w:r>
      <w:r>
        <w:rPr>
          <w:rFonts w:ascii="仿宋" w:hAnsi="仿宋" w:eastAsia="仿宋" w:cs="宋体"/>
          <w:color w:val="000000" w:themeColor="text1"/>
          <w:kern w:val="0"/>
          <w:sz w:val="28"/>
          <w:szCs w:val="28"/>
          <w:highlight w:val="none"/>
          <w14:textFill>
            <w14:solidFill>
              <w14:schemeClr w14:val="tx1"/>
            </w14:solidFill>
          </w14:textFill>
        </w:rPr>
        <w:t>人次享</w:t>
      </w:r>
      <w:r>
        <w:rPr>
          <w:rFonts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14:textFill>
            <w14:solidFill>
              <w14:schemeClr w14:val="tx1"/>
            </w14:solidFill>
          </w14:textFill>
        </w:rPr>
        <w:t>低收入生活保障金</w:t>
      </w:r>
      <w:r>
        <w:rPr>
          <w:rFonts w:ascii="仿宋" w:hAnsi="仿宋" w:eastAsia="仿宋"/>
          <w:color w:val="000000" w:themeColor="text1"/>
          <w:sz w:val="28"/>
          <w:szCs w:val="28"/>
          <w:highlight w:val="none"/>
          <w14:textFill>
            <w14:solidFill>
              <w14:schemeClr w14:val="tx1"/>
            </w14:solidFill>
          </w14:textFill>
        </w:rPr>
        <w:t>政策，政府共</w:t>
      </w:r>
      <w:r>
        <w:rPr>
          <w:rFonts w:hint="eastAsia" w:ascii="仿宋" w:hAnsi="仿宋" w:eastAsia="仿宋"/>
          <w:color w:val="000000" w:themeColor="text1"/>
          <w:sz w:val="28"/>
          <w:szCs w:val="28"/>
          <w:highlight w:val="none"/>
          <w14:textFill>
            <w14:solidFill>
              <w14:schemeClr w14:val="tx1"/>
            </w14:solidFill>
          </w14:textFill>
        </w:rPr>
        <w:t>计</w:t>
      </w:r>
      <w:r>
        <w:rPr>
          <w:rFonts w:ascii="仿宋" w:hAnsi="仿宋" w:eastAsia="仿宋"/>
          <w:color w:val="000000" w:themeColor="text1"/>
          <w:sz w:val="28"/>
          <w:szCs w:val="28"/>
          <w:highlight w:val="none"/>
          <w14:textFill>
            <w14:solidFill>
              <w14:schemeClr w14:val="tx1"/>
            </w14:solidFill>
          </w14:textFill>
        </w:rPr>
        <w:t>投入</w:t>
      </w:r>
      <w:r>
        <w:rPr>
          <w:rFonts w:hint="eastAsia" w:ascii="仿宋" w:hAnsi="仿宋" w:eastAsia="仿宋"/>
          <w:color w:val="000000" w:themeColor="text1"/>
          <w:sz w:val="28"/>
          <w:szCs w:val="28"/>
          <w:highlight w:val="none"/>
          <w14:textFill>
            <w14:solidFill>
              <w14:schemeClr w14:val="tx1"/>
            </w14:solidFill>
          </w14:textFill>
        </w:rPr>
        <w:t>资</w:t>
      </w:r>
      <w:r>
        <w:rPr>
          <w:rFonts w:ascii="仿宋" w:hAnsi="仿宋" w:eastAsia="仿宋"/>
          <w:color w:val="000000" w:themeColor="text1"/>
          <w:sz w:val="28"/>
          <w:szCs w:val="28"/>
          <w:highlight w:val="none"/>
          <w14:textFill>
            <w14:solidFill>
              <w14:schemeClr w14:val="tx1"/>
            </w14:solidFill>
          </w14:textFill>
        </w:rPr>
        <w:t>金</w:t>
      </w:r>
      <w:r>
        <w:rPr>
          <w:rFonts w:hint="eastAsia" w:ascii="仿宋" w:hAnsi="仿宋" w:eastAsia="仿宋"/>
          <w:color w:val="000000" w:themeColor="text1"/>
          <w:sz w:val="28"/>
          <w:szCs w:val="28"/>
          <w:highlight w:val="none"/>
          <w14:textFill>
            <w14:solidFill>
              <w14:schemeClr w14:val="tx1"/>
            </w14:solidFill>
          </w14:textFill>
        </w:rPr>
        <w:t>20472.63</w:t>
      </w:r>
      <w:r>
        <w:rPr>
          <w:rFonts w:ascii="仿宋" w:hAnsi="仿宋" w:eastAsia="仿宋"/>
          <w:color w:val="000000" w:themeColor="text1"/>
          <w:sz w:val="28"/>
          <w:szCs w:val="28"/>
          <w:highlight w:val="none"/>
          <w14:textFill>
            <w14:solidFill>
              <w14:schemeClr w14:val="tx1"/>
            </w14:solidFill>
          </w14:textFill>
        </w:rPr>
        <w:t>万元</w:t>
      </w:r>
      <w:r>
        <w:rPr>
          <w:rFonts w:hint="eastAsia" w:ascii="仿宋" w:hAnsi="仿宋" w:eastAsia="仿宋"/>
          <w:color w:val="000000" w:themeColor="text1"/>
          <w:sz w:val="28"/>
          <w:szCs w:val="28"/>
          <w:highlight w:val="none"/>
          <w14:textFill>
            <w14:solidFill>
              <w14:schemeClr w14:val="tx1"/>
            </w14:solidFill>
          </w14:textFill>
        </w:rPr>
        <w:t>。提高城乡特困供养标准，由2016年每人每年15469元调整为2020年每人每年22440元（其中农村分散供养标准为每人每年22080元），共有401人次享受特困供养补贴，共计发放供养资金772.28万元。健全临时救助制度，完善临时救助方式，累计救助3762人次，共计支出810.56万元。扎实做好医疗救助，共计为281人次提供特殊困难群众医疗救助金512.61万元，为12户困难家庭提供因病支出型医疗救助34.5万元。</w:t>
      </w:r>
    </w:p>
    <w:p>
      <w:pPr>
        <w:keepNext w:val="0"/>
        <w:keepLines w:val="0"/>
        <w:pageBreakBefore w:val="0"/>
        <w:widowControl/>
        <w:kinsoku/>
        <w:wordWrap/>
        <w:overflowPunct/>
        <w:topLinePunct w:val="0"/>
        <w:bidi w:val="0"/>
        <w:adjustRightInd w:val="0"/>
        <w:snapToGrid w:val="0"/>
        <w:spacing w:line="600" w:lineRule="exact"/>
        <w:ind w:firstLine="562"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社会福利保障水平不断提升。</w:t>
      </w:r>
      <w:r>
        <w:rPr>
          <w:rFonts w:hint="eastAsia" w:ascii="仿宋" w:hAnsi="仿宋" w:eastAsia="仿宋"/>
          <w:color w:val="000000" w:themeColor="text1"/>
          <w:sz w:val="28"/>
          <w:szCs w:val="28"/>
          <w:highlight w:val="none"/>
          <w14:textFill>
            <w14:solidFill>
              <w14:schemeClr w14:val="tx1"/>
            </w14:solidFill>
          </w14:textFill>
        </w:rPr>
        <w:t>及时为特困供养、低保、低收入对象发放各类专项补贴，累计3674.97万元。关爱特困、低保、低收入家庭未成年人，累计</w:t>
      </w:r>
      <w:r>
        <w:rPr>
          <w:rFonts w:ascii="仿宋" w:hAnsi="仿宋" w:eastAsia="仿宋"/>
          <w:color w:val="000000" w:themeColor="text1"/>
          <w:sz w:val="28"/>
          <w:szCs w:val="28"/>
          <w:highlight w:val="none"/>
          <w14:textFill>
            <w14:solidFill>
              <w14:schemeClr w14:val="tx1"/>
            </w14:solidFill>
          </w14:textFill>
        </w:rPr>
        <w:t>发放各种补贴</w:t>
      </w:r>
      <w:r>
        <w:rPr>
          <w:rFonts w:hint="eastAsia" w:ascii="仿宋" w:hAnsi="仿宋" w:eastAsia="仿宋"/>
          <w:color w:val="000000" w:themeColor="text1"/>
          <w:sz w:val="28"/>
          <w:szCs w:val="28"/>
          <w:highlight w:val="none"/>
          <w14:textFill>
            <w14:solidFill>
              <w14:schemeClr w14:val="tx1"/>
            </w14:solidFill>
          </w14:textFill>
        </w:rPr>
        <w:t>719.72万元</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提高残疾人保障水平，</w:t>
      </w:r>
      <w:r>
        <w:rPr>
          <w:rFonts w:ascii="仿宋" w:hAnsi="仿宋" w:eastAsia="仿宋"/>
          <w:color w:val="000000" w:themeColor="text1"/>
          <w:sz w:val="28"/>
          <w:szCs w:val="28"/>
          <w:highlight w:val="none"/>
          <w14:textFill>
            <w14:solidFill>
              <w14:schemeClr w14:val="tx1"/>
            </w14:solidFill>
          </w14:textFill>
        </w:rPr>
        <w:t>共计</w:t>
      </w:r>
      <w:r>
        <w:rPr>
          <w:rFonts w:hint="eastAsia" w:ascii="仿宋" w:hAnsi="仿宋" w:eastAsia="仿宋"/>
          <w:color w:val="000000" w:themeColor="text1"/>
          <w:sz w:val="28"/>
          <w:szCs w:val="28"/>
          <w:highlight w:val="none"/>
          <w14:textFill>
            <w14:solidFill>
              <w14:schemeClr w14:val="tx1"/>
            </w14:solidFill>
          </w14:textFill>
        </w:rPr>
        <w:t>为38232人次发放残疾人两项补贴7669.93万元。保障困境儿童基本生活，为符合救助条件的3159人次困难儿童发放基本生活费，共计865.77万元。慈善事业稳步发展，为助力贫困地区打赢脱贫攻坚战筹措资金350余万元，为新冠肺炎疫情防控募集善款300余万元。五年来，通过实施慈善公益帮扶项目发放救助款909.8万元，直接受益困难群众上万人次。</w:t>
      </w:r>
    </w:p>
    <w:p>
      <w:pPr>
        <w:keepNext w:val="0"/>
        <w:keepLines w:val="0"/>
        <w:pageBreakBefore w:val="0"/>
        <w:widowControl/>
        <w:kinsoku/>
        <w:wordWrap/>
        <w:overflowPunct/>
        <w:topLinePunct w:val="0"/>
        <w:bidi w:val="0"/>
        <w:adjustRightInd w:val="0"/>
        <w:snapToGrid w:val="0"/>
        <w:spacing w:line="600" w:lineRule="exact"/>
        <w:ind w:firstLine="562" w:firstLineChars="200"/>
        <w:textAlignment w:val="auto"/>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社会救助机制日益完善。</w:t>
      </w:r>
      <w:r>
        <w:rPr>
          <w:rFonts w:hint="eastAsia" w:ascii="仿宋" w:hAnsi="仿宋" w:eastAsia="仿宋" w:cs="宋体"/>
          <w:color w:val="000000" w:themeColor="text1"/>
          <w:kern w:val="0"/>
          <w:sz w:val="28"/>
          <w:szCs w:val="28"/>
          <w:highlight w:val="none"/>
          <w14:textFill>
            <w14:solidFill>
              <w14:schemeClr w14:val="tx1"/>
            </w14:solidFill>
          </w14:textFill>
        </w:rPr>
        <w:t>落实社会救助家庭经济状况核对机制，提高救助对象经济状况认定精准度。建立阶梯式精准救助体系，按照城乡特困、低保、低收入、低收入边缘家庭困难程度进行精准救助。加强流浪乞讨人员救助工作，以提供临时食宿、送医救治、寻亲找家、帮扶返乡等方式给予187人救助。</w:t>
      </w:r>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bCs/>
          <w:color w:val="000000" w:themeColor="text1"/>
          <w:sz w:val="28"/>
          <w:szCs w:val="28"/>
          <w:highlight w:val="none"/>
          <w14:textFill>
            <w14:solidFill>
              <w14:schemeClr w14:val="tx1"/>
            </w14:solidFill>
          </w14:textFill>
        </w:rPr>
      </w:pPr>
      <w:bookmarkStart w:id="6" w:name="_Toc15595"/>
      <w:bookmarkStart w:id="7" w:name="_Toc59779511"/>
      <w:r>
        <w:rPr>
          <w:rFonts w:hint="eastAsia" w:ascii="黑体" w:hAnsi="黑体" w:eastAsia="黑体" w:cs="黑体"/>
          <w:bCs/>
          <w:color w:val="000000" w:themeColor="text1"/>
          <w:sz w:val="28"/>
          <w:szCs w:val="28"/>
          <w:highlight w:val="none"/>
          <w14:textFill>
            <w14:solidFill>
              <w14:schemeClr w14:val="tx1"/>
            </w14:solidFill>
          </w14:textFill>
        </w:rPr>
        <w:t>（二）养老服务事业稳步发展</w:t>
      </w:r>
      <w:bookmarkEnd w:id="6"/>
      <w:bookmarkEnd w:id="7"/>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养老服务发展持续推进。</w:t>
      </w:r>
      <w:r>
        <w:rPr>
          <w:rFonts w:hint="eastAsia" w:ascii="仿宋" w:hAnsi="仿宋" w:eastAsia="仿宋" w:cs="宋体"/>
          <w:color w:val="000000" w:themeColor="text1"/>
          <w:kern w:val="0"/>
          <w:sz w:val="28"/>
          <w:szCs w:val="28"/>
          <w:highlight w:val="none"/>
          <w14:textFill>
            <w14:solidFill>
              <w14:schemeClr w14:val="tx1"/>
            </w14:solidFill>
          </w14:textFill>
        </w:rPr>
        <w:t>制定出台《西青区加快养老服务发展实施方案》《西青区老年助餐工作实施方案》等各类政策10余件，为养老服务发展提供有力政策支撑。完善区养老服务联席会议制度，统筹推进全区养老服务发展。智慧养老蓄势起步，筹建西青智慧养老管理办公信息系统和智慧养老服务系统。老年人福利保障政策落实到位，各类补贴做到应发尽发、精准发放，发放率继续保持100%。积极为农业户籍老人缴纳健康御险，年均6万余人受益。加强日间照料中心建设，对已建成的50家日间照料中心开展社会化试点运营。全面推进老年助餐服务，建成老人家食堂1</w:t>
      </w:r>
      <w:r>
        <w:rPr>
          <w:rFonts w:ascii="仿宋" w:hAnsi="仿宋" w:eastAsia="仿宋" w:cs="宋体"/>
          <w:color w:val="000000" w:themeColor="text1"/>
          <w:kern w:val="0"/>
          <w:sz w:val="28"/>
          <w:szCs w:val="28"/>
          <w:highlight w:val="none"/>
          <w14:textFill>
            <w14:solidFill>
              <w14:schemeClr w14:val="tx1"/>
            </w14:solidFill>
          </w14:textFill>
        </w:rPr>
        <w:t>04</w:t>
      </w:r>
      <w:r>
        <w:rPr>
          <w:rFonts w:hint="eastAsia" w:ascii="仿宋" w:hAnsi="仿宋" w:eastAsia="仿宋" w:cs="宋体"/>
          <w:color w:val="000000" w:themeColor="text1"/>
          <w:kern w:val="0"/>
          <w:sz w:val="28"/>
          <w:szCs w:val="28"/>
          <w:highlight w:val="none"/>
          <w14:textFill>
            <w14:solidFill>
              <w14:schemeClr w14:val="tx1"/>
            </w14:solidFill>
          </w14:textFill>
        </w:rPr>
        <w:t>家，超额完成既定目标。</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养老机构数量质量双提升。</w:t>
      </w:r>
      <w:r>
        <w:rPr>
          <w:rFonts w:hint="eastAsia" w:ascii="仿宋" w:hAnsi="仿宋" w:eastAsia="仿宋" w:cs="宋体"/>
          <w:color w:val="000000" w:themeColor="text1"/>
          <w:kern w:val="0"/>
          <w:sz w:val="28"/>
          <w:szCs w:val="28"/>
          <w:highlight w:val="none"/>
          <w14:textFill>
            <w14:solidFill>
              <w14:schemeClr w14:val="tx1"/>
            </w14:solidFill>
          </w14:textFill>
        </w:rPr>
        <w:t>鼓励社会力量兴办养老机构，引入鹏瑞利、上海人寿堂等高端服务机构，初步形成符合我区实际的养老服务网络。截至2020年底，现有备案运营养老机构14家、养老床位2754张（含日间照料中心）、千人养老床位数34张。深入开展养老机构对标检查，组织养老机构人员开展有针对性业务培训和专题学习。全区养老机构为住养老人提供医疗服务比例达100%，全方位保障</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了</w:t>
      </w:r>
      <w:r>
        <w:rPr>
          <w:rFonts w:hint="eastAsia" w:ascii="仿宋" w:hAnsi="仿宋" w:eastAsia="仿宋" w:cs="宋体"/>
          <w:color w:val="000000" w:themeColor="text1"/>
          <w:kern w:val="0"/>
          <w:sz w:val="28"/>
          <w:szCs w:val="28"/>
          <w:highlight w:val="none"/>
          <w14:textFill>
            <w14:solidFill>
              <w14:schemeClr w14:val="tx1"/>
            </w14:solidFill>
          </w14:textFill>
        </w:rPr>
        <w:t>入住老年人健康生活，养老机构服务质量明显提升。</w:t>
      </w:r>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b/>
          <w:color w:val="000000" w:themeColor="text1"/>
          <w:sz w:val="28"/>
          <w:szCs w:val="28"/>
          <w:highlight w:val="none"/>
          <w14:textFill>
            <w14:solidFill>
              <w14:schemeClr w14:val="tx1"/>
            </w14:solidFill>
          </w14:textFill>
        </w:rPr>
      </w:pPr>
      <w:bookmarkStart w:id="8" w:name="_Toc14197"/>
      <w:r>
        <w:rPr>
          <w:rFonts w:hint="eastAsia" w:ascii="黑体" w:hAnsi="黑体" w:eastAsia="黑体" w:cs="黑体"/>
          <w:color w:val="000000" w:themeColor="text1"/>
          <w:sz w:val="28"/>
          <w:szCs w:val="28"/>
          <w:highlight w:val="none"/>
          <w14:textFill>
            <w14:solidFill>
              <w14:schemeClr w14:val="tx1"/>
            </w14:solidFill>
          </w14:textFill>
        </w:rPr>
        <w:t>（三）基层治理机制日益健全</w:t>
      </w:r>
      <w:bookmarkEnd w:id="8"/>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基层组织建设扎实推进。</w:t>
      </w:r>
      <w:r>
        <w:rPr>
          <w:rFonts w:hint="eastAsia" w:ascii="仿宋" w:hAnsi="仿宋" w:eastAsia="仿宋" w:cs="仿宋"/>
          <w:color w:val="000000" w:themeColor="text1"/>
          <w:sz w:val="28"/>
          <w:szCs w:val="28"/>
          <w:highlight w:val="none"/>
          <w14:textFill>
            <w14:solidFill>
              <w14:schemeClr w14:val="tx1"/>
            </w14:solidFill>
          </w14:textFill>
        </w:rPr>
        <w:t>引导村（</w:t>
      </w:r>
      <w:r>
        <w:rPr>
          <w:rFonts w:ascii="仿宋" w:hAnsi="仿宋" w:eastAsia="仿宋" w:cs="仿宋"/>
          <w:color w:val="000000" w:themeColor="text1"/>
          <w:sz w:val="28"/>
          <w:szCs w:val="28"/>
          <w:highlight w:val="none"/>
          <w14:textFill>
            <w14:solidFill>
              <w14:schemeClr w14:val="tx1"/>
            </w14:solidFill>
          </w14:textFill>
        </w:rPr>
        <w:t>居</w:t>
      </w:r>
      <w:r>
        <w:rPr>
          <w:rFonts w:hint="eastAsia" w:ascii="仿宋" w:hAnsi="仿宋" w:eastAsia="仿宋" w:cs="仿宋"/>
          <w:color w:val="000000" w:themeColor="text1"/>
          <w:sz w:val="28"/>
          <w:szCs w:val="28"/>
          <w:highlight w:val="none"/>
          <w14:textFill>
            <w14:solidFill>
              <w14:schemeClr w14:val="tx1"/>
            </w14:solidFill>
          </w14:textFill>
        </w:rPr>
        <w:t>）</w:t>
      </w:r>
      <w:r>
        <w:rPr>
          <w:rFonts w:ascii="仿宋" w:hAnsi="仿宋" w:eastAsia="仿宋" w:cs="仿宋"/>
          <w:color w:val="000000" w:themeColor="text1"/>
          <w:sz w:val="28"/>
          <w:szCs w:val="28"/>
          <w:highlight w:val="none"/>
          <w14:textFill>
            <w14:solidFill>
              <w14:schemeClr w14:val="tx1"/>
            </w14:solidFill>
          </w14:textFill>
        </w:rPr>
        <w:t>民积极参与</w:t>
      </w:r>
      <w:r>
        <w:rPr>
          <w:rFonts w:hint="eastAsia" w:ascii="仿宋" w:hAnsi="仿宋" w:eastAsia="仿宋" w:cs="仿宋"/>
          <w:color w:val="000000" w:themeColor="text1"/>
          <w:sz w:val="28"/>
          <w:szCs w:val="28"/>
          <w:highlight w:val="none"/>
          <w14:textFill>
            <w14:solidFill>
              <w14:schemeClr w14:val="tx1"/>
            </w14:solidFill>
          </w14:textFill>
        </w:rPr>
        <w:t>村（居）委会</w:t>
      </w:r>
      <w:r>
        <w:rPr>
          <w:rFonts w:ascii="仿宋" w:hAnsi="仿宋" w:eastAsia="仿宋" w:cs="仿宋"/>
          <w:color w:val="000000" w:themeColor="text1"/>
          <w:sz w:val="28"/>
          <w:szCs w:val="28"/>
          <w:highlight w:val="none"/>
          <w14:textFill>
            <w14:solidFill>
              <w14:schemeClr w14:val="tx1"/>
            </w14:solidFill>
          </w14:textFill>
        </w:rPr>
        <w:t>换届选举,正确行使民主权利</w:t>
      </w:r>
      <w:r>
        <w:rPr>
          <w:rFonts w:hint="eastAsia" w:ascii="仿宋" w:hAnsi="仿宋" w:eastAsia="仿宋" w:cs="仿宋"/>
          <w:color w:val="000000" w:themeColor="text1"/>
          <w:sz w:val="28"/>
          <w:szCs w:val="28"/>
          <w:highlight w:val="none"/>
          <w14:textFill>
            <w14:solidFill>
              <w14:schemeClr w14:val="tx1"/>
            </w14:solidFill>
          </w14:textFill>
        </w:rPr>
        <w:t>，</w:t>
      </w:r>
      <w:r>
        <w:rPr>
          <w:rFonts w:ascii="仿宋" w:hAnsi="仿宋" w:eastAsia="仿宋" w:cs="仿宋"/>
          <w:color w:val="000000" w:themeColor="text1"/>
          <w:sz w:val="28"/>
          <w:szCs w:val="28"/>
          <w:highlight w:val="none"/>
          <w14:textFill>
            <w14:solidFill>
              <w14:schemeClr w14:val="tx1"/>
            </w14:solidFill>
          </w14:textFill>
        </w:rPr>
        <w:t>依法履行应尽义务</w:t>
      </w:r>
      <w:r>
        <w:rPr>
          <w:rFonts w:hint="eastAsia" w:ascii="仿宋" w:hAnsi="仿宋" w:eastAsia="仿宋" w:cs="仿宋"/>
          <w:color w:val="000000" w:themeColor="text1"/>
          <w:sz w:val="28"/>
          <w:szCs w:val="28"/>
          <w:highlight w:val="none"/>
          <w14:textFill>
            <w14:solidFill>
              <w14:schemeClr w14:val="tx1"/>
            </w14:solidFill>
          </w14:textFill>
        </w:rPr>
        <w:t>，2018年换届后村（居）民委员会班子整体功能显著增强，全部实现村（居）党组织书记和村（居）委会主任“一肩挑”。扎实开展赋码工作，实现全区村委会均具有基层群众性自治组织法人资格,对全区符合要求的128个居委会发放特别法人统一信用代码证书。依法依规完成村规民约、居民公约和自治章程的制定、修订。深入推进“飞地”治理，圆满完成“飞地”基层社会治理属地化工作。稳妥推进撤村建居，撤销村委会28个，实现撤村后居民小区管理全覆盖。</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社区治理能力不断提升。</w:t>
      </w:r>
      <w:r>
        <w:rPr>
          <w:rFonts w:hint="eastAsia" w:ascii="仿宋" w:hAnsi="仿宋" w:eastAsia="仿宋" w:cs="仿宋"/>
          <w:color w:val="000000" w:themeColor="text1"/>
          <w:sz w:val="28"/>
          <w:szCs w:val="28"/>
          <w:highlight w:val="none"/>
          <w14:textFill>
            <w14:solidFill>
              <w14:schemeClr w14:val="tx1"/>
            </w14:solidFill>
          </w14:textFill>
        </w:rPr>
        <w:t>稳步开展社区减负工作，推动建立社区准入机制，及时制定《西青区社区准入制度实施方案》。创新社区治理机制，在全市率先建立“小巷管家”服务模式。深入推进社区精细化治理，建立街片长制，制定《西青区关于推进街片长制的工作方案》，强化街镇基层治理主战区功能。社区综合服务设施建设提质增效，全面完成社区党群服务中心改造提升。社区创建工作积极开展,累计创建64个美丽社区和1个精品美丽社区。全面提升旧楼区管理服务水平，2017-2020年我区被评为旧楼区长效管理示范区。</w:t>
      </w:r>
      <w:r>
        <w:rPr>
          <w:rFonts w:hint="eastAsia" w:ascii="仿宋" w:hAnsi="仿宋" w:eastAsia="仿宋" w:cs="仿宋"/>
          <w:color w:val="000000" w:themeColor="text1"/>
          <w:sz w:val="28"/>
          <w:szCs w:val="28"/>
          <w:highlight w:val="none"/>
          <w:lang w:val="en-US" w:eastAsia="zh-CN"/>
          <w14:textFill>
            <w14:solidFill>
              <w14:schemeClr w14:val="tx1"/>
            </w14:solidFill>
          </w14:textFill>
        </w:rPr>
        <w:t>社区工作者</w:t>
      </w:r>
      <w:r>
        <w:rPr>
          <w:rFonts w:hint="eastAsia" w:ascii="仿宋" w:hAnsi="仿宋" w:eastAsia="仿宋" w:cs="仿宋"/>
          <w:color w:val="000000" w:themeColor="text1"/>
          <w:sz w:val="28"/>
          <w:szCs w:val="28"/>
          <w:highlight w:val="none"/>
          <w14:textFill>
            <w14:solidFill>
              <w14:schemeClr w14:val="tx1"/>
            </w14:solidFill>
          </w14:textFill>
        </w:rPr>
        <w:t>队伍管理更加规范，建立并运行社区工作者事务所。截至2020年底，全区社区工作者共有1166人，其中40岁以下和本科以上学历</w:t>
      </w:r>
      <w:r>
        <w:rPr>
          <w:rFonts w:hint="eastAsia" w:ascii="仿宋" w:hAnsi="仿宋" w:eastAsia="仿宋" w:cs="仿宋"/>
          <w:color w:val="000000" w:themeColor="text1"/>
          <w:sz w:val="28"/>
          <w:szCs w:val="28"/>
          <w:highlight w:val="none"/>
          <w:lang w:val="en-US" w:eastAsia="zh-CN"/>
          <w14:textFill>
            <w14:solidFill>
              <w14:schemeClr w14:val="tx1"/>
            </w14:solidFill>
          </w14:textFill>
        </w:rPr>
        <w:t>社区工作者</w:t>
      </w:r>
      <w:r>
        <w:rPr>
          <w:rFonts w:hint="eastAsia" w:ascii="仿宋" w:hAnsi="仿宋" w:eastAsia="仿宋" w:cs="仿宋"/>
          <w:color w:val="000000" w:themeColor="text1"/>
          <w:sz w:val="28"/>
          <w:szCs w:val="28"/>
          <w:highlight w:val="none"/>
          <w14:textFill>
            <w14:solidFill>
              <w14:schemeClr w14:val="tx1"/>
            </w14:solidFill>
          </w14:textFill>
        </w:rPr>
        <w:t>均占总人数85%以上，持有国家社工师、助理社工师证书的社工337人，聘任社工师66人、助理社工师271人。</w:t>
      </w:r>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color w:val="000000" w:themeColor="text1"/>
          <w:sz w:val="28"/>
          <w:szCs w:val="28"/>
          <w:highlight w:val="none"/>
          <w14:textFill>
            <w14:solidFill>
              <w14:schemeClr w14:val="tx1"/>
            </w14:solidFill>
          </w14:textFill>
        </w:rPr>
      </w:pPr>
      <w:bookmarkStart w:id="9" w:name="_Toc4791"/>
      <w:r>
        <w:rPr>
          <w:rFonts w:hint="eastAsia" w:ascii="黑体" w:hAnsi="黑体" w:eastAsia="黑体" w:cs="黑体"/>
          <w:color w:val="000000" w:themeColor="text1"/>
          <w:sz w:val="28"/>
          <w:szCs w:val="28"/>
          <w:highlight w:val="none"/>
          <w14:textFill>
            <w14:solidFill>
              <w14:schemeClr w14:val="tx1"/>
            </w14:solidFill>
          </w14:textFill>
        </w:rPr>
        <w:t>（四）社会组织培育和志愿服务实践成效显著</w:t>
      </w:r>
      <w:bookmarkEnd w:id="9"/>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bookmarkStart w:id="10" w:name="_Toc14607"/>
      <w:r>
        <w:rPr>
          <w:rFonts w:hint="eastAsia" w:ascii="仿宋" w:hAnsi="仿宋" w:eastAsia="仿宋" w:cs="仿宋"/>
          <w:b/>
          <w:bCs/>
          <w:color w:val="000000" w:themeColor="text1"/>
          <w:sz w:val="28"/>
          <w:szCs w:val="28"/>
          <w:highlight w:val="none"/>
          <w14:textFill>
            <w14:solidFill>
              <w14:schemeClr w14:val="tx1"/>
            </w14:solidFill>
          </w14:textFill>
        </w:rPr>
        <w:t>积极促进社会组织培育发展。</w:t>
      </w:r>
      <w:r>
        <w:rPr>
          <w:rFonts w:hint="eastAsia" w:ascii="仿宋" w:hAnsi="仿宋" w:eastAsia="仿宋" w:cs="仿宋"/>
          <w:color w:val="000000" w:themeColor="text1"/>
          <w:sz w:val="28"/>
          <w:szCs w:val="28"/>
          <w:highlight w:val="none"/>
          <w14:textFill>
            <w14:solidFill>
              <w14:schemeClr w14:val="tx1"/>
            </w14:solidFill>
          </w14:textFill>
        </w:rPr>
        <w:t>打造社会组织支持性服务平台，成立天津市首家挂牌的社会组织孵化园——西青区社会组织孵化培育与发展中心，全区十个街镇均建立枢纽型社会组织孵化中心并配备专职工作人员。截至2020年底，全区注册登记社会组织327家，吸纳社会各类人员就业4500余人；备案登记社区社会组织1111家。积极引导社会组织参与社会治理创新，</w:t>
      </w:r>
      <w:r>
        <w:rPr>
          <w:rFonts w:hint="eastAsia" w:ascii="仿宋" w:hAnsi="仿宋" w:eastAsia="仿宋" w:cs="仿宋"/>
          <w:color w:val="000000" w:themeColor="text1"/>
          <w:sz w:val="28"/>
          <w:szCs w:val="28"/>
          <w:highlight w:val="none"/>
          <w:lang w:val="en-US" w:eastAsia="zh-CN"/>
          <w14:textFill>
            <w14:solidFill>
              <w14:schemeClr w14:val="tx1"/>
            </w14:solidFill>
          </w14:textFill>
        </w:rPr>
        <w:t>组织</w:t>
      </w:r>
      <w:r>
        <w:rPr>
          <w:rFonts w:hint="eastAsia" w:ascii="仿宋" w:hAnsi="仿宋" w:eastAsia="仿宋" w:cs="仿宋"/>
          <w:color w:val="000000" w:themeColor="text1"/>
          <w:sz w:val="28"/>
          <w:szCs w:val="28"/>
          <w:highlight w:val="none"/>
          <w14:textFill>
            <w14:solidFill>
              <w14:schemeClr w14:val="tx1"/>
            </w14:solidFill>
          </w14:textFill>
        </w:rPr>
        <w:t>开展</w:t>
      </w:r>
      <w:r>
        <w:rPr>
          <w:rFonts w:hint="eastAsia" w:ascii="仿宋" w:hAnsi="仿宋" w:eastAsia="仿宋" w:cs="仿宋"/>
          <w:color w:val="000000" w:themeColor="text1"/>
          <w:sz w:val="28"/>
          <w:szCs w:val="28"/>
          <w:highlight w:val="none"/>
          <w:lang w:eastAsia="zh-CN"/>
          <w14:textFill>
            <w14:solidFill>
              <w14:schemeClr w14:val="tx1"/>
            </w14:solidFill>
          </w14:textFill>
        </w:rPr>
        <w:t>了</w:t>
      </w:r>
      <w:r>
        <w:rPr>
          <w:rFonts w:hint="eastAsia" w:ascii="仿宋" w:hAnsi="仿宋" w:eastAsia="仿宋" w:cs="仿宋"/>
          <w:color w:val="000000" w:themeColor="text1"/>
          <w:sz w:val="28"/>
          <w:szCs w:val="28"/>
          <w:highlight w:val="none"/>
          <w14:textFill>
            <w14:solidFill>
              <w14:schemeClr w14:val="tx1"/>
            </w14:solidFill>
          </w14:textFill>
        </w:rPr>
        <w:t>五届社区公益创新项目大赛，共投入资金420余万元，资助扶持79个公益项目。打造公益活动品牌，连续六年举办“幸福社区体验日”。广泛动员社会组织参与脱贫攻坚，筹集资金16.3万元开展甘肃省景泰县对口扶贫养老服务人才培育、“粉红课桌”天水地区困境女童助学等6个帮扶项目。扎实开展区级行业协会商会脱钩改革，全面完成纳入脱钩范围的23家行业协会商会脱钩工作。实现区属社会组织党的组织和党的工作全覆盖。截至2020年底，社会组织中建立41个实体党组织，其中单独性支部35个、联合性支部6个；建立功能性支部77个，其中单独性支部56个、联合性支部21个。</w:t>
      </w:r>
    </w:p>
    <w:bookmarkEnd w:id="10"/>
    <w:p>
      <w:pPr>
        <w:keepNext w:val="0"/>
        <w:keepLines w:val="0"/>
        <w:pageBreakBefore w:val="0"/>
        <w:kinsoku/>
        <w:wordWrap/>
        <w:overflowPunct/>
        <w:topLinePunct w:val="0"/>
        <w:bidi w:val="0"/>
        <w:snapToGrid w:val="0"/>
        <w:spacing w:line="600" w:lineRule="exact"/>
        <w:ind w:firstLine="562" w:firstLineChars="200"/>
        <w:textAlignment w:val="auto"/>
        <w:rPr>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持续推进志愿服务常态化。</w:t>
      </w:r>
      <w:r>
        <w:rPr>
          <w:rFonts w:hint="eastAsia" w:ascii="仿宋" w:hAnsi="仿宋" w:eastAsia="仿宋" w:cs="仿宋"/>
          <w:color w:val="000000" w:themeColor="text1"/>
          <w:sz w:val="28"/>
          <w:szCs w:val="28"/>
          <w:highlight w:val="none"/>
          <w14:textFill>
            <w14:solidFill>
              <w14:schemeClr w14:val="tx1"/>
            </w14:solidFill>
          </w14:textFill>
        </w:rPr>
        <w:t>加强志愿服务工作体系建设，搭建区、街镇、社区三级联动志愿服务网络。成立天津市首家区级志愿服务协会——西青区志愿服务协会，构建条块结合、协同配合、功能互补的志愿服务枢纽型组织体系。建立志愿服务激励机制，开展志愿服务积分兑换活动。规范社区志愿服务管理，完成10个社区志愿服务站点创建及31支志愿服务团队认证工作。积极推进志愿服务项目化，开展“冬日暖阳”志愿服务、“掘星计划”星级志愿服务团队培养等品牌项目，着力打造志愿服务品牌。截至2020年底，西青区在天津志愿服务网注册志愿者21.0025万人，占本地常住人口比例24.68%；共有标识志愿服务组织25个。</w:t>
      </w:r>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bCs/>
          <w:color w:val="000000" w:themeColor="text1"/>
          <w:sz w:val="28"/>
          <w:szCs w:val="28"/>
          <w:highlight w:val="none"/>
          <w14:textFill>
            <w14:solidFill>
              <w14:schemeClr w14:val="tx1"/>
            </w14:solidFill>
          </w14:textFill>
        </w:rPr>
      </w:pPr>
      <w:bookmarkStart w:id="11" w:name="_Toc14275"/>
      <w:r>
        <w:rPr>
          <w:rFonts w:hint="eastAsia" w:ascii="黑体" w:hAnsi="黑体" w:eastAsia="黑体" w:cs="黑体"/>
          <w:bCs/>
          <w:color w:val="000000" w:themeColor="text1"/>
          <w:sz w:val="28"/>
          <w:szCs w:val="28"/>
          <w:highlight w:val="none"/>
          <w14:textFill>
            <w14:solidFill>
              <w14:schemeClr w14:val="tx1"/>
            </w14:solidFill>
          </w14:textFill>
        </w:rPr>
        <w:t>（五）</w:t>
      </w:r>
      <w:bookmarkEnd w:id="11"/>
      <w:r>
        <w:rPr>
          <w:rFonts w:hint="eastAsia" w:ascii="黑体" w:hAnsi="黑体" w:eastAsia="黑体" w:cs="黑体"/>
          <w:bCs/>
          <w:color w:val="000000" w:themeColor="text1"/>
          <w:sz w:val="28"/>
          <w:szCs w:val="28"/>
          <w:highlight w:val="none"/>
          <w14:textFill>
            <w14:solidFill>
              <w14:schemeClr w14:val="tx1"/>
            </w14:solidFill>
          </w14:textFill>
        </w:rPr>
        <w:t>基本社会服务更加优质均衡</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婚姻登记服务提质增效。</w:t>
      </w:r>
      <w:r>
        <w:rPr>
          <w:rFonts w:hint="eastAsia" w:ascii="仿宋" w:hAnsi="仿宋" w:eastAsia="仿宋" w:cs="仿宋"/>
          <w:color w:val="000000" w:themeColor="text1"/>
          <w:sz w:val="28"/>
          <w:szCs w:val="28"/>
          <w:highlight w:val="none"/>
          <w14:textFill>
            <w14:solidFill>
              <w14:schemeClr w14:val="tx1"/>
            </w14:solidFill>
          </w14:textFill>
        </w:rPr>
        <w:t>强化依法行政，严格按照《婚姻法》《婚姻登记条例》《婚姻登记工作规范》等法律法规进行登记。打造标准化服务“窗口”，优化登记流程，实现让群众“最多跑一次”工作目标。五年来办理结婚登记17120对、离婚登记9843对、补领结婚证3335件、补领离婚证446件、收养登记1件、解除收养1件，登记合格率达到100%。加大婚姻便民服务力度，特殊日、高峰日延长登记服务时间，开通</w:t>
      </w:r>
      <w:r>
        <w:rPr>
          <w:rFonts w:hint="eastAsia" w:ascii="仿宋" w:hAnsi="仿宋" w:eastAsia="仿宋" w:cs="仿宋"/>
          <w:color w:val="000000" w:themeColor="text1"/>
          <w:sz w:val="28"/>
          <w:szCs w:val="28"/>
          <w:highlight w:val="none"/>
          <w:lang w:val="en-US" w:eastAsia="zh-CN"/>
          <w14:textFill>
            <w14:solidFill>
              <w14:schemeClr w14:val="tx1"/>
            </w14:solidFill>
          </w14:textFill>
        </w:rPr>
        <w:t>现役</w:t>
      </w:r>
      <w:r>
        <w:rPr>
          <w:rFonts w:hint="eastAsia" w:ascii="仿宋" w:hAnsi="仿宋" w:eastAsia="仿宋" w:cs="仿宋"/>
          <w:color w:val="000000" w:themeColor="text1"/>
          <w:sz w:val="28"/>
          <w:szCs w:val="28"/>
          <w:highlight w:val="none"/>
          <w14:textFill>
            <w14:solidFill>
              <w14:schemeClr w14:val="tx1"/>
            </w14:solidFill>
          </w14:textFill>
        </w:rPr>
        <w:t>军人和70岁以上老人优先登记绿色通道。落实婚姻服务惠民项目，取消婚姻服务照相收费。聘请第三方提供专业婚姻家庭辅导服务，辅导成功率达到80%以上。婚姻登记处被全国妇联授予“巾帼文明岗”荣誉称号。</w:t>
      </w:r>
    </w:p>
    <w:p>
      <w:pPr>
        <w:keepNext w:val="0"/>
        <w:keepLines w:val="0"/>
        <w:pageBreakBefore w:val="0"/>
        <w:kinsoku/>
        <w:wordWrap/>
        <w:overflowPunct/>
        <w:topLinePunct w:val="0"/>
        <w:bidi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殡葬基本服务能力明显提升。</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监督</w:t>
      </w:r>
      <w:r>
        <w:rPr>
          <w:rFonts w:hint="eastAsia" w:ascii="仿宋_GB2312" w:hAnsi="仿宋" w:eastAsia="仿宋_GB2312"/>
          <w:color w:val="000000" w:themeColor="text1"/>
          <w:sz w:val="28"/>
          <w:szCs w:val="28"/>
          <w:highlight w:val="none"/>
          <w14:textFill>
            <w14:solidFill>
              <w14:schemeClr w14:val="tx1"/>
            </w14:solidFill>
          </w14:textFill>
        </w:rPr>
        <w:t>指导各街镇规范殡葬场所管理，推动全区各村（居）白事理事会规范开展殡葬服务。</w:t>
      </w:r>
      <w:r>
        <w:rPr>
          <w:rFonts w:hint="eastAsia" w:ascii="仿宋" w:hAnsi="仿宋" w:eastAsia="仿宋" w:cs="仿宋"/>
          <w:color w:val="000000" w:themeColor="text1"/>
          <w:sz w:val="28"/>
          <w:szCs w:val="28"/>
          <w:highlight w:val="none"/>
          <w14:textFill>
            <w14:solidFill>
              <w14:schemeClr w14:val="tx1"/>
            </w14:solidFill>
          </w14:textFill>
        </w:rPr>
        <w:t>开展丧葬补贴发放工作，对符合申领条件的文明治丧居民在市级补贴基础上增加区级补贴1200元。“十三五”期间累计发放丧葬补贴2463.72万元，惠及8407人。严格落实《天津市文明行为促进条例》，积极营造文明祭扫新风，</w:t>
      </w:r>
      <w:r>
        <w:rPr>
          <w:rFonts w:hint="eastAsia" w:ascii="仿宋_GB2312" w:eastAsia="仿宋_GB2312"/>
          <w:color w:val="000000" w:themeColor="text1"/>
          <w:sz w:val="28"/>
          <w:szCs w:val="28"/>
          <w:highlight w:val="none"/>
          <w14:textFill>
            <w14:solidFill>
              <w14:schemeClr w14:val="tx1"/>
            </w14:solidFill>
          </w14:textFill>
        </w:rPr>
        <w:t>采取发放宣传品、信息推送、流动宣传车广播、媒体报道等多种形式开展教育引导，</w:t>
      </w:r>
      <w:r>
        <w:rPr>
          <w:rFonts w:hint="eastAsia" w:ascii="仿宋" w:hAnsi="仿宋" w:eastAsia="仿宋" w:cs="仿宋"/>
          <w:color w:val="000000" w:themeColor="text1"/>
          <w:sz w:val="28"/>
          <w:szCs w:val="28"/>
          <w:highlight w:val="none"/>
          <w14:textFill>
            <w14:solidFill>
              <w14:schemeClr w14:val="tx1"/>
            </w14:solidFill>
          </w14:textFill>
        </w:rPr>
        <w:t>推广鲜花祭奠、网上祭扫、社区共祭、集体共祭等祭扫新模式。强化源头集中治理，与市场监管、综合执法等部门协同配合，累计出动执法1.5万余人次，检查超市、店铺、摊点1万余家，查处非法迷信殡葬用品近1万公斤。加强专项摸排治理，深入开展违法违规私建“住宅式”墓地、散埋乱葬整治工作，清除重点景观沿线坟头230余个。2019年殡仪事务中心被授予“天津民政系统先进集体”称号。</w:t>
      </w:r>
    </w:p>
    <w:p>
      <w:pPr>
        <w:keepNext w:val="0"/>
        <w:keepLines w:val="0"/>
        <w:pageBreakBefore w:val="0"/>
        <w:kinsoku/>
        <w:wordWrap/>
        <w:overflowPunct/>
        <w:topLinePunct w:val="0"/>
        <w:bidi w:val="0"/>
        <w:snapToGrid w:val="0"/>
        <w:spacing w:line="600" w:lineRule="exact"/>
        <w:ind w:firstLine="562" w:firstLineChars="200"/>
        <w:textAlignment w:val="auto"/>
        <w:outlineLvl w:val="0"/>
        <w:rPr>
          <w:rFonts w:ascii="黑体" w:hAnsi="黑体" w:eastAsia="黑体" w:cs="黑体"/>
          <w:b/>
          <w:color w:val="000000" w:themeColor="text1"/>
          <w:sz w:val="28"/>
          <w:szCs w:val="28"/>
          <w:highlight w:val="none"/>
          <w14:textFill>
            <w14:solidFill>
              <w14:schemeClr w14:val="tx1"/>
            </w14:solidFill>
          </w14:textFill>
        </w:rPr>
      </w:pPr>
      <w:bookmarkStart w:id="12" w:name="_Toc7640"/>
      <w:r>
        <w:rPr>
          <w:rFonts w:hint="eastAsia" w:ascii="黑体" w:hAnsi="黑体" w:eastAsia="黑体" w:cs="黑体"/>
          <w:b/>
          <w:color w:val="000000" w:themeColor="text1"/>
          <w:sz w:val="28"/>
          <w:szCs w:val="28"/>
          <w:highlight w:val="none"/>
          <w14:textFill>
            <w14:solidFill>
              <w14:schemeClr w14:val="tx1"/>
            </w14:solidFill>
          </w14:textFill>
        </w:rPr>
        <w:t>二、“十四五”时期民政事业发展面临的机遇与挑战</w:t>
      </w:r>
      <w:bookmarkEnd w:id="4"/>
      <w:bookmarkEnd w:id="12"/>
    </w:p>
    <w:p>
      <w:pPr>
        <w:keepNext w:val="0"/>
        <w:keepLines w:val="0"/>
        <w:pageBreakBefore w:val="0"/>
        <w:kinsoku/>
        <w:wordWrap/>
        <w:overflowPunct/>
        <w:topLinePunct w:val="0"/>
        <w:bidi w:val="0"/>
        <w:snapToGrid w:val="0"/>
        <w:spacing w:line="60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bookmarkStart w:id="13" w:name="_Toc21230"/>
      <w:r>
        <w:rPr>
          <w:rFonts w:hint="eastAsia" w:ascii="仿宋" w:hAnsi="仿宋" w:eastAsia="仿宋" w:cs="仿宋"/>
          <w:color w:val="000000" w:themeColor="text1"/>
          <w:sz w:val="28"/>
          <w:szCs w:val="28"/>
          <w:highlight w:val="none"/>
          <w14:textFill>
            <w14:solidFill>
              <w14:schemeClr w14:val="tx1"/>
            </w14:solidFill>
          </w14:textFill>
        </w:rPr>
        <w:t xml:space="preserve">“十四五”时期，是我区在全面建成更高水平小康社会基础上，开启全面建设社会主义现代化新城新征程的第一个五年，是我区坚持绿色高质量发展、基本形成“双城”驱动发展格局的关键时期，也是我区建设高质量发展引领区、生态宜居标杆区、现代化治理样板区、美丽生活示范区的重要时期。我区民政事业既面临良好的发展机遇，也面临着前所未有的挑战。  </w:t>
      </w:r>
      <w:bookmarkStart w:id="14" w:name="_Toc32429"/>
      <w:r>
        <w:rPr>
          <w:rFonts w:hint="eastAsia" w:ascii="仿宋" w:hAnsi="仿宋" w:eastAsia="仿宋" w:cs="仿宋"/>
          <w:color w:val="000000" w:themeColor="text1"/>
          <w:sz w:val="28"/>
          <w:szCs w:val="28"/>
          <w:highlight w:val="none"/>
          <w14:textFill>
            <w14:solidFill>
              <w14:schemeClr w14:val="tx1"/>
            </w14:solidFill>
          </w14:textFill>
        </w:rPr>
        <w:t xml:space="preserve">  </w:t>
      </w:r>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color w:val="000000" w:themeColor="text1"/>
          <w:sz w:val="28"/>
          <w:szCs w:val="28"/>
          <w:highlight w:val="none"/>
          <w14:textFill>
            <w14:solidFill>
              <w14:schemeClr w14:val="tx1"/>
            </w14:solidFill>
          </w14:textFill>
        </w:rPr>
      </w:pPr>
      <w:bookmarkStart w:id="15" w:name="_Toc16096"/>
      <w:r>
        <w:rPr>
          <w:rFonts w:hint="eastAsia" w:ascii="黑体" w:hAnsi="黑体" w:eastAsia="黑体" w:cs="黑体"/>
          <w:color w:val="000000" w:themeColor="text1"/>
          <w:sz w:val="28"/>
          <w:szCs w:val="28"/>
          <w:highlight w:val="none"/>
          <w14:textFill>
            <w14:solidFill>
              <w14:schemeClr w14:val="tx1"/>
            </w14:solidFill>
          </w14:textFill>
        </w:rPr>
        <w:t>（一）机遇</w:t>
      </w:r>
      <w:bookmarkEnd w:id="14"/>
      <w:bookmarkEnd w:id="15"/>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 1.中央和市委的高度重视为民政事业提供了重要机遇。</w:t>
      </w:r>
      <w:r>
        <w:rPr>
          <w:rFonts w:hint="eastAsia" w:ascii="仿宋" w:hAnsi="仿宋" w:eastAsia="仿宋" w:cs="仿宋"/>
          <w:color w:val="000000" w:themeColor="text1"/>
          <w:sz w:val="28"/>
          <w:szCs w:val="28"/>
          <w:highlight w:val="none"/>
          <w14:textFill>
            <w14:solidFill>
              <w14:schemeClr w14:val="tx1"/>
            </w14:solidFill>
          </w14:textFill>
        </w:rPr>
        <w:t>党的十九大和十九届二中、三中、四中、五中全会对推动民政领域重大制度建设及体制机制改革提出一系列新的要求和举措，习近平总书记也对民政工作多次作出了重要指示，为民政事业发展明确了思路、指明了方向。全国第十四次民政工作会议指出各级党委和政府要坚持以人民为中心，加强对民政工作的领导，增强基本民政服务能力，推动民政事业持续健康发展。市委高度重视保障和改善民生，把民政事业摆在经济社会发展更加突出位置，“</w:t>
      </w:r>
      <w:r>
        <w:rPr>
          <w:rFonts w:hint="eastAsia" w:ascii="仿宋" w:hAnsi="仿宋" w:eastAsia="仿宋" w:cs="仿宋"/>
          <w:bCs/>
          <w:color w:val="000000" w:themeColor="text1"/>
          <w:sz w:val="28"/>
          <w:szCs w:val="28"/>
          <w:highlight w:val="none"/>
          <w14:textFill>
            <w14:solidFill>
              <w14:schemeClr w14:val="tx1"/>
            </w14:solidFill>
          </w14:textFill>
        </w:rPr>
        <w:t>五个现代化天津</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建设亟需拓展民政事业发展新空间</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为我区民政事业实现高质量发展创造了新的契机。</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2.经济快速发展为推进民政事业提供重要基础。</w:t>
      </w:r>
      <w:r>
        <w:rPr>
          <w:rFonts w:hint="eastAsia" w:ascii="仿宋" w:hAnsi="仿宋" w:eastAsia="仿宋" w:cs="仿宋"/>
          <w:color w:val="000000" w:themeColor="text1"/>
          <w:sz w:val="28"/>
          <w:szCs w:val="28"/>
          <w:highlight w:val="none"/>
          <w14:textFill>
            <w14:solidFill>
              <w14:schemeClr w14:val="tx1"/>
            </w14:solidFill>
          </w14:textFill>
        </w:rPr>
        <w:t>我区扎实推进绿色发展、高质量发展，经济发展质量明显提升，产业结构优化升级，创新发展取得新成效，社会发展加速转型，人民生活迈上新台阶，各项改革深入推进，为我区民政事业发展提供了重要基础和有利条件。</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3.新发展格局给民政事业发展提供了广阔空间。</w:t>
      </w:r>
      <w:r>
        <w:rPr>
          <w:rFonts w:hint="eastAsia" w:ascii="仿宋" w:hAnsi="仿宋" w:eastAsia="仿宋" w:cs="FZFSK--GBK1-0"/>
          <w:color w:val="000000" w:themeColor="text1"/>
          <w:kern w:val="0"/>
          <w:sz w:val="28"/>
          <w:szCs w:val="28"/>
          <w:highlight w:val="none"/>
          <w14:textFill>
            <w14:solidFill>
              <w14:schemeClr w14:val="tx1"/>
            </w14:solidFill>
          </w14:textFill>
        </w:rPr>
        <w:t>随着深度融入</w:t>
      </w:r>
      <w:r>
        <w:rPr>
          <w:rFonts w:ascii="仿宋" w:hAnsi="仿宋" w:eastAsia="仿宋" w:cs="FZFSK--GBK1-0"/>
          <w:color w:val="000000" w:themeColor="text1"/>
          <w:kern w:val="0"/>
          <w:sz w:val="28"/>
          <w:szCs w:val="28"/>
          <w:highlight w:val="none"/>
          <w14:textFill>
            <w14:solidFill>
              <w14:schemeClr w14:val="tx1"/>
            </w14:solidFill>
          </w14:textFill>
        </w:rPr>
        <w:t>京津冀协</w:t>
      </w:r>
      <w:r>
        <w:rPr>
          <w:rFonts w:hint="eastAsia" w:ascii="仿宋" w:hAnsi="仿宋" w:eastAsia="仿宋" w:cs="FZFSK--GBK1-0"/>
          <w:color w:val="000000" w:themeColor="text1"/>
          <w:kern w:val="0"/>
          <w:sz w:val="28"/>
          <w:szCs w:val="28"/>
          <w:highlight w:val="none"/>
          <w14:textFill>
            <w14:solidFill>
              <w14:schemeClr w14:val="tx1"/>
            </w14:solidFill>
          </w14:textFill>
        </w:rPr>
        <w:t>同</w:t>
      </w:r>
      <w:r>
        <w:rPr>
          <w:rFonts w:ascii="仿宋" w:hAnsi="仿宋" w:eastAsia="仿宋" w:cs="FZFSK--GBK1-0"/>
          <w:color w:val="000000" w:themeColor="text1"/>
          <w:kern w:val="0"/>
          <w:sz w:val="28"/>
          <w:szCs w:val="28"/>
          <w:highlight w:val="none"/>
          <w14:textFill>
            <w14:solidFill>
              <w14:schemeClr w14:val="tx1"/>
            </w14:solidFill>
          </w14:textFill>
        </w:rPr>
        <w:t>发展、</w:t>
      </w:r>
      <w:r>
        <w:rPr>
          <w:rFonts w:hint="eastAsia" w:ascii="仿宋" w:hAnsi="仿宋" w:eastAsia="仿宋" w:cs="FZFSK--GBK1-0"/>
          <w:color w:val="000000" w:themeColor="text1"/>
          <w:kern w:val="0"/>
          <w:sz w:val="28"/>
          <w:szCs w:val="28"/>
          <w:highlight w:val="none"/>
          <w14:textFill>
            <w14:solidFill>
              <w14:schemeClr w14:val="tx1"/>
            </w14:solidFill>
          </w14:textFill>
        </w:rPr>
        <w:t>现代化新城建设等</w:t>
      </w:r>
      <w:r>
        <w:rPr>
          <w:rFonts w:ascii="仿宋" w:hAnsi="仿宋" w:eastAsia="仿宋" w:cs="FZFSK--GBK1-0"/>
          <w:color w:val="000000" w:themeColor="text1"/>
          <w:kern w:val="0"/>
          <w:sz w:val="28"/>
          <w:szCs w:val="28"/>
          <w:highlight w:val="none"/>
          <w14:textFill>
            <w14:solidFill>
              <w14:schemeClr w14:val="tx1"/>
            </w14:solidFill>
          </w14:textFill>
        </w:rPr>
        <w:t>战略任务</w:t>
      </w:r>
      <w:r>
        <w:rPr>
          <w:rFonts w:hint="eastAsia" w:ascii="仿宋" w:hAnsi="仿宋" w:eastAsia="仿宋" w:cs="FZFSK--GBK1-0"/>
          <w:color w:val="000000" w:themeColor="text1"/>
          <w:kern w:val="0"/>
          <w:sz w:val="28"/>
          <w:szCs w:val="28"/>
          <w:highlight w:val="none"/>
          <w14:textFill>
            <w14:solidFill>
              <w14:schemeClr w14:val="tx1"/>
            </w14:solidFill>
          </w14:textFill>
        </w:rPr>
        <w:t>的</w:t>
      </w:r>
      <w:r>
        <w:rPr>
          <w:rFonts w:ascii="仿宋" w:hAnsi="仿宋" w:eastAsia="仿宋" w:cs="FZFSK--GBK1-0"/>
          <w:color w:val="000000" w:themeColor="text1"/>
          <w:kern w:val="0"/>
          <w:sz w:val="28"/>
          <w:szCs w:val="28"/>
          <w:highlight w:val="none"/>
          <w14:textFill>
            <w14:solidFill>
              <w14:schemeClr w14:val="tx1"/>
            </w14:solidFill>
          </w14:textFill>
        </w:rPr>
        <w:t>推进，</w:t>
      </w:r>
      <w:r>
        <w:rPr>
          <w:rFonts w:hint="eastAsia" w:ascii="仿宋" w:hAnsi="仿宋" w:eastAsia="仿宋" w:cs="FZFSK--GBK1-0"/>
          <w:color w:val="000000" w:themeColor="text1"/>
          <w:kern w:val="0"/>
          <w:sz w:val="28"/>
          <w:szCs w:val="28"/>
          <w:highlight w:val="none"/>
          <w14:textFill>
            <w14:solidFill>
              <w14:schemeClr w14:val="tx1"/>
            </w14:solidFill>
          </w14:textFill>
        </w:rPr>
        <w:t>西青</w:t>
      </w:r>
      <w:r>
        <w:rPr>
          <w:rFonts w:ascii="仿宋" w:hAnsi="仿宋" w:eastAsia="仿宋" w:cs="FZFSK--GBK1-0"/>
          <w:color w:val="000000" w:themeColor="text1"/>
          <w:kern w:val="0"/>
          <w:sz w:val="28"/>
          <w:szCs w:val="28"/>
          <w:highlight w:val="none"/>
          <w14:textFill>
            <w14:solidFill>
              <w14:schemeClr w14:val="tx1"/>
            </w14:solidFill>
          </w14:textFill>
        </w:rPr>
        <w:t>高质量发展的</w:t>
      </w:r>
      <w:r>
        <w:rPr>
          <w:rFonts w:hint="eastAsia" w:ascii="仿宋" w:hAnsi="仿宋" w:eastAsia="仿宋" w:cs="FZFSK--GBK1-0"/>
          <w:color w:val="000000" w:themeColor="text1"/>
          <w:kern w:val="0"/>
          <w:sz w:val="28"/>
          <w:szCs w:val="28"/>
          <w:highlight w:val="none"/>
          <w14:textFill>
            <w14:solidFill>
              <w14:schemeClr w14:val="tx1"/>
            </w14:solidFill>
          </w14:textFill>
        </w:rPr>
        <w:t>有利</w:t>
      </w:r>
      <w:r>
        <w:rPr>
          <w:rFonts w:ascii="仿宋" w:hAnsi="仿宋" w:eastAsia="仿宋" w:cs="FZFSK--GBK1-0"/>
          <w:color w:val="000000" w:themeColor="text1"/>
          <w:kern w:val="0"/>
          <w:sz w:val="28"/>
          <w:szCs w:val="28"/>
          <w:highlight w:val="none"/>
          <w14:textFill>
            <w14:solidFill>
              <w14:schemeClr w14:val="tx1"/>
            </w14:solidFill>
          </w14:textFill>
        </w:rPr>
        <w:t>因素不断积累</w:t>
      </w:r>
      <w:r>
        <w:rPr>
          <w:rFonts w:hint="eastAsia" w:ascii="仿宋" w:hAnsi="仿宋" w:eastAsia="仿宋" w:cs="FZFSK--GBK1-0"/>
          <w:color w:val="000000" w:themeColor="text1"/>
          <w:kern w:val="0"/>
          <w:sz w:val="28"/>
          <w:szCs w:val="28"/>
          <w:highlight w:val="none"/>
          <w14:textFill>
            <w14:solidFill>
              <w14:schemeClr w14:val="tx1"/>
            </w14:solidFill>
          </w14:textFill>
        </w:rPr>
        <w:t>，构建西青发展新格局蕴含着新机遇。站在新起点，深刻把握新发展阶段特点,</w:t>
      </w:r>
      <w:r>
        <w:rPr>
          <w:rFonts w:hint="eastAsia" w:ascii="仿宋" w:hAnsi="仿宋" w:eastAsia="仿宋" w:cs="仿宋"/>
          <w:color w:val="000000" w:themeColor="text1"/>
          <w:sz w:val="28"/>
          <w:szCs w:val="28"/>
          <w:highlight w:val="none"/>
          <w14:textFill>
            <w14:solidFill>
              <w14:schemeClr w14:val="tx1"/>
            </w14:solidFill>
          </w14:textFill>
        </w:rPr>
        <w:t>着力解决好“一老一小”等突出民生问题，</w:t>
      </w:r>
      <w:r>
        <w:rPr>
          <w:rFonts w:ascii="仿宋" w:hAnsi="仿宋" w:eastAsia="仿宋" w:cs="FZFSK--GBK1-0"/>
          <w:color w:val="000000" w:themeColor="text1"/>
          <w:kern w:val="0"/>
          <w:sz w:val="28"/>
          <w:szCs w:val="28"/>
          <w:highlight w:val="none"/>
          <w14:textFill>
            <w14:solidFill>
              <w14:schemeClr w14:val="tx1"/>
            </w14:solidFill>
          </w14:textFill>
        </w:rPr>
        <w:t>必须加快</w:t>
      </w:r>
      <w:r>
        <w:rPr>
          <w:rFonts w:hint="eastAsia" w:ascii="仿宋" w:hAnsi="仿宋" w:eastAsia="仿宋" w:cs="FZFSK--GBK1-0"/>
          <w:color w:val="000000" w:themeColor="text1"/>
          <w:kern w:val="0"/>
          <w:sz w:val="28"/>
          <w:szCs w:val="28"/>
          <w:highlight w:val="none"/>
          <w14:textFill>
            <w14:solidFill>
              <w14:schemeClr w14:val="tx1"/>
            </w14:solidFill>
          </w14:textFill>
        </w:rPr>
        <w:t>西青</w:t>
      </w:r>
      <w:r>
        <w:rPr>
          <w:rFonts w:ascii="仿宋" w:hAnsi="仿宋" w:eastAsia="仿宋" w:cs="FZFSK--GBK1-0"/>
          <w:color w:val="000000" w:themeColor="text1"/>
          <w:kern w:val="0"/>
          <w:sz w:val="28"/>
          <w:szCs w:val="28"/>
          <w:highlight w:val="none"/>
          <w14:textFill>
            <w14:solidFill>
              <w14:schemeClr w14:val="tx1"/>
            </w14:solidFill>
          </w14:textFill>
        </w:rPr>
        <w:t>民政事业改革</w:t>
      </w:r>
      <w:r>
        <w:rPr>
          <w:rFonts w:hint="eastAsia" w:ascii="仿宋" w:hAnsi="仿宋" w:eastAsia="仿宋" w:cs="FZFSK--GBK1-0"/>
          <w:color w:val="000000" w:themeColor="text1"/>
          <w:kern w:val="0"/>
          <w:sz w:val="28"/>
          <w:szCs w:val="28"/>
          <w:highlight w:val="none"/>
          <w14:textFill>
            <w14:solidFill>
              <w14:schemeClr w14:val="tx1"/>
            </w14:solidFill>
          </w14:textFill>
        </w:rPr>
        <w:t>创新</w:t>
      </w:r>
      <w:r>
        <w:rPr>
          <w:rFonts w:ascii="仿宋" w:hAnsi="仿宋" w:eastAsia="仿宋" w:cs="FZFSK--GBK1-0"/>
          <w:color w:val="000000" w:themeColor="text1"/>
          <w:kern w:val="0"/>
          <w:sz w:val="28"/>
          <w:szCs w:val="28"/>
          <w:highlight w:val="none"/>
          <w14:textFill>
            <w14:solidFill>
              <w14:schemeClr w14:val="tx1"/>
            </w14:solidFill>
          </w14:textFill>
        </w:rPr>
        <w:t>步伐</w:t>
      </w:r>
      <w:r>
        <w:rPr>
          <w:rFonts w:hint="eastAsia" w:ascii="仿宋" w:hAnsi="仿宋" w:eastAsia="仿宋" w:cs="FZFSK--GBK1-0"/>
          <w:color w:val="000000" w:themeColor="text1"/>
          <w:kern w:val="0"/>
          <w:sz w:val="28"/>
          <w:szCs w:val="28"/>
          <w:highlight w:val="none"/>
          <w14:textFill>
            <w14:solidFill>
              <w14:schemeClr w14:val="tx1"/>
            </w14:solidFill>
          </w14:textFill>
        </w:rPr>
        <w:t>，建立与</w:t>
      </w:r>
      <w:r>
        <w:rPr>
          <w:rFonts w:hint="eastAsia" w:ascii="仿宋" w:hAnsi="仿宋" w:eastAsia="仿宋" w:cs="仿宋"/>
          <w:color w:val="000000" w:themeColor="text1"/>
          <w:sz w:val="28"/>
          <w:szCs w:val="28"/>
          <w:highlight w:val="none"/>
          <w14:textFill>
            <w14:solidFill>
              <w14:schemeClr w14:val="tx1"/>
            </w14:solidFill>
          </w14:textFill>
        </w:rPr>
        <w:t>新发展定位</w:t>
      </w:r>
      <w:r>
        <w:rPr>
          <w:rFonts w:hint="eastAsia" w:ascii="仿宋" w:hAnsi="仿宋" w:eastAsia="仿宋" w:cs="FZFSK--GBK1-0"/>
          <w:color w:val="000000" w:themeColor="text1"/>
          <w:kern w:val="0"/>
          <w:sz w:val="28"/>
          <w:szCs w:val="28"/>
          <w:highlight w:val="none"/>
          <w14:textFill>
            <w14:solidFill>
              <w14:schemeClr w14:val="tx1"/>
            </w14:solidFill>
          </w14:textFill>
        </w:rPr>
        <w:t>相匹配的民政工作发展新格局，亟待</w:t>
      </w:r>
      <w:r>
        <w:rPr>
          <w:rFonts w:hint="eastAsia" w:ascii="仿宋" w:hAnsi="仿宋" w:eastAsia="仿宋" w:cs="仿宋"/>
          <w:color w:val="000000" w:themeColor="text1"/>
          <w:sz w:val="28"/>
          <w:szCs w:val="28"/>
          <w:highlight w:val="none"/>
          <w14:textFill>
            <w14:solidFill>
              <w14:schemeClr w14:val="tx1"/>
            </w14:solidFill>
          </w14:textFill>
        </w:rPr>
        <w:t>进一步夯实民政保障能力、提升民政治理效能。</w:t>
      </w:r>
    </w:p>
    <w:p>
      <w:pPr>
        <w:keepNext w:val="0"/>
        <w:keepLines w:val="0"/>
        <w:pageBreakBefore w:val="0"/>
        <w:kinsoku/>
        <w:wordWrap/>
        <w:overflowPunct/>
        <w:topLinePunct w:val="0"/>
        <w:bidi w:val="0"/>
        <w:snapToGrid w:val="0"/>
        <w:spacing w:line="600" w:lineRule="exact"/>
        <w:ind w:firstLine="56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4.科学工作机制为推进民政事业提供有力支撑。</w:t>
      </w:r>
      <w:r>
        <w:rPr>
          <w:rFonts w:hint="eastAsia" w:ascii="仿宋" w:hAnsi="仿宋" w:eastAsia="仿宋" w:cs="仿宋"/>
          <w:color w:val="000000" w:themeColor="text1"/>
          <w:sz w:val="28"/>
          <w:szCs w:val="28"/>
          <w:highlight w:val="none"/>
          <w14:textFill>
            <w14:solidFill>
              <w14:schemeClr w14:val="tx1"/>
            </w14:solidFill>
          </w14:textFill>
        </w:rPr>
        <w:t>“十三五”期间，我区探索形成了一套符合西青特点的民政事业发展工作机制，特别是在社会救助、社区治理、社会组织培育等方面已形成较为完备的政策体系，为民政事业进一步发展营造了良好环境。伴随民政干部队伍业务能力的提升、公共服务硬件条件的改善，民政部门化解危机、应对复杂局面的能力显著增强，实现我区民政事业新发展新跨越的基础更加坚实。</w:t>
      </w:r>
    </w:p>
    <w:p>
      <w:pPr>
        <w:keepNext w:val="0"/>
        <w:keepLines w:val="0"/>
        <w:pageBreakBefore w:val="0"/>
        <w:kinsoku/>
        <w:wordWrap/>
        <w:overflowPunct/>
        <w:topLinePunct w:val="0"/>
        <w:bidi w:val="0"/>
        <w:snapToGrid w:val="0"/>
        <w:spacing w:line="600" w:lineRule="exact"/>
        <w:ind w:firstLine="560"/>
        <w:textAlignment w:val="auto"/>
        <w:outlineLvl w:val="1"/>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bookmarkStart w:id="16" w:name="_Toc10527"/>
      <w:r>
        <w:rPr>
          <w:rFonts w:hint="eastAsia" w:ascii="黑体" w:hAnsi="黑体" w:eastAsia="黑体" w:cs="黑体"/>
          <w:color w:val="000000" w:themeColor="text1"/>
          <w:sz w:val="28"/>
          <w:szCs w:val="28"/>
          <w:highlight w:val="none"/>
          <w14:textFill>
            <w14:solidFill>
              <w14:schemeClr w14:val="tx1"/>
            </w14:solidFill>
          </w14:textFill>
        </w:rPr>
        <w:t>（二）挑战</w:t>
      </w:r>
      <w:bookmarkEnd w:id="16"/>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1.发展中不稳定因素给民政工作带来新挑战。</w:t>
      </w:r>
      <w:r>
        <w:rPr>
          <w:rFonts w:hint="eastAsia" w:ascii="仿宋" w:hAnsi="仿宋" w:eastAsia="仿宋" w:cs="仿宋"/>
          <w:color w:val="000000" w:themeColor="text1"/>
          <w:sz w:val="28"/>
          <w:szCs w:val="28"/>
          <w:highlight w:val="none"/>
          <w14:textFill>
            <w14:solidFill>
              <w14:schemeClr w14:val="tx1"/>
            </w14:solidFill>
          </w14:textFill>
        </w:rPr>
        <w:t>国际环境日益复杂，不稳定性明显增加，世界进入动荡变动期。我国</w:t>
      </w:r>
      <w:r>
        <w:rPr>
          <w:rFonts w:hint="eastAsia" w:ascii="仿宋" w:hAnsi="仿宋" w:eastAsia="仿宋" w:cs="仿宋"/>
          <w:color w:val="000000" w:themeColor="text1"/>
          <w:sz w:val="28"/>
          <w:szCs w:val="28"/>
          <w:highlight w:val="none"/>
          <w:lang w:val="zh-CN"/>
          <w14:textFill>
            <w14:solidFill>
              <w14:schemeClr w14:val="tx1"/>
            </w14:solidFill>
          </w14:textFill>
        </w:rPr>
        <w:t>经济发展速度、结构和动力</w:t>
      </w:r>
      <w:r>
        <w:rPr>
          <w:rFonts w:hint="eastAsia" w:ascii="仿宋" w:hAnsi="仿宋" w:eastAsia="仿宋" w:cs="仿宋"/>
          <w:color w:val="000000" w:themeColor="text1"/>
          <w:sz w:val="28"/>
          <w:szCs w:val="28"/>
          <w:highlight w:val="none"/>
          <w14:textFill>
            <w14:solidFill>
              <w14:schemeClr w14:val="tx1"/>
            </w14:solidFill>
          </w14:textFill>
        </w:rPr>
        <w:t>将</w:t>
      </w:r>
      <w:r>
        <w:rPr>
          <w:rFonts w:hint="eastAsia" w:ascii="仿宋" w:hAnsi="仿宋" w:eastAsia="仿宋" w:cs="仿宋"/>
          <w:color w:val="000000" w:themeColor="text1"/>
          <w:sz w:val="28"/>
          <w:szCs w:val="28"/>
          <w:highlight w:val="none"/>
          <w:lang w:val="zh-CN"/>
          <w14:textFill>
            <w14:solidFill>
              <w14:schemeClr w14:val="tx1"/>
            </w14:solidFill>
          </w14:textFill>
        </w:rPr>
        <w:t>面临不断调整，经济形态向质量效益型转变。</w:t>
      </w:r>
      <w:r>
        <w:rPr>
          <w:rFonts w:hint="eastAsia" w:ascii="仿宋" w:hAnsi="仿宋" w:eastAsia="仿宋" w:cs="仿宋"/>
          <w:color w:val="000000" w:themeColor="text1"/>
          <w:sz w:val="28"/>
          <w:szCs w:val="28"/>
          <w:highlight w:val="none"/>
          <w14:textFill>
            <w14:solidFill>
              <w14:schemeClr w14:val="tx1"/>
            </w14:solidFill>
          </w14:textFill>
        </w:rPr>
        <w:t>天津正处在负重前行、爬坡过坎、滚石上山的紧要关头，发展环境面临复杂变化。受此影响，我区</w:t>
      </w:r>
      <w:r>
        <w:rPr>
          <w:rFonts w:hint="eastAsia" w:ascii="仿宋" w:hAnsi="仿宋" w:eastAsia="仿宋" w:cs="仿宋"/>
          <w:color w:val="000000" w:themeColor="text1"/>
          <w:sz w:val="28"/>
          <w:szCs w:val="28"/>
          <w:highlight w:val="none"/>
          <w:lang w:val="zh-CN"/>
          <w14:textFill>
            <w14:solidFill>
              <w14:schemeClr w14:val="tx1"/>
            </w14:solidFill>
          </w14:textFill>
        </w:rPr>
        <w:t>经济发展中的风险和不确定因素</w:t>
      </w:r>
      <w:r>
        <w:rPr>
          <w:rFonts w:hint="eastAsia" w:ascii="仿宋" w:hAnsi="仿宋" w:eastAsia="仿宋" w:cs="仿宋"/>
          <w:color w:val="000000" w:themeColor="text1"/>
          <w:sz w:val="28"/>
          <w:szCs w:val="28"/>
          <w:highlight w:val="none"/>
          <w14:textFill>
            <w14:solidFill>
              <w14:schemeClr w14:val="tx1"/>
            </w14:solidFill>
          </w14:textFill>
        </w:rPr>
        <w:t>增多，给民政事业发展带来前所未有的挑战。特别是财政压力增大，一定程度上将制约民政事业投入，而民政事业刚性需求会随着新要求新标准的提高不断增长，进一步做好基本民生保障、基层社会治理、基本社会服务工作将面临更多难题。</w:t>
      </w:r>
    </w:p>
    <w:p>
      <w:pPr>
        <w:keepNext w:val="0"/>
        <w:keepLines w:val="0"/>
        <w:pageBreakBefore w:val="0"/>
        <w:kinsoku/>
        <w:wordWrap/>
        <w:overflowPunct/>
        <w:topLinePunct w:val="0"/>
        <w:bidi w:val="0"/>
        <w:spacing w:line="600" w:lineRule="exact"/>
        <w:ind w:firstLine="562" w:firstLineChars="200"/>
        <w:textAlignment w:val="auto"/>
        <w:rPr>
          <w:rFonts w:hint="eastAsia" w:ascii="仿宋" w:hAnsi="仿宋" w:eastAsia="仿宋" w:cs="仿宋"/>
          <w:bCs/>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2.民生保障压力增大给民政工作带来新挑战。</w:t>
      </w:r>
      <w:r>
        <w:rPr>
          <w:rFonts w:hint="eastAsia" w:ascii="仿宋" w:hAnsi="仿宋" w:eastAsia="仿宋" w:cs="仿宋"/>
          <w:bCs/>
          <w:color w:val="000000" w:themeColor="text1"/>
          <w:kern w:val="0"/>
          <w:sz w:val="28"/>
          <w:szCs w:val="28"/>
          <w:highlight w:val="none"/>
          <w14:textFill>
            <w14:solidFill>
              <w14:schemeClr w14:val="tx1"/>
            </w14:solidFill>
          </w14:textFill>
        </w:rPr>
        <w:t>随着人民群众生活品质的日益提高，民生保障层次相应提升，需要不断加大民生领域保障力度，强化民政保障兜底功能，提高民政服务供给能力。与民政事业兜底性强、兜底保障群体范围扩大的要求相比，我区民政工作还存在民政服务硬件设施总量不足、运转效率不高；民政服务人员队伍不稳定、专业化程度相对较低；社会救助管理精准化相对缺乏、殡葬服务与治理水平参差不齐、养老服务质量不高等难点痛点问题，亟需民政部门精准发力、补齐短板。</w:t>
      </w:r>
    </w:p>
    <w:p>
      <w:pPr>
        <w:keepNext w:val="0"/>
        <w:keepLines w:val="0"/>
        <w:pageBreakBefore w:val="0"/>
        <w:kinsoku/>
        <w:wordWrap/>
        <w:overflowPunct/>
        <w:topLinePunct w:val="0"/>
        <w:bidi w:val="0"/>
        <w:spacing w:line="600" w:lineRule="exact"/>
        <w:ind w:firstLine="562" w:firstLineChars="200"/>
        <w:textAlignment w:val="auto"/>
        <w:rPr>
          <w:rFonts w:ascii="Songti SC" w:hAnsi="Songti SC" w:eastAsia="Songti SC"/>
          <w:color w:val="000000" w:themeColor="text1"/>
          <w:sz w:val="24"/>
          <w:highlight w:val="none"/>
          <w14:textFill>
            <w14:solidFill>
              <w14:schemeClr w14:val="tx1"/>
            </w14:solidFill>
          </w14:textFill>
        </w:rPr>
      </w:pPr>
      <w:r>
        <w:rPr>
          <w:rFonts w:hint="eastAsia" w:ascii="仿宋" w:hAnsi="仿宋" w:eastAsia="仿宋" w:cs="FZFSK--GBK1-0"/>
          <w:b/>
          <w:color w:val="000000" w:themeColor="text1"/>
          <w:kern w:val="0"/>
          <w:sz w:val="28"/>
          <w:szCs w:val="28"/>
          <w:highlight w:val="none"/>
          <w14:textFill>
            <w14:solidFill>
              <w14:schemeClr w14:val="tx1"/>
            </w14:solidFill>
          </w14:textFill>
        </w:rPr>
        <w:t>3.</w:t>
      </w:r>
      <w:r>
        <w:rPr>
          <w:rFonts w:hint="eastAsia" w:ascii="仿宋" w:hAnsi="仿宋" w:eastAsia="仿宋" w:cs="E-BX"/>
          <w:b/>
          <w:bCs/>
          <w:color w:val="000000" w:themeColor="text1"/>
          <w:kern w:val="0"/>
          <w:sz w:val="28"/>
          <w:szCs w:val="28"/>
          <w:highlight w:val="none"/>
          <w14:textFill>
            <w14:solidFill>
              <w14:schemeClr w14:val="tx1"/>
            </w14:solidFill>
          </w14:textFill>
        </w:rPr>
        <w:t>社会治理转型给民政工作带来新挑战。</w:t>
      </w:r>
      <w:r>
        <w:rPr>
          <w:rFonts w:hint="eastAsia" w:ascii="仿宋" w:hAnsi="仿宋" w:eastAsia="仿宋" w:cs="仿宋"/>
          <w:color w:val="000000" w:themeColor="text1"/>
          <w:sz w:val="28"/>
          <w:szCs w:val="28"/>
          <w:highlight w:val="none"/>
          <w14:textFill>
            <w14:solidFill>
              <w14:schemeClr w14:val="tx1"/>
            </w14:solidFill>
          </w14:textFill>
        </w:rPr>
        <w:t>近年来，我区加快城市化进程，城镇化率超过90%。特别是伴随着社会结构的深刻变化以及“战区制、主官上、权下放”党建引领基层治理体制机制创新的持续深化，迫切需要加快社会治理转型，加强社会治理创新。我区社会治理任务复杂艰巨，尤其是基层社会治理还存在社区治理机制不够顺畅、基层组织负担过重、社会力量参与低、社会活力不足等弱项，亟需民政部门加快改革步伐，补漏洞、强弱项。</w:t>
      </w:r>
      <w:bookmarkEnd w:id="13"/>
    </w:p>
    <w:p>
      <w:pPr>
        <w:keepNext w:val="0"/>
        <w:keepLines w:val="0"/>
        <w:pageBreakBefore w:val="0"/>
        <w:kinsoku/>
        <w:wordWrap/>
        <w:overflowPunct/>
        <w:topLinePunct w:val="0"/>
        <w:bidi w:val="0"/>
        <w:snapToGrid w:val="0"/>
        <w:spacing w:line="600" w:lineRule="exact"/>
        <w:ind w:firstLine="562" w:firstLineChars="200"/>
        <w:textAlignment w:val="auto"/>
        <w:outlineLvl w:val="0"/>
        <w:rPr>
          <w:rFonts w:ascii="黑体" w:hAnsi="黑体" w:eastAsia="黑体" w:cs="黑体"/>
          <w:b/>
          <w:color w:val="000000" w:themeColor="text1"/>
          <w:sz w:val="28"/>
          <w:szCs w:val="28"/>
          <w:highlight w:val="none"/>
          <w14:textFill>
            <w14:solidFill>
              <w14:schemeClr w14:val="tx1"/>
            </w14:solidFill>
          </w14:textFill>
        </w:rPr>
      </w:pPr>
      <w:bookmarkStart w:id="17" w:name="_Toc27851"/>
      <w:bookmarkStart w:id="18" w:name="_Toc6698"/>
      <w:r>
        <w:rPr>
          <w:rFonts w:hint="eastAsia" w:ascii="黑体" w:hAnsi="黑体" w:eastAsia="黑体" w:cs="黑体"/>
          <w:b/>
          <w:color w:val="000000" w:themeColor="text1"/>
          <w:sz w:val="28"/>
          <w:szCs w:val="28"/>
          <w:highlight w:val="none"/>
          <w14:textFill>
            <w14:solidFill>
              <w14:schemeClr w14:val="tx1"/>
            </w14:solidFill>
          </w14:textFill>
        </w:rPr>
        <w:t>三、“十四五”时期民政事业发展的指导方针和主要目标</w:t>
      </w:r>
      <w:bookmarkEnd w:id="17"/>
      <w:bookmarkEnd w:id="18"/>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bCs/>
          <w:color w:val="000000" w:themeColor="text1"/>
          <w:sz w:val="28"/>
          <w:szCs w:val="28"/>
          <w:highlight w:val="none"/>
          <w14:textFill>
            <w14:solidFill>
              <w14:schemeClr w14:val="tx1"/>
            </w14:solidFill>
          </w14:textFill>
        </w:rPr>
      </w:pPr>
      <w:bookmarkStart w:id="19" w:name="_Toc15736"/>
      <w:bookmarkStart w:id="20" w:name="_Toc6974"/>
      <w:r>
        <w:rPr>
          <w:rFonts w:hint="eastAsia" w:ascii="黑体" w:hAnsi="黑体" w:eastAsia="黑体" w:cs="黑体"/>
          <w:bCs/>
          <w:color w:val="000000" w:themeColor="text1"/>
          <w:sz w:val="28"/>
          <w:szCs w:val="28"/>
          <w:highlight w:val="none"/>
          <w14:textFill>
            <w14:solidFill>
              <w14:schemeClr w14:val="tx1"/>
            </w14:solidFill>
          </w14:textFill>
        </w:rPr>
        <w:t>（一）指导思想</w:t>
      </w:r>
      <w:bookmarkEnd w:id="19"/>
      <w:bookmarkEnd w:id="20"/>
    </w:p>
    <w:p>
      <w:pPr>
        <w:pStyle w:val="9"/>
        <w:keepNext w:val="0"/>
        <w:keepLines w:val="0"/>
        <w:pageBreakBefore w:val="0"/>
        <w:widowControl/>
        <w:kinsoku/>
        <w:wordWrap/>
        <w:overflowPunct/>
        <w:topLinePunct w:val="0"/>
        <w:bidi w:val="0"/>
        <w:snapToGrid w:val="0"/>
        <w:spacing w:beforeAutospacing="0" w:afterAutospacing="0" w:line="600" w:lineRule="exact"/>
        <w:ind w:firstLine="560" w:firstLineChars="200"/>
        <w:jc w:val="both"/>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高举中国特色社会主义伟大旗帜，以习近平新时代中国特色社会主义思想为指导，深入贯彻党的十九大和十九届二中、三中、四中、五中全会精神，全面落实习近平总书记对民政工作重要指示精神，自觉践行党中央、国务院关于推动民政事业发展的重大决策，围绕“五个现代化天津”及西青发展总体要求，坚持以人民为中心，牢固树立“民政为民、民政爱民”工作理念，以改革创新为动力，坚持兜底线、优服务，着力固根基、扬优势、补短板、强弱项，促进社会公平，增进民生福祉，推进社会活力和社会秩序有机统一，更好履行基本民生保障、基层社会治理、基本社会服务等职责，高质量开启西青民政事业现代化新征程，为加快建设富强民主文明和谐美丽新西青作出重要贡献。</w:t>
      </w:r>
      <w:bookmarkStart w:id="21" w:name="_Toc12112"/>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color w:val="000000" w:themeColor="text1"/>
          <w:sz w:val="28"/>
          <w:szCs w:val="28"/>
          <w:highlight w:val="none"/>
          <w14:textFill>
            <w14:solidFill>
              <w14:schemeClr w14:val="tx1"/>
            </w14:solidFill>
          </w14:textFill>
        </w:rPr>
      </w:pPr>
      <w:bookmarkStart w:id="22" w:name="_Toc15452"/>
      <w:bookmarkStart w:id="23" w:name="_Toc24946"/>
      <w:r>
        <w:rPr>
          <w:rFonts w:hint="eastAsia" w:ascii="黑体" w:hAnsi="黑体" w:eastAsia="黑体" w:cs="黑体"/>
          <w:color w:val="000000" w:themeColor="text1"/>
          <w:sz w:val="28"/>
          <w:szCs w:val="28"/>
          <w:highlight w:val="none"/>
          <w14:textFill>
            <w14:solidFill>
              <w14:schemeClr w14:val="tx1"/>
            </w14:solidFill>
          </w14:textFill>
        </w:rPr>
        <w:t>（二）基本要求</w:t>
      </w:r>
      <w:bookmarkEnd w:id="21"/>
      <w:bookmarkEnd w:id="22"/>
      <w:bookmarkEnd w:id="23"/>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坚持以人民为中心。</w:t>
      </w:r>
      <w:r>
        <w:rPr>
          <w:rFonts w:hint="eastAsia" w:ascii="仿宋" w:hAnsi="仿宋" w:eastAsia="仿宋" w:cs="仿宋"/>
          <w:color w:val="000000" w:themeColor="text1"/>
          <w:sz w:val="28"/>
          <w:szCs w:val="28"/>
          <w:highlight w:val="none"/>
          <w14:textFill>
            <w14:solidFill>
              <w14:schemeClr w14:val="tx1"/>
            </w14:solidFill>
          </w14:textFill>
        </w:rPr>
        <w:t>坚持人民主体地位，把促进社会公平、增进民生福祉作为开展民政工作的出发点和落脚点，着力解决人民群众最关心、最直接、最现实的利益问题，切实提升人民群众的获得感、幸福感和安全感。</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坚持服务大局。</w:t>
      </w:r>
      <w:r>
        <w:rPr>
          <w:rFonts w:hint="eastAsia" w:ascii="仿宋" w:hAnsi="仿宋" w:eastAsia="仿宋" w:cs="仿宋"/>
          <w:color w:val="000000" w:themeColor="text1"/>
          <w:sz w:val="28"/>
          <w:szCs w:val="28"/>
          <w:highlight w:val="none"/>
          <w14:textFill>
            <w14:solidFill>
              <w14:schemeClr w14:val="tx1"/>
            </w14:solidFill>
          </w14:textFill>
        </w:rPr>
        <w:t>围绕“加快建设富强民主文明和谐美丽新西青”目标，牢固树立“一盘棋”理念，聚焦主责主业，以全局站位和长远眼光谋划推动民政事业更好更快发展。树立多元主体共建共治共享理念，推动形成政府主导、多方参与、共同治理、开放有序的民政事业发展新格局。</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坚持改革创新。</w:t>
      </w:r>
      <w:r>
        <w:rPr>
          <w:rFonts w:hint="eastAsia" w:ascii="仿宋" w:hAnsi="仿宋" w:eastAsia="仿宋" w:cs="仿宋"/>
          <w:color w:val="000000" w:themeColor="text1"/>
          <w:sz w:val="28"/>
          <w:szCs w:val="28"/>
          <w:highlight w:val="none"/>
          <w14:textFill>
            <w14:solidFill>
              <w14:schemeClr w14:val="tx1"/>
            </w14:solidFill>
          </w14:textFill>
        </w:rPr>
        <w:t>把改革创新作为民政事业发展的第一动力，深入推进民政重点领域和关键环节改革，围绕问题导向和需求导向，不断推进理论创新、制度创新和实践创新，深化民政事业发展规律认识，推进民政工作理念、模式、政策和体制机制创新，开拓思路，主动作为，推动民政事业再上新台阶。</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坚持统筹协同推进。</w:t>
      </w:r>
      <w:r>
        <w:rPr>
          <w:rFonts w:hint="eastAsia" w:ascii="仿宋" w:hAnsi="仿宋" w:eastAsia="仿宋" w:cs="仿宋"/>
          <w:color w:val="000000" w:themeColor="text1"/>
          <w:sz w:val="28"/>
          <w:szCs w:val="28"/>
          <w:highlight w:val="none"/>
          <w14:textFill>
            <w14:solidFill>
              <w14:schemeClr w14:val="tx1"/>
            </w14:solidFill>
          </w14:textFill>
        </w:rPr>
        <w:t>运用系统观念，立足区域协同，加强部门联动，强化民政各业务领域协调协作，深刻把握民政工作的协同性，合理规划、分类指导，统筹协调区域资源，整体推进基本民生保障、基层社会治理和基本社会服务，推动民政事业全面协调可持续发展。</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坚持依法行政。</w:t>
      </w:r>
      <w:r>
        <w:rPr>
          <w:rFonts w:hint="eastAsia" w:ascii="仿宋" w:hAnsi="仿宋" w:eastAsia="仿宋" w:cs="仿宋"/>
          <w:color w:val="000000" w:themeColor="text1"/>
          <w:sz w:val="28"/>
          <w:szCs w:val="28"/>
          <w:highlight w:val="none"/>
          <w14:textFill>
            <w14:solidFill>
              <w14:schemeClr w14:val="tx1"/>
            </w14:solidFill>
          </w14:textFill>
        </w:rPr>
        <w:t>树立法治理念，强化法治思维，推动民政工作在法治轨道上健康发展。依法全面履行民政工作职能，建立健全依法决策机制，完善各项惠民政策落实办法，进一步规范行政执法行为，不断强化制约和监督，着力加强民政政务公开。</w:t>
      </w:r>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bCs/>
          <w:color w:val="000000" w:themeColor="text1"/>
          <w:sz w:val="28"/>
          <w:szCs w:val="28"/>
          <w:highlight w:val="none"/>
          <w14:textFill>
            <w14:solidFill>
              <w14:schemeClr w14:val="tx1"/>
            </w14:solidFill>
          </w14:textFill>
        </w:rPr>
      </w:pPr>
      <w:bookmarkStart w:id="24" w:name="_Toc2296"/>
      <w:bookmarkStart w:id="25" w:name="_Toc8289"/>
      <w:r>
        <w:rPr>
          <w:rFonts w:hint="eastAsia" w:ascii="黑体" w:hAnsi="黑体" w:eastAsia="黑体" w:cs="黑体"/>
          <w:bCs/>
          <w:color w:val="000000" w:themeColor="text1"/>
          <w:sz w:val="28"/>
          <w:szCs w:val="28"/>
          <w:highlight w:val="none"/>
          <w14:textFill>
            <w14:solidFill>
              <w14:schemeClr w14:val="tx1"/>
            </w14:solidFill>
          </w14:textFill>
        </w:rPr>
        <w:t>（三）主要目标</w:t>
      </w:r>
      <w:bookmarkEnd w:id="24"/>
      <w:bookmarkEnd w:id="25"/>
    </w:p>
    <w:p>
      <w:pPr>
        <w:keepNext w:val="0"/>
        <w:keepLines w:val="0"/>
        <w:pageBreakBefore w:val="0"/>
        <w:kinsoku/>
        <w:wordWrap/>
        <w:overflowPunct/>
        <w:topLinePunct w:val="0"/>
        <w:bidi w:val="0"/>
        <w:snapToGrid w:val="0"/>
        <w:spacing w:line="60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到2025年，我区民政事业实现高质量发展，民政现代化建设取得显著成效，民政服务能力达到新水平，现代大民政发展新格局基本构建完成，民政事业整体水平走在全市前列。</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——健全多层次社会救助体系。</w:t>
      </w:r>
      <w:r>
        <w:rPr>
          <w:rFonts w:hint="eastAsia" w:ascii="仿宋" w:hAnsi="仿宋" w:eastAsia="仿宋" w:cs="仿宋"/>
          <w:color w:val="000000" w:themeColor="text1"/>
          <w:sz w:val="28"/>
          <w:szCs w:val="28"/>
          <w:highlight w:val="none"/>
          <w14:textFill>
            <w14:solidFill>
              <w14:schemeClr w14:val="tx1"/>
            </w14:solidFill>
          </w14:textFill>
        </w:rPr>
        <w:t>完善分层分类社会救助政策体系，加快构建政府主导、社会参与、制度健全、政策衔接、兜底有力的社会救助新格局。探索建立支出型贫困救助和前置救助机制、贫困预警与主动发现救助机制，加强社会救助、社会福利、慈善事业等制度衔接，确保兜住兜牢基本民生保障底线。</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——健全共建共治共享基层社会治理体系。</w:t>
      </w:r>
      <w:r>
        <w:rPr>
          <w:rFonts w:hint="eastAsia" w:ascii="仿宋" w:hAnsi="仿宋" w:eastAsia="仿宋" w:cs="仿宋"/>
          <w:color w:val="000000" w:themeColor="text1"/>
          <w:sz w:val="28"/>
          <w:szCs w:val="28"/>
          <w:highlight w:val="none"/>
          <w14:textFill>
            <w14:solidFill>
              <w14:schemeClr w14:val="tx1"/>
            </w14:solidFill>
          </w14:textFill>
        </w:rPr>
        <w:t>积极推动基层社会治理体系和治理能力现代化建设，全面提升基层社会治理效能。强化党组织在社区治理中的“轴心作用”，加强“政社互动”，健全社区、社会组织、社会工作高效联动机制。合力打造社区治理数据平台，深入推进社区治理信息化智能化精细化。促进社会组织高质量发展，积极引导社会组织参与社会治理创新。加快现代慈善事业发展，积极构建“大慈善”格局，打造更有活力的慈善公益生态。健全区、街镇、社区三级志愿服务体系，搭建更多志愿服务平台，积极推进志愿服务制度化常态化精准化。</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——健全基本社会服务体系。</w:t>
      </w:r>
      <w:r>
        <w:rPr>
          <w:rFonts w:hint="eastAsia" w:ascii="仿宋" w:hAnsi="仿宋" w:eastAsia="仿宋" w:cs="仿宋"/>
          <w:color w:val="000000" w:themeColor="text1"/>
          <w:sz w:val="28"/>
          <w:szCs w:val="28"/>
          <w:highlight w:val="none"/>
          <w14:textFill>
            <w14:solidFill>
              <w14:schemeClr w14:val="tx1"/>
            </w14:solidFill>
          </w14:textFill>
        </w:rPr>
        <w:t>完善基本社会服务政策体系，拓展服务领域，扩大服务对象，丰富服务内容，创新服务供给方式，加快形成优质便捷的基本社会服务格局。优化婚姻登记程序，延伸婚姻家庭辅导服务，打造一流婚姻服务新局面。建立流浪乞讨人员救助管理站和未成年人保护中心，全面提升流浪乞讨人员和未成年人救助水平。</w:t>
      </w:r>
    </w:p>
    <w:p>
      <w:pPr>
        <w:keepNext w:val="0"/>
        <w:keepLines w:val="0"/>
        <w:pageBreakBefore w:val="0"/>
        <w:tabs>
          <w:tab w:val="left" w:pos="6930"/>
        </w:tabs>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——健全综合养老服务体系。</w:t>
      </w:r>
      <w:r>
        <w:rPr>
          <w:rFonts w:hint="eastAsia" w:ascii="仿宋" w:hAnsi="仿宋" w:eastAsia="仿宋" w:cs="仿宋"/>
          <w:color w:val="000000" w:themeColor="text1"/>
          <w:sz w:val="28"/>
          <w:szCs w:val="28"/>
          <w:highlight w:val="none"/>
          <w14:textFill>
            <w14:solidFill>
              <w14:schemeClr w14:val="tx1"/>
            </w14:solidFill>
          </w14:textFill>
        </w:rPr>
        <w:t>巩固居家养老主体地位，完善养老保障机制，以提升居家养老服务功能和解决中低收入群众养老问题为重点，着力打造区、街镇、片区、村居四级养老服务网络，建立健全与我区经济社会发展水平相适应的居家为基础、社区为依托、机构充分发展、医养有机结合的养老服务体系。提高养老服务供给质量，扶持养老企业发展，壮大养老产业规模，构建政府主导、社会参与、市场运作、统筹发展的养老服务格局。</w:t>
      </w:r>
    </w:p>
    <w:p>
      <w:pPr>
        <w:keepNext w:val="0"/>
        <w:keepLines w:val="0"/>
        <w:pageBreakBefore w:val="0"/>
        <w:kinsoku/>
        <w:wordWrap/>
        <w:overflowPunct/>
        <w:topLinePunct w:val="0"/>
        <w:bidi w:val="0"/>
        <w:snapToGrid w:val="0"/>
        <w:spacing w:line="600" w:lineRule="exact"/>
        <w:ind w:firstLine="562" w:firstLineChars="200"/>
        <w:textAlignment w:val="auto"/>
        <w:rPr>
          <w:rFonts w:ascii="楷体" w:hAnsi="楷体" w:eastAsia="楷体" w:cs="楷体"/>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——健全绿色文明殡葬服务体系。</w:t>
      </w:r>
      <w:r>
        <w:rPr>
          <w:rFonts w:hint="eastAsia" w:ascii="仿宋" w:hAnsi="仿宋" w:eastAsia="仿宋" w:cs="仿宋"/>
          <w:color w:val="000000" w:themeColor="text1"/>
          <w:sz w:val="28"/>
          <w:szCs w:val="28"/>
          <w:highlight w:val="none"/>
          <w14:textFill>
            <w14:solidFill>
              <w14:schemeClr w14:val="tx1"/>
            </w14:solidFill>
          </w14:textFill>
        </w:rPr>
        <w:t>围绕文明绿色服务理念，完善殡葬公共服务体系和规范化建设，重点打造殡葬领域“三大工程”，实现殡、葬、祭“三大转变”，切实提高殡葬领域治理水平，探索出一条独具西青特色的绿色殡葬改革新路径。科学谋划殡葬服务设施建设，按照“规划一批、新建一批、完善一批、整合一批、取缔一批”原则，加快公益性骨灰堂规划建设，积极推进经营性墓地改革，构建“立足全区、服务全市”的殡葬服务体系。</w:t>
      </w:r>
      <w:bookmarkStart w:id="26" w:name="_Toc18608"/>
    </w:p>
    <w:p>
      <w:pPr>
        <w:keepNext w:val="0"/>
        <w:keepLines w:val="0"/>
        <w:pageBreakBefore w:val="0"/>
        <w:kinsoku/>
        <w:wordWrap/>
        <w:overflowPunct/>
        <w:topLinePunct w:val="0"/>
        <w:bidi w:val="0"/>
        <w:snapToGrid w:val="0"/>
        <w:spacing w:before="156" w:beforeLines="50" w:after="156" w:afterLines="50" w:line="600" w:lineRule="exact"/>
        <w:jc w:val="center"/>
        <w:textAlignment w:val="auto"/>
        <w:rPr>
          <w:rFonts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表1 西青区民政事业发展“十四五”规划主要指标</w:t>
      </w:r>
      <w:bookmarkEnd w:id="26"/>
    </w:p>
    <w:tbl>
      <w:tblPr>
        <w:tblStyle w:val="10"/>
        <w:tblW w:w="4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009"/>
        <w:gridCol w:w="1195"/>
        <w:gridCol w:w="117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b/>
                <w:bCs/>
                <w:color w:val="000000" w:themeColor="text1"/>
                <w:szCs w:val="21"/>
                <w:highlight w:val="none"/>
                <w14:textFill>
                  <w14:solidFill>
                    <w14:schemeClr w14:val="tx1"/>
                  </w14:solidFill>
                </w14:textFill>
              </w:rPr>
            </w:pPr>
            <w:r>
              <w:rPr>
                <w:rFonts w:hint="eastAsia" w:ascii="楷体" w:hAnsi="楷体" w:eastAsia="楷体" w:cs="楷体"/>
                <w:b/>
                <w:bCs/>
                <w:color w:val="000000" w:themeColor="text1"/>
                <w:szCs w:val="21"/>
                <w:highlight w:val="none"/>
                <w14:textFill>
                  <w14:solidFill>
                    <w14:schemeClr w14:val="tx1"/>
                  </w14:solidFill>
                </w14:textFill>
              </w:rPr>
              <w:t>序号</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b/>
                <w:bCs/>
                <w:color w:val="000000" w:themeColor="text1"/>
                <w:szCs w:val="21"/>
                <w:highlight w:val="none"/>
                <w14:textFill>
                  <w14:solidFill>
                    <w14:schemeClr w14:val="tx1"/>
                  </w14:solidFill>
                </w14:textFill>
              </w:rPr>
            </w:pPr>
            <w:r>
              <w:rPr>
                <w:rFonts w:hint="eastAsia" w:ascii="楷体" w:hAnsi="楷体" w:eastAsia="楷体" w:cs="楷体"/>
                <w:b/>
                <w:bCs/>
                <w:color w:val="000000" w:themeColor="text1"/>
                <w:szCs w:val="21"/>
                <w:highlight w:val="none"/>
                <w14:textFill>
                  <w14:solidFill>
                    <w14:schemeClr w14:val="tx1"/>
                  </w14:solidFill>
                </w14:textFill>
              </w:rPr>
              <w:t>主要指标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b/>
                <w:bCs/>
                <w:color w:val="000000" w:themeColor="text1"/>
                <w:szCs w:val="21"/>
                <w:highlight w:val="none"/>
                <w14:textFill>
                  <w14:solidFill>
                    <w14:schemeClr w14:val="tx1"/>
                  </w14:solidFill>
                </w14:textFill>
              </w:rPr>
            </w:pPr>
            <w:r>
              <w:rPr>
                <w:rFonts w:hint="eastAsia" w:ascii="楷体" w:hAnsi="楷体" w:eastAsia="楷体" w:cs="楷体"/>
                <w:b/>
                <w:bCs/>
                <w:color w:val="000000" w:themeColor="text1"/>
                <w:szCs w:val="21"/>
                <w:highlight w:val="none"/>
                <w14:textFill>
                  <w14:solidFill>
                    <w14:schemeClr w14:val="tx1"/>
                  </w14:solidFill>
                </w14:textFill>
              </w:rPr>
              <w:t>2020年</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b/>
                <w:bCs/>
                <w:color w:val="000000" w:themeColor="text1"/>
                <w:szCs w:val="21"/>
                <w:highlight w:val="none"/>
                <w14:textFill>
                  <w14:solidFill>
                    <w14:schemeClr w14:val="tx1"/>
                  </w14:solidFill>
                </w14:textFill>
              </w:rPr>
            </w:pPr>
            <w:r>
              <w:rPr>
                <w:rFonts w:hint="eastAsia" w:ascii="楷体" w:hAnsi="楷体" w:eastAsia="楷体" w:cs="楷体"/>
                <w:b/>
                <w:bCs/>
                <w:color w:val="000000" w:themeColor="text1"/>
                <w:szCs w:val="21"/>
                <w:highlight w:val="none"/>
                <w14:textFill>
                  <w14:solidFill>
                    <w14:schemeClr w14:val="tx1"/>
                  </w14:solidFill>
                </w14:textFill>
              </w:rPr>
              <w:t>2025年</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b/>
                <w:bCs/>
                <w:color w:val="000000" w:themeColor="text1"/>
                <w:szCs w:val="21"/>
                <w:highlight w:val="none"/>
                <w14:textFill>
                  <w14:solidFill>
                    <w14:schemeClr w14:val="tx1"/>
                  </w14:solidFill>
                </w14:textFill>
              </w:rPr>
            </w:pPr>
            <w:r>
              <w:rPr>
                <w:rFonts w:hint="eastAsia" w:ascii="楷体" w:hAnsi="楷体" w:eastAsia="楷体" w:cs="楷体"/>
                <w:b/>
                <w:bCs/>
                <w:color w:val="000000" w:themeColor="text1"/>
                <w:szCs w:val="21"/>
                <w:highlight w:val="none"/>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养老机构总数（个）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w:t>
            </w:r>
            <w:r>
              <w:rPr>
                <w:rFonts w:ascii="楷体" w:hAnsi="楷体" w:eastAsia="楷体" w:cs="楷体"/>
                <w:color w:val="000000" w:themeColor="text1"/>
                <w:szCs w:val="21"/>
                <w:highlight w:val="none"/>
                <w14:textFill>
                  <w14:solidFill>
                    <w14:schemeClr w14:val="tx1"/>
                  </w14:solidFill>
                </w14:textFill>
              </w:rPr>
              <w:t>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养老机构床位总数（张）</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ascii="楷体" w:hAnsi="楷体" w:eastAsia="楷体" w:cs="楷体"/>
                <w:color w:val="000000" w:themeColor="text1"/>
                <w:szCs w:val="21"/>
                <w:highlight w:val="none"/>
                <w14:textFill>
                  <w14:solidFill>
                    <w14:schemeClr w14:val="tx1"/>
                  </w14:solidFill>
                </w14:textFill>
              </w:rPr>
              <w:t>2407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3893</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养老机构护理型床位占比（%）</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44</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ascii="楷体" w:hAnsi="楷体" w:eastAsia="楷体" w:cs="楷体"/>
                <w:color w:val="000000" w:themeColor="text1"/>
                <w:szCs w:val="21"/>
                <w:highlight w:val="none"/>
                <w14:textFill>
                  <w14:solidFill>
                    <w14:schemeClr w14:val="tx1"/>
                  </w14:solidFill>
                </w14:textFill>
              </w:rPr>
              <w:t>6</w:t>
            </w:r>
            <w:r>
              <w:rPr>
                <w:rFonts w:hint="eastAsia" w:ascii="楷体" w:hAnsi="楷体" w:eastAsia="楷体" w:cs="楷体"/>
                <w:color w:val="000000" w:themeColor="text1"/>
                <w:szCs w:val="21"/>
                <w:highlight w:val="none"/>
                <w14:textFill>
                  <w14:solidFill>
                    <w14:schemeClr w14:val="tx1"/>
                  </w14:solidFill>
                </w14:textFill>
              </w:rPr>
              <w:t>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4</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每千名老人养老床位数（张）</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ascii="楷体" w:hAnsi="楷体" w:eastAsia="楷体" w:cs="楷体"/>
                <w:color w:val="000000" w:themeColor="text1"/>
                <w:szCs w:val="21"/>
                <w:highlight w:val="none"/>
                <w14:textFill>
                  <w14:solidFill>
                    <w14:schemeClr w14:val="tx1"/>
                  </w14:solidFill>
                </w14:textFill>
              </w:rPr>
              <w:t>34</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40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5</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日间照料中心总数（个）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ascii="楷体" w:hAnsi="楷体" w:eastAsia="楷体" w:cs="楷体"/>
                <w:color w:val="000000" w:themeColor="text1"/>
                <w:szCs w:val="21"/>
                <w:highlight w:val="none"/>
                <w14:textFill>
                  <w14:solidFill>
                    <w14:schemeClr w14:val="tx1"/>
                  </w14:solidFill>
                </w14:textFill>
              </w:rPr>
              <w:t>50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75</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6</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老人家食堂总数（个）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104</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128</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7</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区救助站、未保中心总数（个）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8</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区级救助管理站床位总数（张）</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50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9</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社区养老服务设施覆盖率（%）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10</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养老机构护理员持证率（%）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49</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70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11</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救助资金发放率（%）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100%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12</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社区工作者总人数（人）</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1166</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1500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13</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社区工作者</w:t>
            </w:r>
            <w:r>
              <w:rPr>
                <w:rFonts w:hint="eastAsia" w:ascii="楷体" w:hAnsi="楷体" w:eastAsia="楷体" w:cs="楷体"/>
                <w:color w:val="000000" w:themeColor="text1"/>
                <w:kern w:val="0"/>
                <w:szCs w:val="21"/>
                <w:highlight w:val="none"/>
                <w:lang w:bidi="ar"/>
                <w14:textFill>
                  <w14:solidFill>
                    <w14:schemeClr w14:val="tx1"/>
                  </w14:solidFill>
                </w14:textFill>
              </w:rPr>
              <w:t>持证上岗率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85.97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95</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14</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社会组织总数（个）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327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430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15</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慈善社会组织（个）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8</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16</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标识志愿服务组织（个）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25</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50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17</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社区志愿服务站点（个）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50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18</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备案社区社会组织（个）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1111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1480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19</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婚姻登记合格率（%）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20</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收养登记合格率（%）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21</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街镇级殡仪服务中心（个）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3</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22</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街镇级骨灰堂（个）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5</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6</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23</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村级骨灰堂（个）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41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41</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24</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城市经营性公墓（个）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1</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25</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农村公益性公墓（个）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1</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楷体" w:hAnsi="楷体" w:eastAsia="楷体" w:cs="楷体"/>
                <w:color w:val="000000" w:themeColor="text1"/>
                <w:kern w:val="0"/>
                <w:szCs w:val="21"/>
                <w:highlight w:val="none"/>
                <w:lang w:bidi="ar"/>
                <w14:textFill>
                  <w14:solidFill>
                    <w14:schemeClr w14:val="tx1"/>
                  </w14:solidFill>
                </w14:textFill>
              </w:rPr>
            </w:pPr>
            <w:r>
              <w:rPr>
                <w:rFonts w:ascii="Times New Roman" w:hAnsi="Times New Roman" w:eastAsia="楷体"/>
                <w:color w:val="000000" w:themeColor="text1"/>
                <w:kern w:val="0"/>
                <w:szCs w:val="21"/>
                <w:highlight w:val="none"/>
                <w:lang w:bidi="ar"/>
                <w14:textFill>
                  <w14:solidFill>
                    <w14:schemeClr w14:val="tx1"/>
                  </w14:solidFill>
                </w14:textFill>
              </w:rPr>
              <w:t>约束性</w:t>
            </w:r>
          </w:p>
        </w:tc>
      </w:tr>
    </w:tbl>
    <w:p>
      <w:pPr>
        <w:keepNext w:val="0"/>
        <w:keepLines w:val="0"/>
        <w:pageBreakBefore w:val="0"/>
        <w:kinsoku/>
        <w:wordWrap/>
        <w:overflowPunct/>
        <w:topLinePunct w:val="0"/>
        <w:bidi w:val="0"/>
        <w:snapToGrid w:val="0"/>
        <w:spacing w:line="60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napToGrid w:val="0"/>
        <w:spacing w:line="600" w:lineRule="exact"/>
        <w:ind w:firstLine="562" w:firstLineChars="200"/>
        <w:textAlignment w:val="auto"/>
        <w:outlineLvl w:val="0"/>
        <w:rPr>
          <w:rFonts w:ascii="黑体" w:hAnsi="黑体" w:eastAsia="黑体" w:cs="黑体"/>
          <w:b/>
          <w:color w:val="000000" w:themeColor="text1"/>
          <w:sz w:val="28"/>
          <w:szCs w:val="28"/>
          <w:highlight w:val="none"/>
          <w14:textFill>
            <w14:solidFill>
              <w14:schemeClr w14:val="tx1"/>
            </w14:solidFill>
          </w14:textFill>
        </w:rPr>
      </w:pPr>
      <w:bookmarkStart w:id="27" w:name="_Toc31804"/>
      <w:bookmarkStart w:id="28" w:name="_Toc23645"/>
      <w:r>
        <w:rPr>
          <w:rFonts w:hint="eastAsia" w:ascii="黑体" w:hAnsi="黑体" w:eastAsia="黑体" w:cs="黑体"/>
          <w:b/>
          <w:color w:val="000000" w:themeColor="text1"/>
          <w:sz w:val="28"/>
          <w:szCs w:val="28"/>
          <w:highlight w:val="none"/>
          <w14:textFill>
            <w14:solidFill>
              <w14:schemeClr w14:val="tx1"/>
            </w14:solidFill>
          </w14:textFill>
        </w:rPr>
        <w:t>四、“十四五”时期民政事业发展的主要任务</w:t>
      </w:r>
      <w:bookmarkEnd w:id="27"/>
      <w:bookmarkEnd w:id="28"/>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bCs/>
          <w:color w:val="000000" w:themeColor="text1"/>
          <w:sz w:val="28"/>
          <w:szCs w:val="28"/>
          <w:highlight w:val="none"/>
          <w14:textFill>
            <w14:solidFill>
              <w14:schemeClr w14:val="tx1"/>
            </w14:solidFill>
          </w14:textFill>
        </w:rPr>
      </w:pPr>
      <w:bookmarkStart w:id="29" w:name="_Toc14427"/>
      <w:bookmarkStart w:id="30" w:name="_Toc30139"/>
      <w:r>
        <w:rPr>
          <w:rFonts w:hint="eastAsia" w:ascii="黑体" w:hAnsi="黑体" w:eastAsia="黑体" w:cs="黑体"/>
          <w:bCs/>
          <w:color w:val="000000" w:themeColor="text1"/>
          <w:sz w:val="28"/>
          <w:szCs w:val="28"/>
          <w:highlight w:val="none"/>
          <w14:textFill>
            <w14:solidFill>
              <w14:schemeClr w14:val="tx1"/>
            </w14:solidFill>
          </w14:textFill>
        </w:rPr>
        <w:t>（一）完善综合性社会救助体系</w:t>
      </w:r>
      <w:bookmarkEnd w:id="29"/>
      <w:bookmarkEnd w:id="30"/>
      <w:bookmarkStart w:id="31" w:name="_Toc7849"/>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健全分层</w:t>
      </w:r>
      <w:r>
        <w:rPr>
          <w:rFonts w:ascii="仿宋" w:hAnsi="仿宋" w:eastAsia="仿宋"/>
          <w:b/>
          <w:color w:val="000000" w:themeColor="text1"/>
          <w:sz w:val="28"/>
          <w:szCs w:val="28"/>
          <w:highlight w:val="none"/>
          <w14:textFill>
            <w14:solidFill>
              <w14:schemeClr w14:val="tx1"/>
            </w14:solidFill>
          </w14:textFill>
        </w:rPr>
        <w:t>分类</w:t>
      </w:r>
      <w:r>
        <w:rPr>
          <w:rFonts w:hint="eastAsia" w:ascii="仿宋" w:hAnsi="仿宋" w:eastAsia="仿宋"/>
          <w:b/>
          <w:color w:val="000000" w:themeColor="text1"/>
          <w:sz w:val="28"/>
          <w:szCs w:val="28"/>
          <w:highlight w:val="none"/>
          <w14:textFill>
            <w14:solidFill>
              <w14:schemeClr w14:val="tx1"/>
            </w14:solidFill>
          </w14:textFill>
        </w:rPr>
        <w:t>社会</w:t>
      </w:r>
      <w:r>
        <w:rPr>
          <w:rFonts w:ascii="仿宋" w:hAnsi="仿宋" w:eastAsia="仿宋"/>
          <w:b/>
          <w:color w:val="000000" w:themeColor="text1"/>
          <w:sz w:val="28"/>
          <w:szCs w:val="28"/>
          <w:highlight w:val="none"/>
          <w14:textFill>
            <w14:solidFill>
              <w14:schemeClr w14:val="tx1"/>
            </w14:solidFill>
          </w14:textFill>
        </w:rPr>
        <w:t>救助体系</w:t>
      </w:r>
      <w:r>
        <w:rPr>
          <w:rFonts w:hint="eastAsia" w:ascii="仿宋" w:hAnsi="仿宋" w:eastAsia="仿宋"/>
          <w:color w:val="000000" w:themeColor="text1"/>
          <w:sz w:val="28"/>
          <w:szCs w:val="28"/>
          <w:highlight w:val="none"/>
          <w14:textFill>
            <w14:solidFill>
              <w14:schemeClr w14:val="tx1"/>
            </w14:solidFill>
          </w14:textFill>
        </w:rPr>
        <w:t>。以全市</w:t>
      </w:r>
      <w:r>
        <w:rPr>
          <w:rFonts w:ascii="仿宋" w:hAnsi="仿宋" w:eastAsia="仿宋"/>
          <w:color w:val="000000" w:themeColor="text1"/>
          <w:sz w:val="28"/>
          <w:szCs w:val="28"/>
          <w:highlight w:val="none"/>
          <w14:textFill>
            <w14:solidFill>
              <w14:schemeClr w14:val="tx1"/>
            </w14:solidFill>
          </w14:textFill>
        </w:rPr>
        <w:t>社会救助政策为基础，结合我区实际，</w:t>
      </w:r>
      <w:r>
        <w:rPr>
          <w:rFonts w:hint="eastAsia" w:ascii="仿宋" w:hAnsi="仿宋" w:eastAsia="仿宋"/>
          <w:color w:val="000000" w:themeColor="text1"/>
          <w:sz w:val="28"/>
          <w:szCs w:val="28"/>
          <w:highlight w:val="none"/>
          <w14:textFill>
            <w14:solidFill>
              <w14:schemeClr w14:val="tx1"/>
            </w14:solidFill>
          </w14:textFill>
        </w:rPr>
        <w:t>完善</w:t>
      </w:r>
      <w:r>
        <w:rPr>
          <w:rFonts w:ascii="仿宋" w:hAnsi="仿宋" w:eastAsia="仿宋"/>
          <w:color w:val="000000" w:themeColor="text1"/>
          <w:sz w:val="28"/>
          <w:szCs w:val="28"/>
          <w:highlight w:val="none"/>
          <w14:textFill>
            <w14:solidFill>
              <w14:schemeClr w14:val="tx1"/>
            </w14:solidFill>
          </w14:textFill>
        </w:rPr>
        <w:t>临时救助制度</w:t>
      </w:r>
      <w:r>
        <w:rPr>
          <w:rFonts w:hint="eastAsia" w:ascii="仿宋" w:hAnsi="仿宋" w:eastAsia="仿宋"/>
          <w:color w:val="000000" w:themeColor="text1"/>
          <w:sz w:val="28"/>
          <w:szCs w:val="28"/>
          <w:highlight w:val="none"/>
          <w14:textFill>
            <w14:solidFill>
              <w14:schemeClr w14:val="tx1"/>
            </w14:solidFill>
          </w14:textFill>
        </w:rPr>
        <w:t>。建立支出型和急难型困难家庭救助制度，实现临时救助与低保等制度相互衔接、互相补充。不断加大区级财政投入力度，保证临时救济资金的稳定性。落实最低生活保障标准动态调整机制，按</w:t>
      </w:r>
      <w:r>
        <w:rPr>
          <w:rFonts w:ascii="仿宋" w:hAnsi="仿宋" w:eastAsia="仿宋"/>
          <w:color w:val="000000" w:themeColor="text1"/>
          <w:sz w:val="28"/>
          <w:szCs w:val="28"/>
          <w:highlight w:val="none"/>
          <w14:textFill>
            <w14:solidFill>
              <w14:schemeClr w14:val="tx1"/>
            </w14:solidFill>
          </w14:textFill>
        </w:rPr>
        <w:t>经济社会</w:t>
      </w:r>
      <w:r>
        <w:rPr>
          <w:rFonts w:hint="eastAsia" w:ascii="仿宋" w:hAnsi="仿宋" w:eastAsia="仿宋"/>
          <w:color w:val="000000" w:themeColor="text1"/>
          <w:sz w:val="28"/>
          <w:szCs w:val="28"/>
          <w:highlight w:val="none"/>
          <w14:textFill>
            <w14:solidFill>
              <w14:schemeClr w14:val="tx1"/>
            </w14:solidFill>
          </w14:textFill>
        </w:rPr>
        <w:t>发展</w:t>
      </w:r>
      <w:r>
        <w:rPr>
          <w:rFonts w:ascii="仿宋" w:hAnsi="仿宋" w:eastAsia="仿宋"/>
          <w:color w:val="000000" w:themeColor="text1"/>
          <w:sz w:val="28"/>
          <w:szCs w:val="28"/>
          <w:highlight w:val="none"/>
          <w14:textFill>
            <w14:solidFill>
              <w14:schemeClr w14:val="tx1"/>
            </w14:solidFill>
          </w14:textFill>
        </w:rPr>
        <w:t>水平逐步</w:t>
      </w:r>
      <w:r>
        <w:rPr>
          <w:rFonts w:hint="eastAsia" w:ascii="仿宋" w:hAnsi="仿宋" w:eastAsia="仿宋"/>
          <w:color w:val="000000" w:themeColor="text1"/>
          <w:sz w:val="28"/>
          <w:szCs w:val="28"/>
          <w:highlight w:val="none"/>
          <w14:textFill>
            <w14:solidFill>
              <w14:schemeClr w14:val="tx1"/>
            </w14:solidFill>
          </w14:textFill>
        </w:rPr>
        <w:t>提高全区城乡特困、低保、低收入救助标准，切实保障困难群众基本生活权益。推进基层社会救助信息化建设，加强与相关部门的信息共享，实现居民经济状况核查智慧化，提高社会救助便捷性。支持社会力量参与社会救助，鼓励多元社会</w:t>
      </w:r>
      <w:r>
        <w:rPr>
          <w:rFonts w:ascii="仿宋" w:hAnsi="仿宋" w:eastAsia="仿宋"/>
          <w:color w:val="000000" w:themeColor="text1"/>
          <w:sz w:val="28"/>
          <w:szCs w:val="28"/>
          <w:highlight w:val="none"/>
          <w14:textFill>
            <w14:solidFill>
              <w14:schemeClr w14:val="tx1"/>
            </w14:solidFill>
          </w14:textFill>
        </w:rPr>
        <w:t>力量</w:t>
      </w:r>
      <w:r>
        <w:rPr>
          <w:rFonts w:hint="eastAsia" w:ascii="仿宋" w:hAnsi="仿宋" w:eastAsia="仿宋"/>
          <w:color w:val="000000" w:themeColor="text1"/>
          <w:sz w:val="28"/>
          <w:szCs w:val="28"/>
          <w:highlight w:val="none"/>
          <w14:textFill>
            <w14:solidFill>
              <w14:schemeClr w14:val="tx1"/>
            </w14:solidFill>
          </w14:textFill>
        </w:rPr>
        <w:t>通过政府购买服务、慈善捐赠、志愿服务等方式参与救助事业。</w:t>
      </w:r>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完善救助对象认定办法。</w:t>
      </w:r>
      <w:r>
        <w:rPr>
          <w:rFonts w:hint="eastAsia" w:ascii="仿宋" w:hAnsi="仿宋" w:eastAsia="仿宋"/>
          <w:color w:val="000000" w:themeColor="text1"/>
          <w:sz w:val="28"/>
          <w:szCs w:val="28"/>
          <w:highlight w:val="none"/>
          <w14:textFill>
            <w14:solidFill>
              <w14:schemeClr w14:val="tx1"/>
            </w14:solidFill>
          </w14:textFill>
        </w:rPr>
        <w:t>健全</w:t>
      </w:r>
      <w:r>
        <w:rPr>
          <w:rFonts w:hint="eastAsia" w:ascii="仿宋" w:hAnsi="仿宋" w:eastAsia="仿宋"/>
          <w:color w:val="000000" w:themeColor="text1"/>
          <w:sz w:val="28"/>
          <w:szCs w:val="28"/>
          <w:highlight w:val="none"/>
          <w:lang w:val="en-US" w:eastAsia="zh-CN"/>
          <w14:textFill>
            <w14:solidFill>
              <w14:schemeClr w14:val="tx1"/>
            </w14:solidFill>
          </w14:textFill>
        </w:rPr>
        <w:t>完善</w:t>
      </w:r>
      <w:r>
        <w:rPr>
          <w:rFonts w:hint="eastAsia" w:ascii="仿宋" w:hAnsi="仿宋" w:eastAsia="仿宋"/>
          <w:color w:val="000000" w:themeColor="text1"/>
          <w:sz w:val="28"/>
          <w:szCs w:val="28"/>
          <w:highlight w:val="none"/>
          <w14:textFill>
            <w14:solidFill>
              <w14:schemeClr w14:val="tx1"/>
            </w14:solidFill>
          </w14:textFill>
        </w:rPr>
        <w:t>主动发现受理机制，充分利用</w:t>
      </w:r>
      <w:r>
        <w:rPr>
          <w:rFonts w:ascii="仿宋" w:hAnsi="仿宋" w:eastAsia="仿宋"/>
          <w:color w:val="000000" w:themeColor="text1"/>
          <w:sz w:val="28"/>
          <w:szCs w:val="28"/>
          <w:highlight w:val="none"/>
          <w14:textFill>
            <w14:solidFill>
              <w14:schemeClr w14:val="tx1"/>
            </w14:solidFill>
          </w14:textFill>
        </w:rPr>
        <w:t>“一门受理、协同办理”</w:t>
      </w:r>
      <w:r>
        <w:rPr>
          <w:rFonts w:hint="eastAsia" w:ascii="仿宋" w:hAnsi="仿宋" w:eastAsia="仿宋"/>
          <w:color w:val="000000" w:themeColor="text1"/>
          <w:sz w:val="28"/>
          <w:szCs w:val="28"/>
          <w:highlight w:val="none"/>
          <w14:textFill>
            <w14:solidFill>
              <w14:schemeClr w14:val="tx1"/>
            </w14:solidFill>
          </w14:textFill>
        </w:rPr>
        <w:t>工作</w:t>
      </w:r>
      <w:r>
        <w:rPr>
          <w:rFonts w:ascii="仿宋" w:hAnsi="仿宋" w:eastAsia="仿宋"/>
          <w:color w:val="000000" w:themeColor="text1"/>
          <w:sz w:val="28"/>
          <w:szCs w:val="28"/>
          <w:highlight w:val="none"/>
          <w14:textFill>
            <w14:solidFill>
              <w14:schemeClr w14:val="tx1"/>
            </w14:solidFill>
          </w14:textFill>
        </w:rPr>
        <w:t>平台</w:t>
      </w:r>
      <w:r>
        <w:rPr>
          <w:rFonts w:hint="eastAsia" w:ascii="仿宋" w:hAnsi="仿宋" w:eastAsia="仿宋"/>
          <w:color w:val="000000" w:themeColor="text1"/>
          <w:sz w:val="28"/>
          <w:szCs w:val="28"/>
          <w:highlight w:val="none"/>
          <w14:textFill>
            <w14:solidFill>
              <w14:schemeClr w14:val="tx1"/>
            </w14:solidFill>
          </w14:textFill>
        </w:rPr>
        <w:t>，着力</w:t>
      </w:r>
      <w:r>
        <w:rPr>
          <w:rFonts w:ascii="仿宋" w:hAnsi="仿宋" w:eastAsia="仿宋"/>
          <w:color w:val="000000" w:themeColor="text1"/>
          <w:sz w:val="28"/>
          <w:szCs w:val="28"/>
          <w:highlight w:val="none"/>
          <w14:textFill>
            <w14:solidFill>
              <w14:schemeClr w14:val="tx1"/>
            </w14:solidFill>
          </w14:textFill>
        </w:rPr>
        <w:t>解决困难群众求助渠道不畅问题</w:t>
      </w:r>
      <w:r>
        <w:rPr>
          <w:rFonts w:hint="eastAsia" w:ascii="仿宋" w:hAnsi="仿宋" w:eastAsia="仿宋"/>
          <w:color w:val="000000" w:themeColor="text1"/>
          <w:sz w:val="28"/>
          <w:szCs w:val="28"/>
          <w:highlight w:val="none"/>
          <w14:textFill>
            <w14:solidFill>
              <w14:schemeClr w14:val="tx1"/>
            </w14:solidFill>
          </w14:textFill>
        </w:rPr>
        <w:t>。全面推行社会救助审批权下放街镇工作，进一步优化社会救助审核审批程序，为困难群众提供更加便捷高效的服务。全面落实“先行救助”“分级审批”</w:t>
      </w:r>
      <w:r>
        <w:rPr>
          <w:rFonts w:hint="eastAsia" w:ascii="仿宋" w:hAnsi="仿宋" w:eastAsia="仿宋"/>
          <w:color w:val="000000" w:themeColor="text1"/>
          <w:sz w:val="28"/>
          <w:szCs w:val="28"/>
          <w:highlight w:val="none"/>
          <w:lang w:eastAsia="zh-CN"/>
          <w14:textFill>
            <w14:solidFill>
              <w14:schemeClr w14:val="tx1"/>
            </w14:solidFill>
          </w14:textFill>
        </w:rPr>
        <w:t>的</w:t>
      </w:r>
      <w:r>
        <w:rPr>
          <w:rFonts w:ascii="仿宋" w:hAnsi="仿宋" w:eastAsia="仿宋"/>
          <w:color w:val="000000" w:themeColor="text1"/>
          <w:sz w:val="28"/>
          <w:szCs w:val="28"/>
          <w:highlight w:val="none"/>
          <w14:textFill>
            <w14:solidFill>
              <w14:schemeClr w14:val="tx1"/>
            </w14:solidFill>
          </w14:textFill>
        </w:rPr>
        <w:t>急难型临时救助</w:t>
      </w:r>
      <w:r>
        <w:rPr>
          <w:rFonts w:hint="eastAsia" w:ascii="仿宋" w:hAnsi="仿宋" w:eastAsia="仿宋"/>
          <w:color w:val="000000" w:themeColor="text1"/>
          <w:sz w:val="28"/>
          <w:szCs w:val="28"/>
          <w:highlight w:val="none"/>
          <w:lang w:val="en-US" w:eastAsia="zh-CN"/>
          <w14:textFill>
            <w14:solidFill>
              <w14:schemeClr w14:val="tx1"/>
            </w14:solidFill>
          </w14:textFill>
        </w:rPr>
        <w:t>政策</w:t>
      </w:r>
      <w:r>
        <w:rPr>
          <w:rFonts w:hint="eastAsia" w:ascii="仿宋" w:hAnsi="仿宋" w:eastAsia="仿宋" w:cs="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增强</w:t>
      </w:r>
      <w:r>
        <w:rPr>
          <w:rFonts w:ascii="仿宋" w:hAnsi="仿宋" w:eastAsia="仿宋"/>
          <w:color w:val="000000" w:themeColor="text1"/>
          <w:sz w:val="28"/>
          <w:szCs w:val="28"/>
          <w:highlight w:val="none"/>
          <w14:textFill>
            <w14:solidFill>
              <w14:schemeClr w14:val="tx1"/>
            </w14:solidFill>
          </w14:textFill>
        </w:rPr>
        <w:t>救助时效性</w:t>
      </w:r>
      <w:r>
        <w:rPr>
          <w:rFonts w:hint="eastAsia" w:ascii="仿宋" w:hAnsi="仿宋" w:eastAsia="仿宋"/>
          <w:color w:val="000000" w:themeColor="text1"/>
          <w:sz w:val="28"/>
          <w:szCs w:val="28"/>
          <w:highlight w:val="none"/>
          <w14:textFill>
            <w14:solidFill>
              <w14:schemeClr w14:val="tx1"/>
            </w14:solidFill>
          </w14:textFill>
        </w:rPr>
        <w:t>。充分发挥社会救助联席会议作用，加强管理部门间的协调配合</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提高联动效能</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做好住房保障申请人员</w:t>
      </w:r>
      <w:r>
        <w:rPr>
          <w:rFonts w:hint="eastAsia" w:ascii="仿宋" w:hAnsi="仿宋" w:eastAsia="仿宋"/>
          <w:color w:val="000000" w:themeColor="text1"/>
          <w:sz w:val="28"/>
          <w:szCs w:val="28"/>
          <w:highlight w:val="none"/>
          <w14:textFill>
            <w14:solidFill>
              <w14:schemeClr w14:val="tx1"/>
            </w14:solidFill>
          </w14:textFill>
        </w:rPr>
        <w:t>收入状况、家庭财产审核工作。</w:t>
      </w:r>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扎实</w:t>
      </w:r>
      <w:r>
        <w:rPr>
          <w:rFonts w:ascii="仿宋" w:hAnsi="仿宋" w:eastAsia="仿宋"/>
          <w:b/>
          <w:color w:val="000000" w:themeColor="text1"/>
          <w:sz w:val="28"/>
          <w:szCs w:val="28"/>
          <w:highlight w:val="none"/>
          <w14:textFill>
            <w14:solidFill>
              <w14:schemeClr w14:val="tx1"/>
            </w14:solidFill>
          </w14:textFill>
        </w:rPr>
        <w:t>做好残疾人和儿童福利工作。</w:t>
      </w:r>
      <w:r>
        <w:rPr>
          <w:rFonts w:hint="eastAsia" w:ascii="仿宋" w:hAnsi="仿宋" w:eastAsia="仿宋"/>
          <w:color w:val="000000" w:themeColor="text1"/>
          <w:sz w:val="28"/>
          <w:szCs w:val="28"/>
          <w:highlight w:val="none"/>
          <w14:textFill>
            <w14:solidFill>
              <w14:schemeClr w14:val="tx1"/>
            </w14:solidFill>
          </w14:textFill>
        </w:rPr>
        <w:t>做好困难残疾人生活补贴和重度残疾人护理补贴的审批、发放工作</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落实残疾人“两项补贴”资格认定申请跨省通办程序和标准动态调整机制，</w:t>
      </w:r>
      <w:r>
        <w:rPr>
          <w:rFonts w:hint="eastAsia" w:ascii="仿宋" w:hAnsi="仿宋" w:eastAsia="仿宋"/>
          <w:color w:val="000000" w:themeColor="text1"/>
          <w:sz w:val="28"/>
          <w:szCs w:val="28"/>
          <w:highlight w:val="none"/>
          <w:lang w:val="en-US" w:eastAsia="zh-CN"/>
          <w14:textFill>
            <w14:solidFill>
              <w14:schemeClr w14:val="tx1"/>
            </w14:solidFill>
          </w14:textFill>
        </w:rPr>
        <w:t>确保</w:t>
      </w:r>
      <w:r>
        <w:rPr>
          <w:rFonts w:hint="eastAsia" w:ascii="仿宋" w:hAnsi="仿宋" w:eastAsia="仿宋"/>
          <w:color w:val="000000" w:themeColor="text1"/>
          <w:sz w:val="28"/>
          <w:szCs w:val="28"/>
          <w:highlight w:val="none"/>
          <w14:textFill>
            <w14:solidFill>
              <w14:schemeClr w14:val="tx1"/>
            </w14:solidFill>
          </w14:textFill>
        </w:rPr>
        <w:t>补贴资金按月足额发放到位。按时发放困境儿童基本生活费，定期做好农村留守儿童、孤儿、事实无人抚养儿童、艾滋病病毒感染儿童的排查工作。加快儿童福利保护基础能力建设，建立未成年人保护中心，全面提升</w:t>
      </w:r>
      <w:r>
        <w:rPr>
          <w:rFonts w:ascii="仿宋" w:hAnsi="仿宋" w:eastAsia="仿宋"/>
          <w:color w:val="000000" w:themeColor="text1"/>
          <w:sz w:val="28"/>
          <w:szCs w:val="28"/>
          <w:highlight w:val="none"/>
          <w14:textFill>
            <w14:solidFill>
              <w14:schemeClr w14:val="tx1"/>
            </w14:solidFill>
          </w14:textFill>
        </w:rPr>
        <w:t>儿童福利服务水平。</w:t>
      </w:r>
      <w:r>
        <w:rPr>
          <w:rFonts w:hint="eastAsia" w:ascii="仿宋" w:hAnsi="仿宋" w:eastAsia="仿宋"/>
          <w:color w:val="000000" w:themeColor="text1"/>
          <w:sz w:val="28"/>
          <w:szCs w:val="28"/>
          <w:highlight w:val="none"/>
          <w14:textFill>
            <w14:solidFill>
              <w14:schemeClr w14:val="tx1"/>
            </w14:solidFill>
          </w14:textFill>
        </w:rPr>
        <w:t>开展精神障碍患者社区康复工作。</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加强福利救助设施建设。</w:t>
      </w:r>
      <w:r>
        <w:rPr>
          <w:rFonts w:hint="eastAsia" w:ascii="仿宋" w:hAnsi="仿宋" w:eastAsia="仿宋"/>
          <w:bCs/>
          <w:color w:val="000000" w:themeColor="text1"/>
          <w:sz w:val="28"/>
          <w:szCs w:val="28"/>
          <w:highlight w:val="none"/>
          <w14:textFill>
            <w14:solidFill>
              <w14:schemeClr w14:val="tx1"/>
            </w14:solidFill>
          </w14:textFill>
        </w:rPr>
        <w:t>建设国家三级救助管理站，确保床位在50张以上，房屋综合建筑面积在1500平方米以上，宿舍人均居住面积不少于4平米，室外活动场地不低于200平米。充分履行“托底线、救急难”职能，着力提升救助服务质量，完善救助管理站内部硬件设备，开展岗位人员培训，做好安全保障与机构管理</w:t>
      </w:r>
      <w:r>
        <w:rPr>
          <w:rFonts w:hint="eastAsia" w:ascii="仿宋" w:hAnsi="仿宋" w:eastAsia="仿宋"/>
          <w:bCs/>
          <w:color w:val="000000" w:themeColor="text1"/>
          <w:sz w:val="28"/>
          <w:szCs w:val="28"/>
          <w:highlight w:val="none"/>
          <w:lang w:val="en-US" w:eastAsia="zh-CN"/>
          <w14:textFill>
            <w14:solidFill>
              <w14:schemeClr w14:val="tx1"/>
            </w14:solidFill>
          </w14:textFill>
        </w:rPr>
        <w:t>工作</w:t>
      </w:r>
      <w:r>
        <w:rPr>
          <w:rFonts w:hint="eastAsia" w:ascii="仿宋" w:hAnsi="仿宋" w:eastAsia="仿宋"/>
          <w:bCs/>
          <w:color w:val="000000" w:themeColor="text1"/>
          <w:sz w:val="28"/>
          <w:szCs w:val="28"/>
          <w:highlight w:val="none"/>
          <w14:textFill>
            <w14:solidFill>
              <w14:schemeClr w14:val="tx1"/>
            </w14:solidFill>
          </w14:textFill>
        </w:rPr>
        <w:t>，保障我区</w:t>
      </w:r>
      <w:r>
        <w:rPr>
          <w:rFonts w:ascii="仿宋" w:hAnsi="仿宋" w:eastAsia="仿宋"/>
          <w:bCs/>
          <w:color w:val="000000" w:themeColor="text1"/>
          <w:sz w:val="28"/>
          <w:szCs w:val="28"/>
          <w:highlight w:val="none"/>
          <w14:textFill>
            <w14:solidFill>
              <w14:schemeClr w14:val="tx1"/>
            </w14:solidFill>
          </w14:textFill>
        </w:rPr>
        <w:t>流浪乞讨人员救助工作规范有序</w:t>
      </w:r>
      <w:r>
        <w:rPr>
          <w:rFonts w:hint="eastAsia" w:ascii="仿宋" w:hAnsi="仿宋" w:eastAsia="仿宋"/>
          <w:bCs/>
          <w:color w:val="000000" w:themeColor="text1"/>
          <w:sz w:val="28"/>
          <w:szCs w:val="28"/>
          <w:highlight w:val="none"/>
          <w:lang w:eastAsia="zh-CN"/>
          <w14:textFill>
            <w14:solidFill>
              <w14:schemeClr w14:val="tx1"/>
            </w14:solidFill>
          </w14:textFill>
        </w:rPr>
        <w:t>、</w:t>
      </w:r>
      <w:r>
        <w:rPr>
          <w:rFonts w:hint="eastAsia" w:ascii="仿宋" w:hAnsi="仿宋" w:eastAsia="仿宋"/>
          <w:bCs/>
          <w:color w:val="000000" w:themeColor="text1"/>
          <w:sz w:val="28"/>
          <w:szCs w:val="28"/>
          <w:highlight w:val="none"/>
          <w:lang w:val="en-US" w:eastAsia="zh-CN"/>
          <w14:textFill>
            <w14:solidFill>
              <w14:schemeClr w14:val="tx1"/>
            </w14:solidFill>
          </w14:textFill>
        </w:rPr>
        <w:t>救助有力</w:t>
      </w:r>
      <w:r>
        <w:rPr>
          <w:rFonts w:hint="eastAsia" w:ascii="仿宋" w:hAnsi="仿宋" w:eastAsia="仿宋"/>
          <w:bCs/>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推动慈善事业健康发展。</w:t>
      </w:r>
      <w:r>
        <w:rPr>
          <w:rFonts w:hint="eastAsia" w:ascii="仿宋" w:hAnsi="仿宋" w:eastAsia="仿宋" w:cs="仿宋"/>
          <w:color w:val="000000" w:themeColor="text1"/>
          <w:kern w:val="0"/>
          <w:sz w:val="28"/>
          <w:szCs w:val="28"/>
          <w:highlight w:val="none"/>
          <w14:textFill>
            <w14:solidFill>
              <w14:schemeClr w14:val="tx1"/>
            </w14:solidFill>
          </w14:textFill>
        </w:rPr>
        <w:t>拓展慈善事业发展空间，构建现代“大慈善”发展格局，完善多元主体共同参与的慈善事业促进机制。探索慈善公益事业发展新路径，建立健全慈善帮扶和社会救助有效衔接机制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开创</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丰富</w:t>
      </w:r>
      <w:r>
        <w:rPr>
          <w:rFonts w:hint="eastAsia" w:ascii="仿宋" w:hAnsi="仿宋" w:eastAsia="仿宋" w:cs="仿宋"/>
          <w:color w:val="000000" w:themeColor="text1"/>
          <w:kern w:val="0"/>
          <w:sz w:val="28"/>
          <w:szCs w:val="28"/>
          <w:highlight w:val="none"/>
          <w14:textFill>
            <w14:solidFill>
              <w14:schemeClr w14:val="tx1"/>
            </w14:solidFill>
          </w14:textFill>
        </w:rPr>
        <w:t>更多慈善公益项目。充分发挥</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西青区</w:t>
      </w:r>
      <w:r>
        <w:rPr>
          <w:rFonts w:hint="eastAsia" w:ascii="仿宋" w:hAnsi="仿宋" w:eastAsia="仿宋" w:cs="仿宋"/>
          <w:color w:val="000000" w:themeColor="text1"/>
          <w:kern w:val="0"/>
          <w:sz w:val="28"/>
          <w:szCs w:val="28"/>
          <w:highlight w:val="none"/>
          <w14:textFill>
            <w14:solidFill>
              <w14:schemeClr w14:val="tx1"/>
            </w14:solidFill>
          </w14:textFill>
        </w:rPr>
        <w:t>慈善协会等慈善组织引领作用，积极发展社区服务类慈善组织。搭建慈善事业发展基层平台，鼓励村（居）委会、业委会等基层力量积极参与慈善活动，促进慈善组织与基层组织相融合</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共发展</w:t>
      </w:r>
      <w:r>
        <w:rPr>
          <w:rFonts w:hint="eastAsia" w:ascii="仿宋" w:hAnsi="仿宋" w:eastAsia="仿宋" w:cs="仿宋"/>
          <w:color w:val="000000" w:themeColor="text1"/>
          <w:kern w:val="0"/>
          <w:sz w:val="28"/>
          <w:szCs w:val="28"/>
          <w:highlight w:val="none"/>
          <w14:textFill>
            <w14:solidFill>
              <w14:schemeClr w14:val="tx1"/>
            </w14:solidFill>
          </w14:textFill>
        </w:rPr>
        <w:t>。推动慈善资源下沉，引导社会各界依托社区党群服务中心、现有商业网点等设施建立</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爱心驿站</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。强化慈善领域人才保障</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工作</w:t>
      </w:r>
      <w:r>
        <w:rPr>
          <w:rFonts w:hint="eastAsia" w:ascii="仿宋" w:hAnsi="仿宋" w:eastAsia="仿宋" w:cs="仿宋"/>
          <w:color w:val="000000" w:themeColor="text1"/>
          <w:kern w:val="0"/>
          <w:sz w:val="28"/>
          <w:szCs w:val="28"/>
          <w:highlight w:val="none"/>
          <w14:textFill>
            <w14:solidFill>
              <w14:schemeClr w14:val="tx1"/>
            </w14:solidFill>
          </w14:textFill>
        </w:rPr>
        <w:t>，加强基层慈善工作人员</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专业化</w:t>
      </w:r>
      <w:r>
        <w:rPr>
          <w:rFonts w:hint="eastAsia" w:ascii="仿宋" w:hAnsi="仿宋" w:eastAsia="仿宋" w:cs="仿宋"/>
          <w:color w:val="000000" w:themeColor="text1"/>
          <w:kern w:val="0"/>
          <w:sz w:val="28"/>
          <w:szCs w:val="28"/>
          <w:highlight w:val="none"/>
          <w14:textFill>
            <w14:solidFill>
              <w14:schemeClr w14:val="tx1"/>
            </w14:solidFill>
          </w14:textFill>
        </w:rPr>
        <w:t>队伍建设。加大慈善文化宣传力度，营造慈善发展良好氛围。</w:t>
      </w:r>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bCs/>
          <w:color w:val="000000" w:themeColor="text1"/>
          <w:sz w:val="28"/>
          <w:szCs w:val="28"/>
          <w:highlight w:val="none"/>
          <w14:textFill>
            <w14:solidFill>
              <w14:schemeClr w14:val="tx1"/>
            </w14:solidFill>
          </w14:textFill>
        </w:rPr>
      </w:pPr>
      <w:bookmarkStart w:id="32" w:name="_Toc23197"/>
      <w:r>
        <w:rPr>
          <w:rFonts w:hint="eastAsia" w:ascii="黑体" w:hAnsi="黑体" w:eastAsia="黑体" w:cs="黑体"/>
          <w:bCs/>
          <w:color w:val="000000" w:themeColor="text1"/>
          <w:sz w:val="28"/>
          <w:szCs w:val="28"/>
          <w:highlight w:val="none"/>
          <w14:textFill>
            <w14:solidFill>
              <w14:schemeClr w14:val="tx1"/>
            </w14:solidFill>
          </w14:textFill>
        </w:rPr>
        <w:t>（二）推进养老服务体系建设</w:t>
      </w:r>
      <w:bookmarkEnd w:id="31"/>
      <w:bookmarkEnd w:id="32"/>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33" w:name="_Toc18030"/>
      <w:bookmarkStart w:id="34" w:name="_Toc32513"/>
      <w:r>
        <w:rPr>
          <w:rFonts w:hint="eastAsia" w:ascii="仿宋" w:hAnsi="仿宋" w:eastAsia="仿宋"/>
          <w:b/>
          <w:color w:val="000000" w:themeColor="text1"/>
          <w:sz w:val="28"/>
          <w:szCs w:val="28"/>
          <w:highlight w:val="none"/>
          <w14:textFill>
            <w14:solidFill>
              <w14:schemeClr w14:val="tx1"/>
            </w14:solidFill>
          </w14:textFill>
        </w:rPr>
        <w:t>推进四级养老服务平台建设。</w:t>
      </w:r>
      <w:r>
        <w:rPr>
          <w:rFonts w:hint="eastAsia" w:ascii="仿宋" w:hAnsi="仿宋" w:eastAsia="仿宋" w:cs="仿宋"/>
          <w:color w:val="000000" w:themeColor="text1"/>
          <w:kern w:val="0"/>
          <w:sz w:val="28"/>
          <w:szCs w:val="28"/>
          <w:highlight w:val="none"/>
          <w14:textFill>
            <w14:solidFill>
              <w14:schemeClr w14:val="tx1"/>
            </w14:solidFill>
          </w14:textFill>
        </w:rPr>
        <w:t>推动智慧养老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工作</w:t>
      </w:r>
      <w:r>
        <w:rPr>
          <w:rFonts w:hint="eastAsia" w:ascii="仿宋" w:hAnsi="仿宋" w:eastAsia="仿宋" w:cs="仿宋"/>
          <w:color w:val="000000" w:themeColor="text1"/>
          <w:kern w:val="0"/>
          <w:sz w:val="28"/>
          <w:szCs w:val="28"/>
          <w:highlight w:val="none"/>
          <w14:textFill>
            <w14:solidFill>
              <w14:schemeClr w14:val="tx1"/>
            </w14:solidFill>
          </w14:textFill>
        </w:rPr>
        <w:t>，成立西青区智慧养老服务中心，纵向与街镇、村居中心串联，横向与卫健、消防、食安等部门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对接</w:t>
      </w:r>
      <w:r>
        <w:rPr>
          <w:rFonts w:hint="eastAsia" w:ascii="仿宋" w:hAnsi="仿宋" w:eastAsia="仿宋" w:cs="仿宋"/>
          <w:color w:val="000000" w:themeColor="text1"/>
          <w:kern w:val="0"/>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形成</w:t>
      </w:r>
      <w:r>
        <w:rPr>
          <w:rFonts w:hint="eastAsia" w:ascii="仿宋" w:hAnsi="仿宋" w:eastAsia="仿宋" w:cs="仿宋"/>
          <w:color w:val="000000" w:themeColor="text1"/>
          <w:kern w:val="0"/>
          <w:sz w:val="28"/>
          <w:szCs w:val="28"/>
          <w:highlight w:val="none"/>
          <w14:textFill>
            <w14:solidFill>
              <w14:schemeClr w14:val="tx1"/>
            </w14:solidFill>
          </w14:textFill>
        </w:rPr>
        <w:t>全区上下联动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左右贯通</w:t>
      </w:r>
      <w:r>
        <w:rPr>
          <w:rFonts w:hint="eastAsia" w:ascii="仿宋" w:hAnsi="仿宋" w:eastAsia="仿宋" w:cs="仿宋"/>
          <w:color w:val="000000" w:themeColor="text1"/>
          <w:kern w:val="0"/>
          <w:sz w:val="28"/>
          <w:szCs w:val="28"/>
          <w:highlight w:val="none"/>
          <w14:textFill>
            <w14:solidFill>
              <w14:schemeClr w14:val="tx1"/>
            </w14:solidFill>
          </w14:textFill>
        </w:rPr>
        <w:t>的智慧养老管理服务模式。推进街镇综合为老服务中心建设，实施养老综合服务和智慧为老服务的闭环监管。推进片区老年日间照料中心建设，打造社区嵌入式养老新模式。推进村居为老服务站点建设，打通养老服务</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最后一米</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引入专业化养老服务企业，</w:t>
      </w:r>
      <w:r>
        <w:rPr>
          <w:rFonts w:hint="eastAsia" w:ascii="仿宋" w:hAnsi="仿宋" w:eastAsia="仿宋" w:cs="仿宋"/>
          <w:color w:val="000000" w:themeColor="text1"/>
          <w:kern w:val="0"/>
          <w:sz w:val="28"/>
          <w:szCs w:val="28"/>
          <w:highlight w:val="none"/>
          <w14:textFill>
            <w14:solidFill>
              <w14:schemeClr w14:val="tx1"/>
            </w14:solidFill>
          </w14:textFill>
        </w:rPr>
        <w:t>实现街镇综合为老服务中心、片区老年日间照料中心全部社会化运营。建立养老服务机构综合评价体系，制定考核标准，定期开展运营</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与服务的</w:t>
      </w:r>
      <w:r>
        <w:rPr>
          <w:rFonts w:hint="eastAsia" w:ascii="仿宋" w:hAnsi="仿宋" w:eastAsia="仿宋" w:cs="仿宋"/>
          <w:color w:val="000000" w:themeColor="text1"/>
          <w:kern w:val="0"/>
          <w:sz w:val="28"/>
          <w:szCs w:val="28"/>
          <w:highlight w:val="none"/>
          <w14:textFill>
            <w14:solidFill>
              <w14:schemeClr w14:val="tx1"/>
            </w14:solidFill>
          </w14:textFill>
        </w:rPr>
        <w:t>考核评估。</w:t>
      </w:r>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大力推进老人家食堂建设。</w:t>
      </w:r>
      <w:r>
        <w:rPr>
          <w:rFonts w:hint="eastAsia" w:ascii="仿宋" w:hAnsi="仿宋" w:eastAsia="仿宋" w:cs="仿宋"/>
          <w:color w:val="000000" w:themeColor="text1"/>
          <w:kern w:val="0"/>
          <w:sz w:val="28"/>
          <w:szCs w:val="28"/>
          <w:highlight w:val="none"/>
          <w14:textFill>
            <w14:solidFill>
              <w14:schemeClr w14:val="tx1"/>
            </w14:solidFill>
          </w14:textFill>
        </w:rPr>
        <w:t>坚持问题导向，</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评估</w:t>
      </w:r>
      <w:r>
        <w:rPr>
          <w:rFonts w:hint="eastAsia" w:ascii="仿宋" w:hAnsi="仿宋" w:eastAsia="仿宋" w:cs="仿宋"/>
          <w:color w:val="000000" w:themeColor="text1"/>
          <w:kern w:val="0"/>
          <w:sz w:val="28"/>
          <w:szCs w:val="28"/>
          <w:highlight w:val="none"/>
          <w14:textFill>
            <w14:solidFill>
              <w14:schemeClr w14:val="tx1"/>
            </w14:solidFill>
          </w14:textFill>
        </w:rPr>
        <w:t>需求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意向，</w:t>
      </w:r>
      <w:r>
        <w:rPr>
          <w:rFonts w:hint="eastAsia" w:ascii="仿宋" w:hAnsi="仿宋" w:eastAsia="仿宋" w:cs="仿宋"/>
          <w:color w:val="000000" w:themeColor="text1"/>
          <w:kern w:val="0"/>
          <w:sz w:val="28"/>
          <w:szCs w:val="28"/>
          <w:highlight w:val="none"/>
          <w14:textFill>
            <w14:solidFill>
              <w14:schemeClr w14:val="tx1"/>
            </w14:solidFill>
          </w14:textFill>
        </w:rPr>
        <w:t>全面提高老年助餐保障水平。合理布局助餐服务</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网点</w:t>
      </w:r>
      <w:r>
        <w:rPr>
          <w:rFonts w:hint="eastAsia" w:ascii="仿宋" w:hAnsi="仿宋" w:eastAsia="仿宋" w:cs="仿宋"/>
          <w:color w:val="000000" w:themeColor="text1"/>
          <w:kern w:val="0"/>
          <w:sz w:val="28"/>
          <w:szCs w:val="28"/>
          <w:highlight w:val="none"/>
          <w14:textFill>
            <w14:solidFill>
              <w14:schemeClr w14:val="tx1"/>
            </w14:solidFill>
          </w14:textFill>
        </w:rPr>
        <w:t>，实现老人家食堂社区全覆盖，并逐步向农村延伸。扩大老年助餐补贴范围，将范围扩大至本区户籍70岁以上老人。做好困难老人就餐政策保障，对本区户籍60岁以上低保、低收入且照料等级为重度的老人，在市级补贴基础上，对餐费实行再补贴。</w:t>
      </w:r>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加强养老服务阵地建设。</w:t>
      </w:r>
      <w:r>
        <w:rPr>
          <w:rFonts w:hint="eastAsia" w:ascii="仿宋" w:hAnsi="仿宋" w:eastAsia="仿宋" w:cs="仿宋"/>
          <w:color w:val="000000" w:themeColor="text1"/>
          <w:kern w:val="0"/>
          <w:sz w:val="28"/>
          <w:szCs w:val="28"/>
          <w:highlight w:val="none"/>
          <w14:textFill>
            <w14:solidFill>
              <w14:schemeClr w14:val="tx1"/>
            </w14:solidFill>
          </w14:textFill>
        </w:rPr>
        <w:t>组织开展</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全区</w:t>
      </w:r>
      <w:r>
        <w:rPr>
          <w:rFonts w:hint="eastAsia" w:ascii="仿宋" w:hAnsi="仿宋" w:eastAsia="仿宋" w:cs="仿宋"/>
          <w:color w:val="000000" w:themeColor="text1"/>
          <w:kern w:val="0"/>
          <w:sz w:val="28"/>
          <w:szCs w:val="28"/>
          <w:highlight w:val="none"/>
          <w14:textFill>
            <w14:solidFill>
              <w14:schemeClr w14:val="tx1"/>
            </w14:solidFill>
          </w14:textFill>
        </w:rPr>
        <w:t>养老设施清查行动，2022年前</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全面</w:t>
      </w:r>
      <w:r>
        <w:rPr>
          <w:rFonts w:hint="eastAsia" w:ascii="仿宋" w:hAnsi="仿宋" w:eastAsia="仿宋" w:cs="仿宋"/>
          <w:color w:val="000000" w:themeColor="text1"/>
          <w:kern w:val="0"/>
          <w:sz w:val="28"/>
          <w:szCs w:val="28"/>
          <w:highlight w:val="none"/>
          <w14:textFill>
            <w14:solidFill>
              <w14:schemeClr w14:val="tx1"/>
            </w14:solidFill>
          </w14:textFill>
        </w:rPr>
        <w:t>解决现有建成社区养老设施问题。协同相关部门组织养老设施达标行动，严格按照“四同步”（同步规划、同步建设、同步验收、同步交付）要求执行，确保新建社区养老服务设施</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规范</w:t>
      </w:r>
      <w:r>
        <w:rPr>
          <w:rFonts w:hint="eastAsia" w:ascii="仿宋" w:hAnsi="仿宋" w:eastAsia="仿宋" w:cs="仿宋"/>
          <w:color w:val="000000" w:themeColor="text1"/>
          <w:kern w:val="0"/>
          <w:sz w:val="28"/>
          <w:szCs w:val="28"/>
          <w:highlight w:val="none"/>
          <w14:textFill>
            <w14:solidFill>
              <w14:schemeClr w14:val="tx1"/>
            </w14:solidFill>
          </w14:textFill>
        </w:rPr>
        <w:t>移交。不断加强</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社区</w:t>
      </w:r>
      <w:r>
        <w:rPr>
          <w:rFonts w:hint="eastAsia" w:ascii="仿宋" w:hAnsi="仿宋" w:eastAsia="仿宋" w:cs="仿宋"/>
          <w:color w:val="000000" w:themeColor="text1"/>
          <w:kern w:val="0"/>
          <w:sz w:val="28"/>
          <w:szCs w:val="28"/>
          <w:highlight w:val="none"/>
          <w14:textFill>
            <w14:solidFill>
              <w14:schemeClr w14:val="tx1"/>
            </w14:solidFill>
          </w14:textFill>
        </w:rPr>
        <w:t>养老设施</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监督管理</w:t>
      </w:r>
      <w:r>
        <w:rPr>
          <w:rFonts w:hint="eastAsia" w:ascii="仿宋" w:hAnsi="仿宋" w:eastAsia="仿宋" w:cs="仿宋"/>
          <w:color w:val="000000" w:themeColor="text1"/>
          <w:kern w:val="0"/>
          <w:sz w:val="28"/>
          <w:szCs w:val="28"/>
          <w:highlight w:val="none"/>
          <w14:textFill>
            <w14:solidFill>
              <w14:schemeClr w14:val="tx1"/>
            </w14:solidFill>
          </w14:textFill>
        </w:rPr>
        <w:t>。</w:t>
      </w:r>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全面提高养老能力建设。</w:t>
      </w:r>
      <w:r>
        <w:rPr>
          <w:rFonts w:hint="eastAsia" w:ascii="仿宋" w:hAnsi="仿宋" w:eastAsia="仿宋" w:cs="仿宋"/>
          <w:color w:val="000000" w:themeColor="text1"/>
          <w:kern w:val="0"/>
          <w:sz w:val="28"/>
          <w:szCs w:val="28"/>
          <w:highlight w:val="none"/>
          <w14:textFill>
            <w14:solidFill>
              <w14:schemeClr w14:val="tx1"/>
            </w14:solidFill>
          </w14:textFill>
        </w:rPr>
        <w:t>加强兜底保障养老床位建设</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工作</w:t>
      </w:r>
      <w:r>
        <w:rPr>
          <w:rFonts w:hint="eastAsia" w:ascii="仿宋" w:hAnsi="仿宋" w:eastAsia="仿宋" w:cs="仿宋"/>
          <w:color w:val="000000" w:themeColor="text1"/>
          <w:kern w:val="0"/>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推动</w:t>
      </w:r>
      <w:r>
        <w:rPr>
          <w:rFonts w:hint="eastAsia" w:ascii="仿宋" w:hAnsi="仿宋" w:eastAsia="仿宋" w:cs="仿宋"/>
          <w:color w:val="000000" w:themeColor="text1"/>
          <w:kern w:val="0"/>
          <w:sz w:val="28"/>
          <w:szCs w:val="28"/>
          <w:highlight w:val="none"/>
          <w14:textFill>
            <w14:solidFill>
              <w14:schemeClr w14:val="tx1"/>
            </w14:solidFill>
          </w14:textFill>
        </w:rPr>
        <w:t>建成满足全区集中供养、生活困难老人及无人赡养老人入住需要的兜底保障养老床位。推进养老新业态发展，支持鼓励养老机构、老年日间照料中心向居家延伸医疗、护理、康护等专业性服务，丰富养老服务内容和档次。</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广泛</w:t>
      </w:r>
      <w:r>
        <w:rPr>
          <w:rFonts w:hint="eastAsia" w:ascii="仿宋" w:hAnsi="仿宋" w:eastAsia="仿宋" w:cs="仿宋"/>
          <w:color w:val="000000" w:themeColor="text1"/>
          <w:kern w:val="0"/>
          <w:sz w:val="28"/>
          <w:szCs w:val="28"/>
          <w:highlight w:val="none"/>
          <w14:textFill>
            <w14:solidFill>
              <w14:schemeClr w14:val="tx1"/>
            </w14:solidFill>
          </w14:textFill>
        </w:rPr>
        <w:t>发动社会力量参与养老服务，加强养老服务相关协会建设，鼓励专业社会组织在社区内开</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展</w:t>
      </w:r>
      <w:r>
        <w:rPr>
          <w:rFonts w:hint="eastAsia" w:ascii="仿宋" w:hAnsi="仿宋" w:eastAsia="仿宋" w:cs="仿宋"/>
          <w:color w:val="000000" w:themeColor="text1"/>
          <w:kern w:val="0"/>
          <w:sz w:val="28"/>
          <w:szCs w:val="28"/>
          <w:highlight w:val="none"/>
          <w14:textFill>
            <w14:solidFill>
              <w14:schemeClr w14:val="tx1"/>
            </w14:solidFill>
          </w14:textFill>
        </w:rPr>
        <w:t>各类养老服务。</w:t>
      </w:r>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加强养老管理服务队伍建设。</w:t>
      </w:r>
      <w:r>
        <w:rPr>
          <w:rFonts w:hint="eastAsia" w:ascii="仿宋" w:hAnsi="仿宋" w:eastAsia="仿宋" w:cs="仿宋"/>
          <w:color w:val="000000" w:themeColor="text1"/>
          <w:kern w:val="0"/>
          <w:sz w:val="28"/>
          <w:szCs w:val="28"/>
          <w:highlight w:val="none"/>
          <w14:textFill>
            <w14:solidFill>
              <w14:schemeClr w14:val="tx1"/>
            </w14:solidFill>
          </w14:textFill>
        </w:rPr>
        <w:t>成立区级居家养老指导中心，指导街镇推广“互联网+养老”居家养老模式和居家养老示范项目，强化</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对</w:t>
      </w:r>
      <w:r>
        <w:rPr>
          <w:rFonts w:hint="eastAsia" w:ascii="仿宋" w:hAnsi="仿宋" w:eastAsia="仿宋" w:cs="仿宋"/>
          <w:color w:val="000000" w:themeColor="text1"/>
          <w:kern w:val="0"/>
          <w:sz w:val="28"/>
          <w:szCs w:val="28"/>
          <w:highlight w:val="none"/>
          <w14:textFill>
            <w14:solidFill>
              <w14:schemeClr w14:val="tx1"/>
            </w14:solidFill>
          </w14:textFill>
        </w:rPr>
        <w:t>街镇社区居家养老服务质量</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的</w:t>
      </w:r>
      <w:r>
        <w:rPr>
          <w:rFonts w:hint="eastAsia" w:ascii="仿宋" w:hAnsi="仿宋" w:eastAsia="仿宋" w:cs="仿宋"/>
          <w:color w:val="000000" w:themeColor="text1"/>
          <w:kern w:val="0"/>
          <w:sz w:val="28"/>
          <w:szCs w:val="28"/>
          <w:highlight w:val="none"/>
          <w14:textFill>
            <w14:solidFill>
              <w14:schemeClr w14:val="tx1"/>
            </w14:solidFill>
          </w14:textFill>
        </w:rPr>
        <w:t>监督、检查</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加强</w:t>
      </w:r>
      <w:r>
        <w:rPr>
          <w:rFonts w:hint="eastAsia" w:ascii="仿宋" w:hAnsi="仿宋" w:eastAsia="仿宋" w:cs="仿宋"/>
          <w:color w:val="000000" w:themeColor="text1"/>
          <w:kern w:val="0"/>
          <w:sz w:val="28"/>
          <w:szCs w:val="28"/>
          <w:highlight w:val="none"/>
          <w14:textFill>
            <w14:solidFill>
              <w14:schemeClr w14:val="tx1"/>
            </w14:solidFill>
          </w14:textFill>
        </w:rPr>
        <w:t>街镇养老服务力量，保障2-3人专职负责养老工作，适当增加公益岗位。设立村居养老服务专职，加强村居特殊困难重点老年人关注、关爱等工作。</w:t>
      </w:r>
    </w:p>
    <w:p>
      <w:pPr>
        <w:keepNext w:val="0"/>
        <w:keepLines w:val="0"/>
        <w:pageBreakBefore w:val="0"/>
        <w:kinsoku/>
        <w:wordWrap/>
        <w:overflowPunct/>
        <w:topLinePunct w:val="0"/>
        <w:bidi w:val="0"/>
        <w:adjustRightInd w:val="0"/>
        <w:snapToGrid w:val="0"/>
        <w:spacing w:line="600" w:lineRule="exact"/>
        <w:ind w:firstLine="560" w:firstLineChars="200"/>
        <w:textAlignment w:val="auto"/>
        <w:outlineLvl w:val="1"/>
        <w:rPr>
          <w:rFonts w:ascii="黑体" w:hAnsi="黑体" w:eastAsia="黑体" w:cs="黑体"/>
          <w:bCs/>
          <w:color w:val="000000" w:themeColor="text1"/>
          <w:sz w:val="28"/>
          <w:szCs w:val="28"/>
          <w:highlight w:val="none"/>
          <w14:textFill>
            <w14:solidFill>
              <w14:schemeClr w14:val="tx1"/>
            </w14:solidFill>
          </w14:textFill>
        </w:rPr>
      </w:pPr>
      <w:bookmarkStart w:id="35" w:name="_Toc3638"/>
      <w:r>
        <w:rPr>
          <w:rFonts w:hint="eastAsia" w:ascii="黑体" w:hAnsi="黑体" w:eastAsia="黑体" w:cs="黑体"/>
          <w:bCs/>
          <w:color w:val="000000" w:themeColor="text1"/>
          <w:sz w:val="28"/>
          <w:szCs w:val="28"/>
          <w:highlight w:val="none"/>
          <w14:textFill>
            <w14:solidFill>
              <w14:schemeClr w14:val="tx1"/>
            </w14:solidFill>
          </w14:textFill>
        </w:rPr>
        <w:t>（三）加强社区治理体系和治理能力现代化建设</w:t>
      </w:r>
      <w:bookmarkEnd w:id="33"/>
      <w:bookmarkEnd w:id="35"/>
    </w:p>
    <w:bookmarkEnd w:id="34"/>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bCs/>
          <w:color w:val="000000" w:themeColor="text1"/>
          <w:sz w:val="28"/>
          <w:szCs w:val="28"/>
          <w:highlight w:val="none"/>
          <w14:textFill>
            <w14:solidFill>
              <w14:schemeClr w14:val="tx1"/>
            </w14:solidFill>
          </w14:textFill>
        </w:rPr>
      </w:pPr>
      <w:bookmarkStart w:id="36" w:name="_Toc19259"/>
      <w:r>
        <w:rPr>
          <w:rFonts w:hint="eastAsia" w:ascii="仿宋" w:hAnsi="仿宋" w:eastAsia="仿宋" w:cs="仿宋"/>
          <w:b/>
          <w:color w:val="000000" w:themeColor="text1"/>
          <w:sz w:val="28"/>
          <w:szCs w:val="28"/>
          <w:highlight w:val="none"/>
          <w14:textFill>
            <w14:solidFill>
              <w14:schemeClr w14:val="tx1"/>
            </w14:solidFill>
          </w14:textFill>
        </w:rPr>
        <w:t>促进基层群众性自治组织建设。</w:t>
      </w:r>
      <w:r>
        <w:rPr>
          <w:rFonts w:hint="eastAsia" w:ascii="仿宋" w:hAnsi="仿宋" w:eastAsia="仿宋" w:cs="仿宋"/>
          <w:bCs/>
          <w:color w:val="000000" w:themeColor="text1"/>
          <w:sz w:val="28"/>
          <w:szCs w:val="28"/>
          <w:highlight w:val="none"/>
          <w14:textFill>
            <w14:solidFill>
              <w14:schemeClr w14:val="tx1"/>
            </w14:solidFill>
          </w14:textFill>
        </w:rPr>
        <w:t>健全党组织领导的自治、法治、德治相结合的基层治理体系，完善“一核多元”社区治理结构。强化基层党组织对村委会、居委会、业委会、物业管理企业、基层社会组织的政治引领、组织引领、机制引领，发挥基层群众性自治组织在基层社会治理中的基础作用。依法有序做好村（居）级组织换届工作，配强村（居）委会班子。完善基层群众性自治组织民主管理机制，发挥居民自治章程、村民自治章程、居民公约及村规民约作用</w:t>
      </w:r>
      <w:r>
        <w:rPr>
          <w:rFonts w:hint="eastAsia" w:ascii="仿宋" w:hAnsi="仿宋" w:eastAsia="仿宋" w:cs="仿宋"/>
          <w:bCs/>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拓宽</w:t>
      </w:r>
      <w:r>
        <w:rPr>
          <w:rFonts w:hint="eastAsia" w:ascii="仿宋" w:hAnsi="仿宋" w:eastAsia="仿宋" w:cs="仿宋"/>
          <w:bCs/>
          <w:color w:val="000000" w:themeColor="text1"/>
          <w:sz w:val="28"/>
          <w:szCs w:val="28"/>
          <w:highlight w:val="none"/>
          <w14:textFill>
            <w14:solidFill>
              <w14:schemeClr w14:val="tx1"/>
            </w14:solidFill>
          </w14:textFill>
        </w:rPr>
        <w:t>群众参与基层社会治理制度化渠道，</w:t>
      </w:r>
      <w:r>
        <w:rPr>
          <w:rFonts w:ascii="仿宋" w:hAnsi="仿宋" w:eastAsia="仿宋"/>
          <w:color w:val="000000" w:themeColor="text1"/>
          <w:sz w:val="28"/>
          <w:szCs w:val="28"/>
          <w:highlight w:val="none"/>
          <w14:textFill>
            <w14:solidFill>
              <w14:schemeClr w14:val="tx1"/>
            </w14:solidFill>
          </w14:textFill>
        </w:rPr>
        <w:t>畅通和规范群众诉求表达、利益协调、权益保障</w:t>
      </w:r>
      <w:r>
        <w:rPr>
          <w:rFonts w:hint="eastAsia" w:ascii="仿宋" w:hAnsi="仿宋" w:eastAsia="仿宋"/>
          <w:color w:val="000000" w:themeColor="text1"/>
          <w:sz w:val="28"/>
          <w:szCs w:val="28"/>
          <w:highlight w:val="none"/>
          <w14:textFill>
            <w14:solidFill>
              <w14:schemeClr w14:val="tx1"/>
            </w14:solidFill>
          </w14:textFill>
        </w:rPr>
        <w:t>通道。推进</w:t>
      </w:r>
      <w:r>
        <w:rPr>
          <w:rFonts w:hint="eastAsia" w:ascii="仿宋" w:hAnsi="仿宋" w:eastAsia="仿宋" w:cs="仿宋"/>
          <w:bCs/>
          <w:color w:val="000000" w:themeColor="text1"/>
          <w:sz w:val="28"/>
          <w:szCs w:val="28"/>
          <w:highlight w:val="none"/>
          <w14:textFill>
            <w14:solidFill>
              <w14:schemeClr w14:val="tx1"/>
            </w14:solidFill>
          </w14:textFill>
        </w:rPr>
        <w:t>城乡社区协商制度化、规范化和程序化建设</w:t>
      </w:r>
      <w:r>
        <w:rPr>
          <w:rFonts w:hint="eastAsia" w:ascii="仿宋" w:hAnsi="仿宋" w:eastAsia="仿宋" w:cs="仿宋"/>
          <w:bCs/>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加强村（居）务监督委员会建设。严格落实村（居）务公开制度。</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提升社区治理保障水平。</w:t>
      </w:r>
      <w:r>
        <w:rPr>
          <w:rFonts w:hint="eastAsia" w:ascii="仿宋" w:hAnsi="仿宋" w:eastAsia="仿宋"/>
          <w:color w:val="000000" w:themeColor="text1"/>
          <w:sz w:val="28"/>
          <w:szCs w:val="28"/>
          <w:highlight w:val="none"/>
          <w14:textFill>
            <w14:solidFill>
              <w14:schemeClr w14:val="tx1"/>
            </w14:solidFill>
          </w14:textFill>
        </w:rPr>
        <w:t>加强社区基础设施建设，促进社区服务设施高效运行，</w:t>
      </w:r>
      <w:r>
        <w:rPr>
          <w:rFonts w:hint="eastAsia" w:ascii="仿宋" w:hAnsi="仿宋" w:eastAsia="仿宋"/>
          <w:bCs/>
          <w:color w:val="000000" w:themeColor="text1"/>
          <w:sz w:val="28"/>
          <w:szCs w:val="28"/>
          <w:highlight w:val="none"/>
          <w14:textFill>
            <w14:solidFill>
              <w14:schemeClr w14:val="tx1"/>
            </w14:solidFill>
          </w14:textFill>
        </w:rPr>
        <w:t>增强社区治理保障能力。</w:t>
      </w:r>
      <w:r>
        <w:rPr>
          <w:rFonts w:hint="eastAsia" w:ascii="仿宋" w:hAnsi="仿宋" w:eastAsia="仿宋"/>
          <w:color w:val="000000" w:themeColor="text1"/>
          <w:sz w:val="28"/>
          <w:szCs w:val="28"/>
          <w:highlight w:val="none"/>
          <w14:textFill>
            <w14:solidFill>
              <w14:schemeClr w14:val="tx1"/>
            </w14:solidFill>
          </w14:textFill>
        </w:rPr>
        <w:t>做好新建住宅小区社区办公服务用房配套建设方案审核和移交接收工作，建立健全闭环工作机制，确保新建住宅小区社区办公服务用房</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合标配建、合规移交</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配合相关部门合力打造社区治理数据平台，构建线上线下、交互融合的社区治理体系，不断</w:t>
      </w:r>
      <w:r>
        <w:rPr>
          <w:rFonts w:ascii="仿宋" w:hAnsi="仿宋" w:eastAsia="仿宋"/>
          <w:color w:val="000000" w:themeColor="text1"/>
          <w:sz w:val="28"/>
          <w:szCs w:val="28"/>
          <w:highlight w:val="none"/>
          <w14:textFill>
            <w14:solidFill>
              <w14:schemeClr w14:val="tx1"/>
            </w14:solidFill>
          </w14:textFill>
        </w:rPr>
        <w:t>提高社区</w:t>
      </w:r>
      <w:r>
        <w:rPr>
          <w:rFonts w:hint="eastAsia" w:ascii="仿宋" w:hAnsi="仿宋" w:eastAsia="仿宋"/>
          <w:color w:val="000000" w:themeColor="text1"/>
          <w:sz w:val="28"/>
          <w:szCs w:val="28"/>
          <w:highlight w:val="none"/>
          <w14:textFill>
            <w14:solidFill>
              <w14:schemeClr w14:val="tx1"/>
            </w14:solidFill>
          </w14:textFill>
        </w:rPr>
        <w:t>治理</w:t>
      </w:r>
      <w:r>
        <w:rPr>
          <w:rFonts w:ascii="仿宋" w:hAnsi="仿宋" w:eastAsia="仿宋"/>
          <w:color w:val="000000" w:themeColor="text1"/>
          <w:sz w:val="28"/>
          <w:szCs w:val="28"/>
          <w:highlight w:val="none"/>
          <w14:textFill>
            <w14:solidFill>
              <w14:schemeClr w14:val="tx1"/>
            </w14:solidFill>
          </w14:textFill>
        </w:rPr>
        <w:t>信息化智能化水平。</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推进社区治理机制创新。</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大力</w:t>
      </w:r>
      <w:r>
        <w:rPr>
          <w:rFonts w:hint="eastAsia" w:ascii="仿宋" w:hAnsi="仿宋" w:eastAsia="仿宋" w:cs="仿宋"/>
          <w:bCs/>
          <w:color w:val="000000" w:themeColor="text1"/>
          <w:sz w:val="28"/>
          <w:szCs w:val="28"/>
          <w:highlight w:val="none"/>
          <w14:textFill>
            <w14:solidFill>
              <w14:schemeClr w14:val="tx1"/>
            </w14:solidFill>
          </w14:textFill>
        </w:rPr>
        <w:t>推进社区减负增效，完善社区准入机制，回归社区自治本位。</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推动</w:t>
      </w:r>
      <w:r>
        <w:rPr>
          <w:rFonts w:hint="eastAsia" w:ascii="仿宋" w:hAnsi="仿宋" w:eastAsia="仿宋" w:cs="仿宋"/>
          <w:bCs/>
          <w:color w:val="000000" w:themeColor="text1"/>
          <w:sz w:val="28"/>
          <w:szCs w:val="28"/>
          <w:highlight w:val="none"/>
          <w14:textFill>
            <w14:solidFill>
              <w14:schemeClr w14:val="tx1"/>
            </w14:solidFill>
          </w14:textFill>
        </w:rPr>
        <w:t>社区工作准入评估工作规范化、常态化</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发展</w:t>
      </w:r>
      <w:r>
        <w:rPr>
          <w:rFonts w:hint="eastAsia" w:ascii="仿宋" w:hAnsi="仿宋" w:eastAsia="仿宋" w:cs="仿宋"/>
          <w:bCs/>
          <w:color w:val="000000" w:themeColor="text1"/>
          <w:sz w:val="28"/>
          <w:szCs w:val="28"/>
          <w:highlight w:val="none"/>
          <w14:textFill>
            <w14:solidFill>
              <w14:schemeClr w14:val="tx1"/>
            </w14:solidFill>
          </w14:textFill>
        </w:rPr>
        <w:t>。加大监督力度，把牢关口，建立健全社区减负增效综合监督机制。</w:t>
      </w:r>
      <w:r>
        <w:rPr>
          <w:rFonts w:hint="eastAsia" w:ascii="仿宋" w:hAnsi="仿宋" w:eastAsia="仿宋"/>
          <w:color w:val="000000" w:themeColor="text1"/>
          <w:sz w:val="28"/>
          <w:szCs w:val="28"/>
          <w:highlight w:val="none"/>
          <w14:textFill>
            <w14:solidFill>
              <w14:schemeClr w14:val="tx1"/>
            </w14:solidFill>
          </w14:textFill>
        </w:rPr>
        <w:t>创新、扩大</w:t>
      </w:r>
      <w:r>
        <w:rPr>
          <w:rFonts w:ascii="仿宋" w:hAnsi="仿宋" w:eastAsia="仿宋"/>
          <w:color w:val="000000" w:themeColor="text1"/>
          <w:sz w:val="28"/>
          <w:szCs w:val="28"/>
          <w:highlight w:val="none"/>
          <w14:textFill>
            <w14:solidFill>
              <w14:schemeClr w14:val="tx1"/>
            </w14:solidFill>
          </w14:textFill>
        </w:rPr>
        <w:t>社区服务</w:t>
      </w:r>
      <w:r>
        <w:rPr>
          <w:rFonts w:hint="eastAsia" w:ascii="仿宋" w:hAnsi="仿宋" w:eastAsia="仿宋" w:cs="仿宋"/>
          <w:bCs/>
          <w:color w:val="000000" w:themeColor="text1"/>
          <w:sz w:val="28"/>
          <w:szCs w:val="28"/>
          <w:highlight w:val="none"/>
          <w14:textFill>
            <w14:solidFill>
              <w14:schemeClr w14:val="tx1"/>
            </w14:solidFill>
          </w14:textFill>
        </w:rPr>
        <w:t>供给，鼓励支持社会组织等社会力量开展多层次多样化社区服务。提升“政社互动”水平，健全社区、社会组织、社会工作常态化联动机制。全面推行“小巷管家”服务模式，打造共建共治共享的社区治理共同体。</w:t>
      </w:r>
      <w:r>
        <w:rPr>
          <w:rFonts w:hint="eastAsia" w:ascii="仿宋" w:hAnsi="仿宋" w:eastAsia="仿宋"/>
          <w:color w:val="000000" w:themeColor="text1"/>
          <w:sz w:val="28"/>
          <w:szCs w:val="28"/>
          <w:highlight w:val="none"/>
          <w14:textFill>
            <w14:solidFill>
              <w14:schemeClr w14:val="tx1"/>
            </w14:solidFill>
          </w14:textFill>
        </w:rPr>
        <w:t>完</w:t>
      </w:r>
      <w:r>
        <w:rPr>
          <w:rFonts w:hint="eastAsia" w:ascii="仿宋" w:hAnsi="仿宋" w:eastAsia="仿宋" w:cs="仿宋"/>
          <w:bCs/>
          <w:color w:val="000000" w:themeColor="text1"/>
          <w:sz w:val="28"/>
          <w:szCs w:val="28"/>
          <w:highlight w:val="none"/>
          <w14:textFill>
            <w14:solidFill>
              <w14:schemeClr w14:val="tx1"/>
            </w14:solidFill>
          </w14:textFill>
        </w:rPr>
        <w:t>善环内旧楼区改造长</w:t>
      </w:r>
      <w:r>
        <w:rPr>
          <w:rFonts w:hint="eastAsia" w:ascii="仿宋" w:hAnsi="仿宋" w:eastAsia="仿宋"/>
          <w:color w:val="000000" w:themeColor="text1"/>
          <w:sz w:val="28"/>
          <w:szCs w:val="28"/>
          <w:highlight w:val="none"/>
          <w14:textFill>
            <w14:solidFill>
              <w14:schemeClr w14:val="tx1"/>
            </w14:solidFill>
          </w14:textFill>
        </w:rPr>
        <w:t>效管理机制，指导、监督、协调旧楼区长效管理工作，全面提升旧楼区管理服务水平。</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加强社区工作者队伍建设。</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提高</w:t>
      </w:r>
      <w:r>
        <w:rPr>
          <w:rFonts w:hint="eastAsia" w:ascii="仿宋" w:hAnsi="仿宋" w:eastAsia="仿宋" w:cs="仿宋"/>
          <w:bCs/>
          <w:color w:val="000000" w:themeColor="text1"/>
          <w:sz w:val="28"/>
          <w:szCs w:val="28"/>
          <w:highlight w:val="none"/>
          <w14:textFill>
            <w14:solidFill>
              <w14:schemeClr w14:val="tx1"/>
            </w14:solidFill>
          </w14:textFill>
        </w:rPr>
        <w:t>社区工作者专业化、职业化</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水平</w:t>
      </w:r>
      <w:r>
        <w:rPr>
          <w:rFonts w:hint="eastAsia" w:ascii="仿宋" w:hAnsi="仿宋" w:eastAsia="仿宋" w:cs="仿宋"/>
          <w:bCs/>
          <w:color w:val="000000" w:themeColor="text1"/>
          <w:sz w:val="28"/>
          <w:szCs w:val="28"/>
          <w:highlight w:val="none"/>
          <w14:textFill>
            <w14:solidFill>
              <w14:schemeClr w14:val="tx1"/>
            </w14:solidFill>
          </w14:textFill>
        </w:rPr>
        <w:t>，锻造一支素质优良、服务高效、扎根基层、结构合理的社区工作者队伍。做好社区工作者选聘录用工作，按照每300户左右配备1名标准配足网格社区工作者。发挥职业资格证书导向作用</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持续推进社区工作者持证上岗，规范社区工作者职</w:t>
      </w:r>
      <w:r>
        <w:rPr>
          <w:rFonts w:hint="eastAsia" w:ascii="仿宋" w:hAnsi="仿宋" w:eastAsia="仿宋" w:cs="仿宋"/>
          <w:color w:val="000000" w:themeColor="text1"/>
          <w:sz w:val="28"/>
          <w:szCs w:val="28"/>
          <w:highlight w:val="none"/>
          <w14:textFill>
            <w14:solidFill>
              <w14:schemeClr w14:val="tx1"/>
            </w14:solidFill>
          </w14:textFill>
        </w:rPr>
        <w:t>称聘用程序。</w:t>
      </w:r>
      <w:r>
        <w:rPr>
          <w:rFonts w:hint="eastAsia" w:ascii="仿宋" w:hAnsi="仿宋" w:eastAsia="仿宋" w:cs="仿宋"/>
          <w:bCs/>
          <w:color w:val="000000" w:themeColor="text1"/>
          <w:sz w:val="28"/>
          <w:szCs w:val="28"/>
          <w:highlight w:val="none"/>
          <w14:textFill>
            <w14:solidFill>
              <w14:schemeClr w14:val="tx1"/>
            </w14:solidFill>
          </w14:textFill>
        </w:rPr>
        <w:t>完善激励机制，拓宽晋升渠道，激发社区工作者队伍活力。提升社区工作者薪酬待遇，建立与职业化、专业化相适应的薪酬体系。</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提升</w:t>
      </w:r>
      <w:r>
        <w:rPr>
          <w:rFonts w:hint="eastAsia" w:ascii="仿宋" w:hAnsi="仿宋" w:eastAsia="仿宋" w:cs="仿宋"/>
          <w:bCs/>
          <w:color w:val="000000" w:themeColor="text1"/>
          <w:sz w:val="28"/>
          <w:szCs w:val="28"/>
          <w:highlight w:val="none"/>
          <w14:textFill>
            <w14:solidFill>
              <w14:schemeClr w14:val="tx1"/>
            </w14:solidFill>
          </w14:textFill>
        </w:rPr>
        <w:t>社区工作者</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能力</w:t>
      </w:r>
      <w:r>
        <w:rPr>
          <w:rFonts w:hint="eastAsia" w:ascii="仿宋" w:hAnsi="仿宋" w:eastAsia="仿宋" w:cs="仿宋"/>
          <w:bCs/>
          <w:color w:val="000000" w:themeColor="text1"/>
          <w:sz w:val="28"/>
          <w:szCs w:val="28"/>
          <w:highlight w:val="none"/>
          <w14:textFill>
            <w14:solidFill>
              <w14:schemeClr w14:val="tx1"/>
            </w14:solidFill>
          </w14:textFill>
        </w:rPr>
        <w:t>，实施“社区工作者培训工程”，创新培训方法，丰富培训内容。规范社区工作者考核评议，突出群众满意度在考评中的权重。</w:t>
      </w:r>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bCs/>
          <w:color w:val="000000" w:themeColor="text1"/>
          <w:sz w:val="28"/>
          <w:szCs w:val="28"/>
          <w:highlight w:val="none"/>
          <w14:textFill>
            <w14:solidFill>
              <w14:schemeClr w14:val="tx1"/>
            </w14:solidFill>
          </w14:textFill>
        </w:rPr>
      </w:pPr>
      <w:bookmarkStart w:id="37" w:name="_Toc11554"/>
      <w:r>
        <w:rPr>
          <w:rFonts w:hint="eastAsia" w:ascii="黑体" w:hAnsi="黑体" w:eastAsia="黑体" w:cs="黑体"/>
          <w:bCs/>
          <w:color w:val="000000" w:themeColor="text1"/>
          <w:sz w:val="28"/>
          <w:szCs w:val="28"/>
          <w:highlight w:val="none"/>
          <w14:textFill>
            <w14:solidFill>
              <w14:schemeClr w14:val="tx1"/>
            </w14:solidFill>
          </w14:textFill>
        </w:rPr>
        <w:t>（四）促进社会组织健康有序发展</w:t>
      </w:r>
      <w:bookmarkEnd w:id="37"/>
    </w:p>
    <w:p>
      <w:pPr>
        <w:keepNext w:val="0"/>
        <w:keepLines w:val="0"/>
        <w:pageBreakBefore w:val="0"/>
        <w:kinsoku/>
        <w:wordWrap/>
        <w:overflowPunct/>
        <w:topLinePunct w:val="0"/>
        <w:bidi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bookmarkStart w:id="38" w:name="_Toc17873"/>
      <w:r>
        <w:rPr>
          <w:rFonts w:hint="eastAsia" w:ascii="仿宋" w:hAnsi="仿宋" w:eastAsia="仿宋" w:cs="仿宋"/>
          <w:b/>
          <w:bCs/>
          <w:color w:val="000000" w:themeColor="text1"/>
          <w:sz w:val="28"/>
          <w:szCs w:val="28"/>
          <w:highlight w:val="none"/>
          <w14:textFill>
            <w14:solidFill>
              <w14:schemeClr w14:val="tx1"/>
            </w14:solidFill>
          </w14:textFill>
        </w:rPr>
        <w:t>加大社会组织培育发展力度。</w:t>
      </w:r>
      <w:r>
        <w:rPr>
          <w:rFonts w:hint="eastAsia" w:ascii="仿宋" w:hAnsi="仿宋" w:eastAsia="仿宋" w:cs="仿宋"/>
          <w:color w:val="000000" w:themeColor="text1"/>
          <w:sz w:val="28"/>
          <w:szCs w:val="28"/>
          <w:highlight w:val="none"/>
          <w14:textFill>
            <w14:solidFill>
              <w14:schemeClr w14:val="tx1"/>
            </w14:solidFill>
          </w14:textFill>
        </w:rPr>
        <w:t>加强社会组织分类管理，优化社会组织发展环境。充分发挥区、街（镇）两级社会组织孵化基地作用，不断完善服务载体功能。实施培育发展社区社会组织、提高社区社会组织服务能力项目，加大服务性、公益性、互助性社区社会组织支持力度。通过政府购买服务、职能转移等多种方式，逐步将面向社区的事务性、服务性工作委托有专业能力的社会组织承接。扩大社会组织参与公益创投活动规模，充分利用社区公益事业专项补助经费开展社区公益服务项目。发挥品牌社会组织示范带动作用，促进社会组织品牌化发展。按照“一街（镇）一策”、“一街（镇）一品”，全面推</w:t>
      </w:r>
      <w:r>
        <w:rPr>
          <w:rFonts w:ascii="仿宋" w:hAnsi="仿宋" w:eastAsia="仿宋" w:cs="仿宋"/>
          <w:color w:val="000000" w:themeColor="text1"/>
          <w:sz w:val="28"/>
          <w:szCs w:val="28"/>
          <w:highlight w:val="none"/>
          <w14:textFill>
            <w14:solidFill>
              <w14:schemeClr w14:val="tx1"/>
            </w14:solidFill>
          </w14:textFill>
        </w:rPr>
        <w:t>进</w:t>
      </w:r>
      <w:r>
        <w:rPr>
          <w:rFonts w:hint="eastAsia" w:ascii="仿宋" w:hAnsi="仿宋" w:eastAsia="仿宋" w:cs="仿宋"/>
          <w:color w:val="000000" w:themeColor="text1"/>
          <w:sz w:val="28"/>
          <w:szCs w:val="28"/>
          <w:highlight w:val="none"/>
          <w14:textFill>
            <w14:solidFill>
              <w14:schemeClr w14:val="tx1"/>
            </w14:solidFill>
          </w14:textFill>
        </w:rPr>
        <w:t>11个街镇社会工作服务站建设。“十四五”期间，区、街镇两级社会组织孵化培育和活动场所覆盖率达80%及以上，全区注册登记社会组织达到430个、备案社区社会组织达到1480个。</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健全社会组织综合监管。</w:t>
      </w:r>
      <w:r>
        <w:rPr>
          <w:rFonts w:hint="eastAsia" w:ascii="仿宋" w:hAnsi="仿宋" w:eastAsia="仿宋" w:cs="仿宋"/>
          <w:color w:val="000000" w:themeColor="text1"/>
          <w:sz w:val="28"/>
          <w:szCs w:val="28"/>
          <w:highlight w:val="none"/>
          <w14:textFill>
            <w14:solidFill>
              <w14:schemeClr w14:val="tx1"/>
            </w14:solidFill>
          </w14:textFill>
        </w:rPr>
        <w:t>联合社会组织登记部门、业务指导部门</w:t>
      </w:r>
      <w:r>
        <w:rPr>
          <w:rFonts w:hint="eastAsia" w:ascii="仿宋" w:hAnsi="仿宋" w:eastAsia="仿宋" w:cs="仿宋"/>
          <w:color w:val="000000" w:themeColor="text1"/>
          <w:sz w:val="28"/>
          <w:szCs w:val="28"/>
          <w:highlight w:val="none"/>
          <w:lang w:val="en-US" w:eastAsia="zh-CN"/>
          <w14:textFill>
            <w14:solidFill>
              <w14:schemeClr w14:val="tx1"/>
            </w14:solidFill>
          </w14:textFill>
        </w:rPr>
        <w:t>协同开展工作</w:t>
      </w:r>
      <w:r>
        <w:rPr>
          <w:rFonts w:hint="eastAsia" w:ascii="仿宋" w:hAnsi="仿宋" w:eastAsia="仿宋" w:cs="仿宋"/>
          <w:color w:val="000000" w:themeColor="text1"/>
          <w:sz w:val="28"/>
          <w:szCs w:val="28"/>
          <w:highlight w:val="none"/>
          <w14:textFill>
            <w14:solidFill>
              <w14:schemeClr w14:val="tx1"/>
            </w14:solidFill>
          </w14:textFill>
        </w:rPr>
        <w:t>，形成有效监管网络，共同对社会组织进行监督，着力提高监管成效。重视社会监督，丰富监管手段，充分利用信息化技术进行精准监管。深入开展社会组织诚信建设，加强社会组织信用监管。完善社会组织年度报告制度，加大社会组织信息公开力度，规范公开内容和程序，完善常态抽查机制。深入推进社会组织评估工作，健全评估指标体系，充分发挥评估导向、激励和约束作用。规范行业协会商会收费行为，健全脱钩后行业协会商会监管制度。加大执法力度，防范化解社会组织领域重大风险。</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zh-CN"/>
          <w14:textFill>
            <w14:solidFill>
              <w14:schemeClr w14:val="tx1"/>
            </w14:solidFill>
          </w14:textFill>
        </w:rPr>
        <w:t>加强党对社会组织工作领导。</w:t>
      </w:r>
      <w:r>
        <w:rPr>
          <w:rFonts w:hint="eastAsia" w:ascii="仿宋" w:hAnsi="仿宋" w:eastAsia="仿宋" w:cs="仿宋"/>
          <w:color w:val="000000" w:themeColor="text1"/>
          <w:sz w:val="28"/>
          <w:szCs w:val="28"/>
          <w:highlight w:val="none"/>
          <w14:textFill>
            <w14:solidFill>
              <w14:schemeClr w14:val="tx1"/>
            </w14:solidFill>
          </w14:textFill>
        </w:rPr>
        <w:t>充分发挥社会组织党委作用，健全工作机制。</w:t>
      </w:r>
      <w:r>
        <w:rPr>
          <w:rFonts w:hint="eastAsia" w:ascii="仿宋" w:hAnsi="仿宋" w:eastAsia="仿宋" w:cs="仿宋"/>
          <w:color w:val="000000" w:themeColor="text1"/>
          <w:sz w:val="28"/>
          <w:szCs w:val="28"/>
          <w:highlight w:val="none"/>
          <w:lang w:val="zh-CN"/>
          <w14:textFill>
            <w14:solidFill>
              <w14:schemeClr w14:val="tx1"/>
            </w14:solidFill>
          </w14:textFill>
        </w:rPr>
        <w:t>深</w:t>
      </w:r>
      <w:r>
        <w:rPr>
          <w:rFonts w:hint="eastAsia" w:ascii="仿宋" w:hAnsi="仿宋" w:eastAsia="仿宋" w:cs="仿宋"/>
          <w:color w:val="000000" w:themeColor="text1"/>
          <w:sz w:val="28"/>
          <w:szCs w:val="28"/>
          <w:highlight w:val="none"/>
          <w14:textFill>
            <w14:solidFill>
              <w14:schemeClr w14:val="tx1"/>
            </w14:solidFill>
          </w14:textFill>
        </w:rPr>
        <w:t>刻把握党在社会组织中的功能定位，</w:t>
      </w:r>
      <w:r>
        <w:rPr>
          <w:rFonts w:hint="eastAsia" w:ascii="仿宋" w:hAnsi="仿宋" w:eastAsia="仿宋" w:cs="仿宋"/>
          <w:color w:val="000000" w:themeColor="text1"/>
          <w:sz w:val="28"/>
          <w:szCs w:val="28"/>
          <w:highlight w:val="none"/>
          <w:lang w:val="zh-CN"/>
          <w14:textFill>
            <w14:solidFill>
              <w14:schemeClr w14:val="tx1"/>
            </w14:solidFill>
          </w14:textFill>
        </w:rPr>
        <w:t>充分发挥党组织战斗堡垒作用和党员先锋模范作用</w:t>
      </w:r>
      <w:r>
        <w:rPr>
          <w:rFonts w:hint="eastAsia" w:ascii="仿宋" w:hAnsi="仿宋" w:eastAsia="仿宋" w:cs="仿宋"/>
          <w:color w:val="000000" w:themeColor="text1"/>
          <w:sz w:val="28"/>
          <w:szCs w:val="28"/>
          <w:highlight w:val="none"/>
          <w14:textFill>
            <w14:solidFill>
              <w14:schemeClr w14:val="tx1"/>
            </w14:solidFill>
          </w14:textFill>
        </w:rPr>
        <w:t>，探索符合社会组织实际的党建工作有效管理方式和方法，推动社会组织党建工作规范化和科学化。</w:t>
      </w:r>
      <w:r>
        <w:rPr>
          <w:rFonts w:hint="eastAsia" w:ascii="仿宋" w:hAnsi="仿宋" w:eastAsia="仿宋" w:cs="仿宋"/>
          <w:color w:val="000000" w:themeColor="text1"/>
          <w:sz w:val="28"/>
          <w:szCs w:val="28"/>
          <w:highlight w:val="none"/>
          <w:lang w:val="zh-CN"/>
          <w14:textFill>
            <w14:solidFill>
              <w14:schemeClr w14:val="tx1"/>
            </w14:solidFill>
          </w14:textFill>
        </w:rPr>
        <w:t>健全社会组织党建工作机制，推进社会组织党的</w:t>
      </w:r>
      <w:r>
        <w:rPr>
          <w:rFonts w:hint="eastAsia" w:ascii="仿宋" w:hAnsi="仿宋" w:eastAsia="仿宋" w:cs="仿宋"/>
          <w:color w:val="000000" w:themeColor="text1"/>
          <w:sz w:val="28"/>
          <w:szCs w:val="28"/>
          <w:highlight w:val="none"/>
          <w14:textFill>
            <w14:solidFill>
              <w14:schemeClr w14:val="tx1"/>
            </w14:solidFill>
          </w14:textFill>
        </w:rPr>
        <w:t>组织和党的工作从有形覆盖向</w:t>
      </w:r>
      <w:r>
        <w:rPr>
          <w:rFonts w:hint="eastAsia" w:ascii="仿宋" w:hAnsi="仿宋" w:eastAsia="仿宋" w:cs="仿宋"/>
          <w:color w:val="000000" w:themeColor="text1"/>
          <w:sz w:val="28"/>
          <w:szCs w:val="28"/>
          <w:highlight w:val="none"/>
          <w:lang w:val="zh-CN"/>
          <w14:textFill>
            <w14:solidFill>
              <w14:schemeClr w14:val="tx1"/>
            </w14:solidFill>
          </w14:textFill>
        </w:rPr>
        <w:t>有效覆盖</w:t>
      </w:r>
      <w:r>
        <w:rPr>
          <w:rFonts w:hint="eastAsia" w:ascii="仿宋" w:hAnsi="仿宋" w:eastAsia="仿宋" w:cs="仿宋"/>
          <w:color w:val="000000" w:themeColor="text1"/>
          <w:sz w:val="28"/>
          <w:szCs w:val="28"/>
          <w:highlight w:val="none"/>
          <w14:textFill>
            <w14:solidFill>
              <w14:schemeClr w14:val="tx1"/>
            </w14:solidFill>
          </w14:textFill>
        </w:rPr>
        <w:t>转化</w:t>
      </w:r>
      <w:r>
        <w:rPr>
          <w:rFonts w:hint="eastAsia" w:ascii="仿宋" w:hAnsi="仿宋" w:eastAsia="仿宋" w:cs="仿宋"/>
          <w:color w:val="000000" w:themeColor="text1"/>
          <w:sz w:val="28"/>
          <w:szCs w:val="28"/>
          <w:highlight w:val="none"/>
          <w:lang w:val="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夯实党建工作保障，确保社会组织党组织活动正常开展。加大社会组织党务工作者队伍建设力度，选优配强党组织书记。加强社会组织党组织活动场所设施建设，凸显社会组织党组织阵地标识，提高场所设施综合使用效能。</w:t>
      </w:r>
    </w:p>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color w:val="000000" w:themeColor="text1"/>
          <w:sz w:val="28"/>
          <w:szCs w:val="28"/>
          <w:highlight w:val="none"/>
          <w14:textFill>
            <w14:solidFill>
              <w14:schemeClr w14:val="tx1"/>
            </w14:solidFill>
          </w14:textFill>
        </w:rPr>
      </w:pPr>
      <w:bookmarkStart w:id="39" w:name="_Toc16870"/>
      <w:r>
        <w:rPr>
          <w:rFonts w:hint="eastAsia" w:ascii="黑体" w:hAnsi="黑体" w:eastAsia="黑体" w:cs="黑体"/>
          <w:color w:val="000000" w:themeColor="text1"/>
          <w:sz w:val="28"/>
          <w:szCs w:val="28"/>
          <w:highlight w:val="none"/>
          <w14:textFill>
            <w14:solidFill>
              <w14:schemeClr w14:val="tx1"/>
            </w14:solidFill>
          </w14:textFill>
        </w:rPr>
        <w:t>（五）健全志愿服务体系</w:t>
      </w:r>
      <w:bookmarkEnd w:id="38"/>
      <w:bookmarkEnd w:id="39"/>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bookmarkStart w:id="40" w:name="_Toc24373"/>
      <w:bookmarkStart w:id="41" w:name="_Toc2960"/>
      <w:r>
        <w:rPr>
          <w:rFonts w:hint="eastAsia" w:ascii="仿宋" w:hAnsi="仿宋" w:eastAsia="仿宋" w:cs="仿宋"/>
          <w:b/>
          <w:bCs/>
          <w:color w:val="000000" w:themeColor="text1"/>
          <w:sz w:val="28"/>
          <w:szCs w:val="28"/>
          <w:highlight w:val="none"/>
          <w14:textFill>
            <w14:solidFill>
              <w14:schemeClr w14:val="tx1"/>
            </w14:solidFill>
          </w14:textFill>
        </w:rPr>
        <w:t>深入推进志愿服务制度化。</w:t>
      </w:r>
      <w:r>
        <w:rPr>
          <w:rFonts w:hint="eastAsia" w:ascii="仿宋" w:hAnsi="仿宋" w:eastAsia="仿宋" w:cs="仿宋"/>
          <w:color w:val="000000" w:themeColor="text1"/>
          <w:sz w:val="28"/>
          <w:szCs w:val="28"/>
          <w:highlight w:val="none"/>
          <w14:textFill>
            <w14:solidFill>
              <w14:schemeClr w14:val="tx1"/>
            </w14:solidFill>
          </w14:textFill>
        </w:rPr>
        <w:t>完善志愿服务工作机制，合力推动志愿服务常态化精准化社区化。加强区、街镇、社区三级志愿服务体系建设，指导和规范志愿服务活动。统筹资源</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整合</w:t>
      </w:r>
      <w:r>
        <w:rPr>
          <w:rFonts w:hint="eastAsia" w:ascii="仿宋" w:hAnsi="仿宋" w:eastAsia="仿宋" w:cs="仿宋"/>
          <w:color w:val="000000" w:themeColor="text1"/>
          <w:sz w:val="28"/>
          <w:szCs w:val="28"/>
          <w:highlight w:val="none"/>
          <w:lang w:val="en-US" w:eastAsia="zh-CN"/>
          <w14:textFill>
            <w14:solidFill>
              <w14:schemeClr w14:val="tx1"/>
            </w14:solidFill>
          </w14:textFill>
        </w:rPr>
        <w:t>力量</w:t>
      </w:r>
      <w:r>
        <w:rPr>
          <w:rFonts w:hint="eastAsia" w:ascii="仿宋" w:hAnsi="仿宋" w:eastAsia="仿宋" w:cs="仿宋"/>
          <w:color w:val="000000" w:themeColor="text1"/>
          <w:sz w:val="28"/>
          <w:szCs w:val="28"/>
          <w:highlight w:val="none"/>
          <w14:textFill>
            <w14:solidFill>
              <w14:schemeClr w14:val="tx1"/>
            </w14:solidFill>
          </w14:textFill>
        </w:rPr>
        <w:t>，搭建支持志愿服务发展有效平台。依托各类社会组织孵化平台培育志愿服务组织，发挥枢纽型、支持型志愿服务组织示范带动作用</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健全志愿服务活动运行机制和可持续保障机制。</w:t>
      </w:r>
    </w:p>
    <w:p>
      <w:pPr>
        <w:keepNext w:val="0"/>
        <w:keepLines w:val="0"/>
        <w:pageBreakBefore w:val="0"/>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全面提升志愿服务水平。</w:t>
      </w:r>
      <w:r>
        <w:rPr>
          <w:rFonts w:hint="eastAsia" w:ascii="仿宋" w:hAnsi="仿宋" w:eastAsia="仿宋" w:cs="仿宋"/>
          <w:color w:val="000000" w:themeColor="text1"/>
          <w:sz w:val="28"/>
          <w:szCs w:val="28"/>
          <w:highlight w:val="none"/>
          <w14:textFill>
            <w14:solidFill>
              <w14:schemeClr w14:val="tx1"/>
            </w14:solidFill>
          </w14:textFill>
        </w:rPr>
        <w:t>推动志愿服务展现新作为，更好发挥志愿服务在社会治理中的积极作用，围绕社区治理、扶老救孤、恤病助残等重点领域以及老年人、困境儿童、残疾人、城市流动人口等重点群体持续广泛开展志愿服务活动。加强志愿服务站点建设力度，最大限度地利用好社区综合服务设施。完善供需对接机制，提高志愿服务的精准性和有效性。积极推动志愿服务活动项目化运作，打造更多志愿服务品牌，多措并举推进西青志愿服务之城建设。增强志愿服务培训针对性、实效性，提高普通志愿者、骨干志愿者、志愿服务组织管理者的基本能力。“十四五”期间，全区社区志愿服务站点数达到50个，标识志愿服务组织数达到50个。</w:t>
      </w:r>
    </w:p>
    <w:bookmarkEnd w:id="40"/>
    <w:bookmarkEnd w:id="41"/>
    <w:p>
      <w:pPr>
        <w:keepNext w:val="0"/>
        <w:keepLines w:val="0"/>
        <w:pageBreakBefore w:val="0"/>
        <w:kinsoku/>
        <w:wordWrap/>
        <w:overflowPunct/>
        <w:topLinePunct w:val="0"/>
        <w:bidi w:val="0"/>
        <w:snapToGrid w:val="0"/>
        <w:spacing w:line="600" w:lineRule="exact"/>
        <w:ind w:firstLine="560" w:firstLineChars="200"/>
        <w:textAlignment w:val="auto"/>
        <w:outlineLvl w:val="1"/>
        <w:rPr>
          <w:rFonts w:ascii="黑体" w:hAnsi="黑体" w:eastAsia="黑体" w:cs="黑体"/>
          <w:bCs/>
          <w:color w:val="000000" w:themeColor="text1"/>
          <w:sz w:val="28"/>
          <w:szCs w:val="28"/>
          <w:highlight w:val="none"/>
          <w14:textFill>
            <w14:solidFill>
              <w14:schemeClr w14:val="tx1"/>
            </w14:solidFill>
          </w14:textFill>
        </w:rPr>
      </w:pPr>
      <w:bookmarkStart w:id="42" w:name="_Toc4848"/>
      <w:r>
        <w:rPr>
          <w:rFonts w:hint="eastAsia" w:ascii="黑体" w:hAnsi="黑体" w:eastAsia="黑体" w:cs="黑体"/>
          <w:bCs/>
          <w:color w:val="000000" w:themeColor="text1"/>
          <w:sz w:val="28"/>
          <w:szCs w:val="28"/>
          <w:highlight w:val="none"/>
          <w14:textFill>
            <w14:solidFill>
              <w14:schemeClr w14:val="tx1"/>
            </w14:solidFill>
          </w14:textFill>
        </w:rPr>
        <w:t>（六）提升婚姻登记管理服务水平</w:t>
      </w:r>
      <w:bookmarkEnd w:id="42"/>
    </w:p>
    <w:p>
      <w:pPr>
        <w:keepNext w:val="0"/>
        <w:keepLines w:val="0"/>
        <w:pageBreakBefore w:val="0"/>
        <w:tabs>
          <w:tab w:val="right" w:pos="-180"/>
        </w:tabs>
        <w:kinsoku/>
        <w:wordWrap/>
        <w:overflowPunct/>
        <w:topLinePunct w:val="0"/>
        <w:bidi w:val="0"/>
        <w:snapToGrid w:val="0"/>
        <w:spacing w:line="600" w:lineRule="exact"/>
        <w:ind w:firstLine="562"/>
        <w:textAlignment w:val="auto"/>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14:textFill>
            <w14:solidFill>
              <w14:schemeClr w14:val="tx1"/>
            </w14:solidFill>
          </w14:textFill>
        </w:rPr>
        <w:t>提供</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优质</w:t>
      </w:r>
      <w:r>
        <w:rPr>
          <w:rFonts w:hint="eastAsia" w:ascii="仿宋" w:hAnsi="仿宋" w:eastAsia="仿宋" w:cs="仿宋"/>
          <w:b/>
          <w:bCs/>
          <w:color w:val="000000" w:themeColor="text1"/>
          <w:kern w:val="0"/>
          <w:sz w:val="28"/>
          <w:szCs w:val="28"/>
          <w:highlight w:val="none"/>
          <w14:textFill>
            <w14:solidFill>
              <w14:schemeClr w14:val="tx1"/>
            </w14:solidFill>
          </w14:textFill>
        </w:rPr>
        <w:t>婚姻登记服务。</w:t>
      </w:r>
      <w:r>
        <w:rPr>
          <w:rFonts w:hint="eastAsia" w:ascii="仿宋" w:hAnsi="仿宋" w:eastAsia="仿宋" w:cs="仿宋"/>
          <w:color w:val="000000" w:themeColor="text1"/>
          <w:kern w:val="0"/>
          <w:sz w:val="28"/>
          <w:szCs w:val="28"/>
          <w:highlight w:val="none"/>
          <w14:textFill>
            <w14:solidFill>
              <w14:schemeClr w14:val="tx1"/>
            </w14:solidFill>
          </w14:textFill>
        </w:rPr>
        <w:t>贯彻落实《中华人民共和国民法典》，确保婚姻登记工作依法依规开展。扎实开展婚姻收养登记规范化建设，强化业务培训，增强服务能力，以创建文明窗口为载体，以优质文明服务为目标，优化服务流程，着力提高工作效率，确保登记合格率百分百。按照一流标准，加大婚姻收养公共服务场所设施力度。加强婚姻登记信息化建设，提高信息设备配置，提升信息共享质量。积极落实全市跨区域婚姻登记工作。</w:t>
      </w:r>
    </w:p>
    <w:p>
      <w:pPr>
        <w:keepNext w:val="0"/>
        <w:keepLines w:val="0"/>
        <w:pageBreakBefore w:val="0"/>
        <w:tabs>
          <w:tab w:val="right" w:pos="-180"/>
        </w:tabs>
        <w:kinsoku/>
        <w:wordWrap/>
        <w:overflowPunct/>
        <w:topLinePunct w:val="0"/>
        <w:bidi w:val="0"/>
        <w:snapToGrid w:val="0"/>
        <w:spacing w:line="600" w:lineRule="exact"/>
        <w:ind w:left="-8" w:leftChars="-4" w:firstLine="640"/>
        <w:textAlignment w:val="auto"/>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14:textFill>
            <w14:solidFill>
              <w14:schemeClr w14:val="tx1"/>
            </w14:solidFill>
          </w14:textFill>
        </w:rPr>
        <w:t>深入推进婚姻便民服务。</w:t>
      </w:r>
      <w:r>
        <w:rPr>
          <w:rFonts w:hint="eastAsia" w:ascii="仿宋" w:hAnsi="仿宋" w:eastAsia="仿宋" w:cs="仿宋"/>
          <w:bCs/>
          <w:color w:val="000000" w:themeColor="text1"/>
          <w:kern w:val="0"/>
          <w:sz w:val="28"/>
          <w:szCs w:val="28"/>
          <w:highlight w:val="none"/>
          <w14:textFill>
            <w14:solidFill>
              <w14:schemeClr w14:val="tx1"/>
            </w14:solidFill>
          </w14:textFill>
        </w:rPr>
        <w:t>健全</w:t>
      </w:r>
      <w:r>
        <w:rPr>
          <w:rFonts w:hint="eastAsia" w:ascii="仿宋" w:hAnsi="仿宋" w:eastAsia="仿宋" w:cs="仿宋"/>
          <w:color w:val="000000" w:themeColor="text1"/>
          <w:kern w:val="0"/>
          <w:sz w:val="28"/>
          <w:szCs w:val="28"/>
          <w:highlight w:val="none"/>
          <w14:textFill>
            <w14:solidFill>
              <w14:schemeClr w14:val="tx1"/>
            </w14:solidFill>
          </w14:textFill>
        </w:rPr>
        <w:t>应急预案工作机制，确保特殊日、高峰日登记工作</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安全、有序</w:t>
      </w:r>
      <w:r>
        <w:rPr>
          <w:rFonts w:hint="eastAsia" w:ascii="仿宋" w:hAnsi="仿宋" w:eastAsia="仿宋" w:cs="仿宋"/>
          <w:color w:val="000000" w:themeColor="text1"/>
          <w:kern w:val="0"/>
          <w:sz w:val="28"/>
          <w:szCs w:val="28"/>
          <w:highlight w:val="none"/>
          <w14:textFill>
            <w14:solidFill>
              <w14:schemeClr w14:val="tx1"/>
            </w14:solidFill>
          </w14:textFill>
        </w:rPr>
        <w:t>，为群众提供及时周到、便捷高效服务。完善婚姻家庭辅导机制，持续开展婚姻家庭辅导教育，</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促进</w:t>
      </w:r>
      <w:r>
        <w:rPr>
          <w:rFonts w:hint="eastAsia" w:ascii="仿宋" w:hAnsi="仿宋" w:eastAsia="仿宋" w:cs="仿宋"/>
          <w:color w:val="000000" w:themeColor="text1"/>
          <w:kern w:val="0"/>
          <w:sz w:val="28"/>
          <w:szCs w:val="28"/>
          <w:highlight w:val="none"/>
          <w14:textFill>
            <w14:solidFill>
              <w14:schemeClr w14:val="tx1"/>
            </w14:solidFill>
          </w14:textFill>
        </w:rPr>
        <w:t>和谐文明家庭</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建设</w:t>
      </w:r>
      <w:r>
        <w:rPr>
          <w:rFonts w:hint="eastAsia" w:ascii="仿宋" w:hAnsi="仿宋" w:eastAsia="仿宋" w:cs="仿宋"/>
          <w:color w:val="000000" w:themeColor="text1"/>
          <w:kern w:val="0"/>
          <w:sz w:val="28"/>
          <w:szCs w:val="28"/>
          <w:highlight w:val="none"/>
          <w14:textFill>
            <w14:solidFill>
              <w14:schemeClr w14:val="tx1"/>
            </w14:solidFill>
          </w14:textFill>
        </w:rPr>
        <w:t>，提升群众婚姻家庭幸福感。加强法律法规宣传，提高当事人法律意识。提倡婚事新办、喜事简办，树立婚姻家庭新风尚。</w:t>
      </w:r>
    </w:p>
    <w:p>
      <w:pPr>
        <w:keepNext w:val="0"/>
        <w:keepLines w:val="0"/>
        <w:pageBreakBefore w:val="0"/>
        <w:tabs>
          <w:tab w:val="right" w:pos="-180"/>
        </w:tabs>
        <w:kinsoku/>
        <w:wordWrap/>
        <w:overflowPunct/>
        <w:topLinePunct w:val="0"/>
        <w:bidi w:val="0"/>
        <w:snapToGrid w:val="0"/>
        <w:spacing w:line="600" w:lineRule="exact"/>
        <w:ind w:firstLine="560" w:firstLineChars="200"/>
        <w:textAlignment w:val="auto"/>
        <w:outlineLvl w:val="1"/>
        <w:rPr>
          <w:rFonts w:ascii="黑体" w:hAnsi="黑体" w:eastAsia="黑体" w:cs="黑体"/>
          <w:bCs/>
          <w:color w:val="000000" w:themeColor="text1"/>
          <w:sz w:val="28"/>
          <w:szCs w:val="28"/>
          <w:highlight w:val="none"/>
          <w14:textFill>
            <w14:solidFill>
              <w14:schemeClr w14:val="tx1"/>
            </w14:solidFill>
          </w14:textFill>
        </w:rPr>
      </w:pPr>
      <w:bookmarkStart w:id="43" w:name="_Toc1533"/>
      <w:r>
        <w:rPr>
          <w:rFonts w:hint="eastAsia" w:ascii="黑体" w:hAnsi="黑体" w:eastAsia="黑体" w:cs="黑体"/>
          <w:bCs/>
          <w:color w:val="000000" w:themeColor="text1"/>
          <w:sz w:val="28"/>
          <w:szCs w:val="28"/>
          <w:highlight w:val="none"/>
          <w14:textFill>
            <w14:solidFill>
              <w14:schemeClr w14:val="tx1"/>
            </w14:solidFill>
          </w14:textFill>
        </w:rPr>
        <w:t>（七）优化殡葬公共服务体系</w:t>
      </w:r>
      <w:bookmarkEnd w:id="36"/>
      <w:bookmarkEnd w:id="43"/>
    </w:p>
    <w:p>
      <w:pPr>
        <w:keepNext w:val="0"/>
        <w:keepLines w:val="0"/>
        <w:pageBreakBefore w:val="0"/>
        <w:tabs>
          <w:tab w:val="right" w:pos="-180"/>
        </w:tabs>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kern w:val="0"/>
          <w:sz w:val="28"/>
          <w:szCs w:val="28"/>
          <w:highlight w:val="none"/>
          <w14:textFill>
            <w14:solidFill>
              <w14:schemeClr w14:val="tx1"/>
            </w14:solidFill>
          </w14:textFill>
        </w:rPr>
      </w:pPr>
      <w:bookmarkStart w:id="44" w:name="_Toc6532"/>
      <w:r>
        <w:rPr>
          <w:rFonts w:hint="eastAsia" w:ascii="仿宋" w:hAnsi="仿宋" w:eastAsia="仿宋" w:cs="仿宋"/>
          <w:b/>
          <w:bCs/>
          <w:color w:val="000000" w:themeColor="text1"/>
          <w:kern w:val="0"/>
          <w:sz w:val="28"/>
          <w:szCs w:val="28"/>
          <w:highlight w:val="none"/>
          <w14:textFill>
            <w14:solidFill>
              <w14:schemeClr w14:val="tx1"/>
            </w14:solidFill>
          </w14:textFill>
        </w:rPr>
        <w:t>推动殡葬服务设施提升工程。</w:t>
      </w:r>
      <w:r>
        <w:rPr>
          <w:rFonts w:hint="eastAsia" w:ascii="仿宋" w:hAnsi="仿宋" w:eastAsia="仿宋" w:cs="仿宋"/>
          <w:color w:val="000000" w:themeColor="text1"/>
          <w:kern w:val="0"/>
          <w:sz w:val="28"/>
          <w:szCs w:val="28"/>
          <w:highlight w:val="none"/>
          <w14:textFill>
            <w14:solidFill>
              <w14:schemeClr w14:val="tx1"/>
            </w14:solidFill>
          </w14:textFill>
        </w:rPr>
        <w:t>落实《编制殡葬服务设施专项规划（2020-2035年）指导意见》，加快殡仪服务站、骨灰堂（公墓）建设（扩建），提高殡葬资源配置效率</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和</w:t>
      </w:r>
      <w:r>
        <w:rPr>
          <w:rFonts w:hint="eastAsia" w:ascii="仿宋" w:hAnsi="仿宋" w:eastAsia="仿宋" w:cs="仿宋"/>
          <w:color w:val="000000" w:themeColor="text1"/>
          <w:kern w:val="0"/>
          <w:sz w:val="28"/>
          <w:szCs w:val="28"/>
          <w:highlight w:val="none"/>
          <w14:textFill>
            <w14:solidFill>
              <w14:schemeClr w14:val="tx1"/>
            </w14:solidFill>
          </w14:textFill>
        </w:rPr>
        <w:t>殡葬服务设施质量</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形成布局合理、覆盖全区的基础设施服务网络。“十四五”期间，推动建设3个街镇级殡仪服务站（均为合建），建设2个街镇级骨灰堂（均为合建），</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提升</w:t>
      </w:r>
      <w:r>
        <w:rPr>
          <w:rFonts w:hint="eastAsia" w:ascii="仿宋" w:hAnsi="仿宋" w:eastAsia="仿宋" w:cs="仿宋"/>
          <w:color w:val="000000" w:themeColor="text1"/>
          <w:kern w:val="0"/>
          <w:sz w:val="28"/>
          <w:szCs w:val="28"/>
          <w:highlight w:val="none"/>
          <w14:textFill>
            <w14:solidFill>
              <w14:schemeClr w14:val="tx1"/>
            </w14:solidFill>
          </w14:textFill>
        </w:rPr>
        <w:t>3个街镇级骨灰堂，保留4个村级骨灰堂（其中2个村级骨灰堂提升为街镇级骨灰堂）、1个村级公墓，逐步取缔整合现状村级骨灰堂资源，扩建1个经营性公墓。加大农村散埋乱葬治理力度，强化街镇属地管理。根据“依法办事、规范操作、先易后难、稳步推进”原则，分类处理解决历史遗留问题。</w:t>
      </w:r>
    </w:p>
    <w:p>
      <w:pPr>
        <w:keepNext w:val="0"/>
        <w:keepLines w:val="0"/>
        <w:pageBreakBefore w:val="0"/>
        <w:tabs>
          <w:tab w:val="right" w:pos="-180"/>
        </w:tabs>
        <w:kinsoku/>
        <w:wordWrap/>
        <w:overflowPunct/>
        <w:topLinePunct w:val="0"/>
        <w:bidi w:val="0"/>
        <w:snapToGrid w:val="0"/>
        <w:spacing w:line="600" w:lineRule="exact"/>
        <w:ind w:firstLine="562" w:firstLineChars="200"/>
        <w:textAlignment w:val="auto"/>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14:textFill>
            <w14:solidFill>
              <w14:schemeClr w14:val="tx1"/>
            </w14:solidFill>
          </w14:textFill>
        </w:rPr>
        <w:t>实施殡葬服务与治理提标工程。</w:t>
      </w:r>
      <w:r>
        <w:rPr>
          <w:rFonts w:hint="eastAsia" w:ascii="仿宋" w:hAnsi="仿宋" w:eastAsia="仿宋" w:cs="仿宋"/>
          <w:color w:val="000000" w:themeColor="text1"/>
          <w:kern w:val="0"/>
          <w:sz w:val="28"/>
          <w:szCs w:val="28"/>
          <w:highlight w:val="none"/>
          <w14:textFill>
            <w14:solidFill>
              <w14:schemeClr w14:val="tx1"/>
            </w14:solidFill>
          </w14:textFill>
        </w:rPr>
        <w:t>健全政府提供基本殡葬公共服务、市场提供补充服务的殡葬事业发展机制，不断扩大殡葬服务供给。依法加强基本殡葬服务行业管理，推进《西青区丧葬用品生产销售网点规划方案》《天津市西青区公益性公墓（骨灰堂）收费标准定价方案（试行）》等文件的制定和实施，将基本殡葬公共服务经费和殡葬管理工作经费列入区级财政预算。强化源头治理，</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引导文明经营，</w:t>
      </w:r>
      <w:r>
        <w:rPr>
          <w:rFonts w:hint="eastAsia" w:ascii="仿宋" w:hAnsi="仿宋" w:eastAsia="仿宋" w:cs="仿宋"/>
          <w:color w:val="000000" w:themeColor="text1"/>
          <w:kern w:val="0"/>
          <w:sz w:val="28"/>
          <w:szCs w:val="28"/>
          <w:highlight w:val="none"/>
          <w14:textFill>
            <w14:solidFill>
              <w14:schemeClr w14:val="tx1"/>
            </w14:solidFill>
          </w14:textFill>
        </w:rPr>
        <w:t>持续推动殡葬用品市场整治。提高殡仪公共服务质量，办好群众“身后事”。加强执法力度，强化殡葬服务企业规范诚信经营</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及时高效处置殡葬领域违法违规行为。</w:t>
      </w:r>
    </w:p>
    <w:p>
      <w:pPr>
        <w:keepNext w:val="0"/>
        <w:keepLines w:val="0"/>
        <w:pageBreakBefore w:val="0"/>
        <w:kinsoku/>
        <w:wordWrap/>
        <w:overflowPunct/>
        <w:topLinePunct w:val="0"/>
        <w:bidi w:val="0"/>
        <w:spacing w:line="600" w:lineRule="exact"/>
        <w:ind w:firstLine="562" w:firstLineChars="200"/>
        <w:textAlignment w:val="auto"/>
      </w:pPr>
      <w:r>
        <w:rPr>
          <w:rFonts w:hint="eastAsia" w:ascii="仿宋" w:hAnsi="仿宋" w:eastAsia="仿宋" w:cs="仿宋"/>
          <w:b/>
          <w:bCs/>
          <w:color w:val="000000" w:themeColor="text1"/>
          <w:kern w:val="0"/>
          <w:sz w:val="28"/>
          <w:szCs w:val="28"/>
          <w:highlight w:val="none"/>
          <w14:textFill>
            <w14:solidFill>
              <w14:schemeClr w14:val="tx1"/>
            </w14:solidFill>
          </w14:textFill>
        </w:rPr>
        <w:t>推进文明殡葬祭扫提档工程。</w:t>
      </w:r>
      <w:r>
        <w:rPr>
          <w:rFonts w:hint="eastAsia" w:ascii="仿宋" w:hAnsi="仿宋" w:eastAsia="仿宋" w:cs="仿宋"/>
          <w:color w:val="000000" w:themeColor="text1"/>
          <w:kern w:val="0"/>
          <w:sz w:val="28"/>
          <w:szCs w:val="28"/>
          <w:highlight w:val="none"/>
          <w14:textFill>
            <w14:solidFill>
              <w14:schemeClr w14:val="tx1"/>
            </w14:solidFill>
          </w14:textFill>
        </w:rPr>
        <w:t>倡导节地生态安葬，使用可降解容器或直接将骨灰深埋土中，不设硬质墓穴和墓碑，推行骨灰格位存放、海葬、小型墓葬、树葬、花葬、草坪葬等节地生态安葬。发挥西城寝</w:t>
      </w:r>
      <w:r>
        <w:rPr>
          <w:rFonts w:hint="eastAsia" w:ascii="仿宋" w:hAnsi="仿宋" w:eastAsia="仿宋" w:cs="仿宋"/>
          <w:color w:val="000000" w:themeColor="text1"/>
          <w:kern w:val="0"/>
          <w:sz w:val="28"/>
          <w:szCs w:val="28"/>
          <w14:textFill>
            <w14:solidFill>
              <w14:schemeClr w14:val="tx1"/>
            </w14:solidFill>
          </w14:textFill>
        </w:rPr>
        <w:t>园节地生态葬的示范引领作用，总结可复制模式进行扩大推广。深入贯彻落实《天津市文明行为促进条例》，加强治理迷信用品售卖与使用，制止封建迷信行为，管控违规祭扫，严格实施禁烧规定。在传统祭奠节日期间，推动街镇积极参与开展共祭活动。</w:t>
      </w:r>
    </w:p>
    <w:p>
      <w:pPr>
        <w:keepNext w:val="0"/>
        <w:keepLines w:val="0"/>
        <w:pageBreakBefore w:val="0"/>
        <w:kinsoku/>
        <w:wordWrap/>
        <w:overflowPunct/>
        <w:topLinePunct w:val="0"/>
        <w:bidi w:val="0"/>
        <w:snapToGrid w:val="0"/>
        <w:spacing w:line="600" w:lineRule="exact"/>
        <w:ind w:firstLine="562" w:firstLineChars="200"/>
        <w:textAlignment w:val="auto"/>
        <w:outlineLvl w:val="0"/>
        <w:rPr>
          <w:rFonts w:ascii="黑体" w:hAnsi="黑体" w:eastAsia="黑体" w:cs="黑体"/>
          <w:bCs/>
          <w:color w:val="000000" w:themeColor="text1"/>
          <w:sz w:val="28"/>
          <w:szCs w:val="28"/>
          <w14:textFill>
            <w14:solidFill>
              <w14:schemeClr w14:val="tx1"/>
            </w14:solidFill>
          </w14:textFill>
        </w:rPr>
      </w:pPr>
      <w:bookmarkStart w:id="45" w:name="_Toc32201"/>
      <w:r>
        <w:rPr>
          <w:rFonts w:hint="eastAsia" w:ascii="黑体" w:hAnsi="黑体" w:eastAsia="黑体" w:cs="黑体"/>
          <w:b/>
          <w:color w:val="000000" w:themeColor="text1"/>
          <w:sz w:val="28"/>
          <w:szCs w:val="28"/>
          <w14:textFill>
            <w14:solidFill>
              <w14:schemeClr w14:val="tx1"/>
            </w14:solidFill>
          </w14:textFill>
        </w:rPr>
        <w:t>五、“十四五”时期民政事业发展的保障措施</w:t>
      </w:r>
      <w:bookmarkEnd w:id="44"/>
      <w:bookmarkEnd w:id="45"/>
      <w:r>
        <w:rPr>
          <w:rFonts w:hint="eastAsia" w:ascii="黑体" w:hAnsi="黑体" w:eastAsia="黑体" w:cs="黑体"/>
          <w:bCs/>
          <w:color w:val="000000" w:themeColor="text1"/>
          <w:sz w:val="28"/>
          <w:szCs w:val="28"/>
          <w14:textFill>
            <w14:solidFill>
              <w14:schemeClr w14:val="tx1"/>
            </w14:solidFill>
          </w14:textFill>
        </w:rPr>
        <w:tab/>
      </w:r>
    </w:p>
    <w:p>
      <w:pPr>
        <w:keepNext w:val="0"/>
        <w:keepLines w:val="0"/>
        <w:pageBreakBefore w:val="0"/>
        <w:kinsoku/>
        <w:wordWrap/>
        <w:overflowPunct/>
        <w:topLinePunct w:val="0"/>
        <w:bidi w:val="0"/>
        <w:adjustRightInd w:val="0"/>
        <w:snapToGrid w:val="0"/>
        <w:spacing w:line="600" w:lineRule="exact"/>
        <w:ind w:firstLine="560" w:firstLineChars="200"/>
        <w:textAlignment w:val="auto"/>
        <w:outlineLvl w:val="1"/>
        <w:rPr>
          <w:rFonts w:ascii="黑体" w:hAnsi="黑体" w:eastAsia="黑体" w:cs="黑体"/>
          <w:bCs/>
          <w:color w:val="000000" w:themeColor="text1"/>
          <w:sz w:val="28"/>
          <w:szCs w:val="28"/>
          <w14:textFill>
            <w14:solidFill>
              <w14:schemeClr w14:val="tx1"/>
            </w14:solidFill>
          </w14:textFill>
        </w:rPr>
      </w:pPr>
      <w:bookmarkStart w:id="46" w:name="_Toc1740"/>
      <w:bookmarkStart w:id="47" w:name="_Toc22846"/>
      <w:r>
        <w:rPr>
          <w:rFonts w:hint="eastAsia" w:ascii="黑体" w:hAnsi="黑体" w:eastAsia="黑体" w:cs="黑体"/>
          <w:bCs/>
          <w:color w:val="000000" w:themeColor="text1"/>
          <w:sz w:val="28"/>
          <w:szCs w:val="28"/>
          <w14:textFill>
            <w14:solidFill>
              <w14:schemeClr w14:val="tx1"/>
            </w14:solidFill>
          </w14:textFill>
        </w:rPr>
        <w:t>（一）加强组织领导</w:t>
      </w:r>
      <w:bookmarkEnd w:id="46"/>
      <w:bookmarkEnd w:id="47"/>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ascii="仿宋" w:hAnsi="仿宋" w:eastAsia="仿宋"/>
          <w:color w:val="000000" w:themeColor="text1"/>
          <w:sz w:val="28"/>
          <w:szCs w:val="28"/>
          <w14:textFill>
            <w14:solidFill>
              <w14:schemeClr w14:val="tx1"/>
            </w14:solidFill>
          </w14:textFill>
        </w:rPr>
      </w:pPr>
      <w:bookmarkStart w:id="48" w:name="_Toc18686"/>
      <w:r>
        <w:rPr>
          <w:rFonts w:hint="eastAsia" w:ascii="仿宋" w:hAnsi="仿宋" w:eastAsia="仿宋"/>
          <w:color w:val="000000" w:themeColor="text1"/>
          <w:sz w:val="28"/>
          <w:szCs w:val="28"/>
          <w14:textFill>
            <w14:solidFill>
              <w14:schemeClr w14:val="tx1"/>
            </w14:solidFill>
          </w14:textFill>
        </w:rPr>
        <w:t>牢固树立</w:t>
      </w:r>
      <w:r>
        <w:rPr>
          <w:rFonts w:ascii="仿宋" w:hAnsi="仿宋" w:eastAsia="仿宋"/>
          <w:color w:val="000000" w:themeColor="text1"/>
          <w:sz w:val="28"/>
          <w:szCs w:val="28"/>
          <w14:textFill>
            <w14:solidFill>
              <w14:schemeClr w14:val="tx1"/>
            </w14:solidFill>
          </w14:textFill>
        </w:rPr>
        <w:t>政治意识</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大局意识、核心意识、看齐意识，</w:t>
      </w:r>
      <w:r>
        <w:rPr>
          <w:rFonts w:hint="eastAsia" w:ascii="仿宋" w:hAnsi="仿宋" w:eastAsia="仿宋"/>
          <w:color w:val="000000" w:themeColor="text1"/>
          <w:sz w:val="28"/>
          <w:szCs w:val="28"/>
          <w14:textFill>
            <w14:solidFill>
              <w14:schemeClr w14:val="tx1"/>
            </w14:solidFill>
          </w14:textFill>
        </w:rPr>
        <w:t>不忘初心</w:t>
      </w:r>
      <w:r>
        <w:rPr>
          <w:rFonts w:ascii="仿宋" w:hAnsi="仿宋" w:eastAsia="仿宋"/>
          <w:color w:val="000000" w:themeColor="text1"/>
          <w:sz w:val="28"/>
          <w:szCs w:val="28"/>
          <w14:textFill>
            <w14:solidFill>
              <w14:schemeClr w14:val="tx1"/>
            </w14:solidFill>
          </w14:textFill>
        </w:rPr>
        <w:t>、牢记使命，</w:t>
      </w:r>
      <w:r>
        <w:rPr>
          <w:rFonts w:hint="eastAsia" w:ascii="仿宋" w:hAnsi="仿宋" w:eastAsia="仿宋"/>
          <w:color w:val="000000" w:themeColor="text1"/>
          <w:sz w:val="28"/>
          <w:szCs w:val="28"/>
          <w14:textFill>
            <w14:solidFill>
              <w14:schemeClr w14:val="tx1"/>
            </w14:solidFill>
          </w14:textFill>
        </w:rPr>
        <w:t>始终</w:t>
      </w:r>
      <w:r>
        <w:rPr>
          <w:rFonts w:ascii="仿宋" w:hAnsi="仿宋" w:eastAsia="仿宋"/>
          <w:color w:val="000000" w:themeColor="text1"/>
          <w:sz w:val="28"/>
          <w:szCs w:val="28"/>
          <w14:textFill>
            <w14:solidFill>
              <w14:schemeClr w14:val="tx1"/>
            </w14:solidFill>
          </w14:textFill>
        </w:rPr>
        <w:t>保持正确政治方向，不断提高领导</w:t>
      </w:r>
      <w:r>
        <w:rPr>
          <w:rFonts w:hint="eastAsia" w:ascii="仿宋" w:hAnsi="仿宋" w:eastAsia="仿宋"/>
          <w:color w:val="000000" w:themeColor="text1"/>
          <w:sz w:val="28"/>
          <w:szCs w:val="28"/>
          <w14:textFill>
            <w14:solidFill>
              <w14:schemeClr w14:val="tx1"/>
            </w14:solidFill>
          </w14:textFill>
        </w:rPr>
        <w:t>能力</w:t>
      </w:r>
      <w:r>
        <w:rPr>
          <w:rFonts w:ascii="仿宋" w:hAnsi="仿宋" w:eastAsia="仿宋"/>
          <w:color w:val="000000" w:themeColor="text1"/>
          <w:sz w:val="28"/>
          <w:szCs w:val="28"/>
          <w14:textFill>
            <w14:solidFill>
              <w14:schemeClr w14:val="tx1"/>
            </w14:solidFill>
          </w14:textFill>
        </w:rPr>
        <w:t>和水平。</w:t>
      </w:r>
      <w:r>
        <w:rPr>
          <w:rFonts w:hint="eastAsia" w:ascii="仿宋" w:hAnsi="仿宋" w:eastAsia="仿宋" w:cs="仿宋"/>
          <w:color w:val="000000" w:themeColor="text1"/>
          <w:sz w:val="28"/>
          <w:szCs w:val="28"/>
          <w14:textFill>
            <w14:solidFill>
              <w14:schemeClr w14:val="tx1"/>
            </w14:solidFill>
          </w14:textFill>
        </w:rPr>
        <w:t>切实加强组织领导，按年度分解主要任务，明确任务分工，落实工作责任，确保规划目标任务有计划、有步骤贯彻落实</w:t>
      </w:r>
      <w:r>
        <w:rPr>
          <w:rFonts w:hint="eastAsia" w:ascii="仿宋" w:hAnsi="仿宋" w:eastAsia="仿宋"/>
          <w:color w:val="000000" w:themeColor="text1"/>
          <w:sz w:val="28"/>
          <w:szCs w:val="28"/>
          <w14:textFill>
            <w14:solidFill>
              <w14:schemeClr w14:val="tx1"/>
            </w14:solidFill>
          </w14:textFill>
        </w:rPr>
        <w:t>。以党的建设为统领，深入开展机关党建工作。组织开展调查研究，加强政策实施和形势研判，不断提高科学决策水平。</w:t>
      </w:r>
    </w:p>
    <w:bookmarkEnd w:id="48"/>
    <w:p>
      <w:pPr>
        <w:keepNext w:val="0"/>
        <w:keepLines w:val="0"/>
        <w:pageBreakBefore w:val="0"/>
        <w:kinsoku/>
        <w:wordWrap/>
        <w:overflowPunct/>
        <w:topLinePunct w:val="0"/>
        <w:bidi w:val="0"/>
        <w:adjustRightInd w:val="0"/>
        <w:snapToGrid w:val="0"/>
        <w:spacing w:line="600" w:lineRule="exact"/>
        <w:ind w:firstLine="560" w:firstLineChars="200"/>
        <w:textAlignment w:val="auto"/>
        <w:outlineLvl w:val="1"/>
        <w:rPr>
          <w:rFonts w:ascii="黑体" w:hAnsi="黑体" w:eastAsia="黑体" w:cs="黑体"/>
          <w:bCs/>
          <w:color w:val="000000" w:themeColor="text1"/>
          <w:sz w:val="28"/>
          <w:szCs w:val="28"/>
          <w14:textFill>
            <w14:solidFill>
              <w14:schemeClr w14:val="tx1"/>
            </w14:solidFill>
          </w14:textFill>
        </w:rPr>
      </w:pPr>
      <w:bookmarkStart w:id="49" w:name="_Toc27898"/>
      <w:bookmarkStart w:id="50" w:name="_Toc7486"/>
      <w:r>
        <w:rPr>
          <w:rFonts w:hint="eastAsia" w:ascii="黑体" w:hAnsi="黑体" w:eastAsia="黑体" w:cs="黑体"/>
          <w:bCs/>
          <w:color w:val="000000" w:themeColor="text1"/>
          <w:sz w:val="28"/>
          <w:szCs w:val="28"/>
          <w14:textFill>
            <w14:solidFill>
              <w14:schemeClr w14:val="tx1"/>
            </w14:solidFill>
          </w14:textFill>
        </w:rPr>
        <w:t>（二）加大资金投入</w:t>
      </w:r>
      <w:bookmarkEnd w:id="49"/>
      <w:bookmarkEnd w:id="50"/>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ascii="黑体" w:hAnsi="黑体" w:eastAsia="黑体" w:cs="黑体"/>
          <w:bCs/>
          <w:color w:val="000000" w:themeColor="text1"/>
          <w:sz w:val="28"/>
          <w:szCs w:val="28"/>
          <w14:textFill>
            <w14:solidFill>
              <w14:schemeClr w14:val="tx1"/>
            </w14:solidFill>
          </w14:textFill>
        </w:rPr>
      </w:pPr>
      <w:bookmarkStart w:id="51" w:name="_Toc26435"/>
      <w:r>
        <w:rPr>
          <w:rFonts w:hint="eastAsia" w:ascii="仿宋" w:hAnsi="仿宋" w:eastAsia="仿宋"/>
          <w:color w:val="000000" w:themeColor="text1"/>
          <w:sz w:val="28"/>
          <w:szCs w:val="28"/>
          <w14:textFill>
            <w14:solidFill>
              <w14:schemeClr w14:val="tx1"/>
            </w14:solidFill>
          </w14:textFill>
        </w:rPr>
        <w:t>建立与</w:t>
      </w:r>
      <w:r>
        <w:rPr>
          <w:rFonts w:ascii="仿宋" w:hAnsi="仿宋" w:eastAsia="仿宋"/>
          <w:color w:val="000000" w:themeColor="text1"/>
          <w:sz w:val="28"/>
          <w:szCs w:val="28"/>
          <w14:textFill>
            <w14:solidFill>
              <w14:schemeClr w14:val="tx1"/>
            </w14:solidFill>
          </w14:textFill>
        </w:rPr>
        <w:t>实际需求相适应的民政事业经费保障机制。加强</w:t>
      </w:r>
      <w:r>
        <w:rPr>
          <w:rFonts w:hint="eastAsia" w:ascii="仿宋" w:hAnsi="仿宋" w:eastAsia="仿宋"/>
          <w:color w:val="000000" w:themeColor="text1"/>
          <w:sz w:val="28"/>
          <w:szCs w:val="28"/>
          <w14:textFill>
            <w14:solidFill>
              <w14:schemeClr w14:val="tx1"/>
            </w14:solidFill>
          </w14:textFill>
        </w:rPr>
        <w:t>民政</w:t>
      </w:r>
      <w:r>
        <w:rPr>
          <w:rFonts w:ascii="仿宋" w:hAnsi="仿宋" w:eastAsia="仿宋"/>
          <w:color w:val="000000" w:themeColor="text1"/>
          <w:sz w:val="28"/>
          <w:szCs w:val="28"/>
          <w14:textFill>
            <w14:solidFill>
              <w14:schemeClr w14:val="tx1"/>
            </w14:solidFill>
          </w14:textFill>
        </w:rPr>
        <w:t>事业经费支出的预算管理，强化项目评</w:t>
      </w:r>
      <w:r>
        <w:rPr>
          <w:rFonts w:hint="eastAsia" w:ascii="仿宋" w:hAnsi="仿宋" w:eastAsia="仿宋"/>
          <w:color w:val="000000" w:themeColor="text1"/>
          <w:sz w:val="28"/>
          <w:szCs w:val="28"/>
          <w14:textFill>
            <w14:solidFill>
              <w14:schemeClr w14:val="tx1"/>
            </w14:solidFill>
          </w14:textFill>
        </w:rPr>
        <w:t>审</w:t>
      </w:r>
      <w:r>
        <w:rPr>
          <w:rFonts w:ascii="仿宋" w:hAnsi="仿宋" w:eastAsia="仿宋"/>
          <w:color w:val="000000" w:themeColor="text1"/>
          <w:sz w:val="28"/>
          <w:szCs w:val="28"/>
          <w14:textFill>
            <w14:solidFill>
              <w14:schemeClr w14:val="tx1"/>
            </w14:solidFill>
          </w14:textFill>
        </w:rPr>
        <w:t>、绩效评价等监督检查机制，提高经费支出效率和绩效。</w:t>
      </w:r>
      <w:r>
        <w:rPr>
          <w:rFonts w:hint="eastAsia" w:ascii="仿宋" w:hAnsi="仿宋" w:eastAsia="仿宋" w:cs="仿宋"/>
          <w:color w:val="000000" w:themeColor="text1"/>
          <w:sz w:val="28"/>
          <w:szCs w:val="28"/>
          <w14:textFill>
            <w14:solidFill>
              <w14:schemeClr w14:val="tx1"/>
            </w14:solidFill>
          </w14:textFill>
        </w:rPr>
        <w:t>建立多元化、多渠道筹资机制，</w:t>
      </w:r>
      <w:r>
        <w:rPr>
          <w:rFonts w:ascii="仿宋" w:hAnsi="仿宋" w:eastAsia="仿宋"/>
          <w:color w:val="000000" w:themeColor="text1"/>
          <w:sz w:val="28"/>
          <w:szCs w:val="28"/>
          <w14:textFill>
            <w14:solidFill>
              <w14:schemeClr w14:val="tx1"/>
            </w14:solidFill>
          </w14:textFill>
        </w:rPr>
        <w:t>扩大社会力量参与，吸引更多资金</w:t>
      </w:r>
      <w:r>
        <w:rPr>
          <w:rFonts w:hint="eastAsia" w:ascii="仿宋" w:hAnsi="仿宋" w:eastAsia="仿宋"/>
          <w:color w:val="000000" w:themeColor="text1"/>
          <w:sz w:val="28"/>
          <w:szCs w:val="28"/>
          <w14:textFill>
            <w14:solidFill>
              <w14:schemeClr w14:val="tx1"/>
            </w14:solidFill>
          </w14:textFill>
        </w:rPr>
        <w:t>参与民政</w:t>
      </w:r>
      <w:r>
        <w:rPr>
          <w:rFonts w:ascii="仿宋" w:hAnsi="仿宋" w:eastAsia="仿宋"/>
          <w:color w:val="000000" w:themeColor="text1"/>
          <w:sz w:val="28"/>
          <w:szCs w:val="28"/>
          <w14:textFill>
            <w14:solidFill>
              <w14:schemeClr w14:val="tx1"/>
            </w14:solidFill>
          </w14:textFill>
        </w:rPr>
        <w:t>公共服务设施建设</w:t>
      </w:r>
      <w:r>
        <w:rPr>
          <w:rFonts w:hint="eastAsia" w:ascii="仿宋" w:hAnsi="仿宋" w:eastAsia="仿宋"/>
          <w:color w:val="000000" w:themeColor="text1"/>
          <w:sz w:val="28"/>
          <w:szCs w:val="28"/>
          <w14:textFill>
            <w14:solidFill>
              <w14:schemeClr w14:val="tx1"/>
            </w14:solidFill>
          </w14:textFill>
        </w:rPr>
        <w:t>。</w:t>
      </w:r>
      <w:bookmarkEnd w:id="51"/>
    </w:p>
    <w:p>
      <w:pPr>
        <w:keepNext w:val="0"/>
        <w:keepLines w:val="0"/>
        <w:pageBreakBefore w:val="0"/>
        <w:kinsoku/>
        <w:wordWrap/>
        <w:overflowPunct/>
        <w:topLinePunct w:val="0"/>
        <w:bidi w:val="0"/>
        <w:adjustRightInd w:val="0"/>
        <w:snapToGrid w:val="0"/>
        <w:spacing w:line="600" w:lineRule="exact"/>
        <w:ind w:firstLine="560" w:firstLineChars="200"/>
        <w:textAlignment w:val="auto"/>
        <w:outlineLvl w:val="1"/>
        <w:rPr>
          <w:rFonts w:ascii="黑体" w:hAnsi="黑体" w:eastAsia="黑体" w:cs="黑体"/>
          <w:bCs/>
          <w:color w:val="000000" w:themeColor="text1"/>
          <w:sz w:val="28"/>
          <w:szCs w:val="28"/>
          <w14:textFill>
            <w14:solidFill>
              <w14:schemeClr w14:val="tx1"/>
            </w14:solidFill>
          </w14:textFill>
        </w:rPr>
      </w:pPr>
      <w:bookmarkStart w:id="52" w:name="_Toc12626"/>
      <w:bookmarkStart w:id="53" w:name="_Toc5085"/>
      <w:r>
        <w:rPr>
          <w:rFonts w:hint="eastAsia" w:ascii="黑体" w:hAnsi="黑体" w:eastAsia="黑体" w:cs="黑体"/>
          <w:bCs/>
          <w:color w:val="000000" w:themeColor="text1"/>
          <w:sz w:val="28"/>
          <w:szCs w:val="28"/>
          <w14:textFill>
            <w14:solidFill>
              <w14:schemeClr w14:val="tx1"/>
            </w14:solidFill>
          </w14:textFill>
        </w:rPr>
        <w:t>（三）推进民政队伍建设</w:t>
      </w:r>
      <w:bookmarkEnd w:id="52"/>
      <w:bookmarkEnd w:id="53"/>
    </w:p>
    <w:p>
      <w:pPr>
        <w:keepNext w:val="0"/>
        <w:keepLines w:val="0"/>
        <w:pageBreakBefore w:val="0"/>
        <w:kinsoku/>
        <w:wordWrap/>
        <w:overflowPunct/>
        <w:topLinePunct w:val="0"/>
        <w:bidi w:val="0"/>
        <w:snapToGrid w:val="0"/>
        <w:spacing w:line="6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加强民政干部队伍作风建设，深入开展创建优质服务窗口活动，不断提高工作能力和服务水平。完善干部教育培训体系，制定科学合理系统培训计划，积极选派干部进行学习考察，切实提高民政干部政策水平和业务能力。优化队伍结构，合理配置干部，加大内部干部交流、轮岗力度。坚持为民、务实、清廉，建设一支勤政、务实、高效的民政队伍。</w:t>
      </w:r>
    </w:p>
    <w:p>
      <w:pPr>
        <w:keepNext w:val="0"/>
        <w:keepLines w:val="0"/>
        <w:pageBreakBefore w:val="0"/>
        <w:kinsoku/>
        <w:wordWrap/>
        <w:overflowPunct/>
        <w:topLinePunct w:val="0"/>
        <w:bidi w:val="0"/>
        <w:adjustRightInd w:val="0"/>
        <w:snapToGrid w:val="0"/>
        <w:spacing w:line="600" w:lineRule="exact"/>
        <w:ind w:firstLine="560" w:firstLineChars="200"/>
        <w:textAlignment w:val="auto"/>
        <w:outlineLvl w:val="1"/>
        <w:rPr>
          <w:rFonts w:ascii="黑体" w:hAnsi="黑体" w:eastAsia="黑体" w:cs="黑体"/>
          <w:bCs/>
          <w:color w:val="000000" w:themeColor="text1"/>
          <w:sz w:val="28"/>
          <w:szCs w:val="28"/>
          <w14:textFill>
            <w14:solidFill>
              <w14:schemeClr w14:val="tx1"/>
            </w14:solidFill>
          </w14:textFill>
        </w:rPr>
      </w:pPr>
      <w:bookmarkStart w:id="54" w:name="_Toc20454"/>
      <w:bookmarkStart w:id="55" w:name="_Toc27471"/>
      <w:r>
        <w:rPr>
          <w:rFonts w:hint="eastAsia" w:ascii="黑体" w:hAnsi="黑体" w:eastAsia="黑体" w:cs="黑体"/>
          <w:bCs/>
          <w:color w:val="000000" w:themeColor="text1"/>
          <w:sz w:val="28"/>
          <w:szCs w:val="28"/>
          <w14:textFill>
            <w14:solidFill>
              <w14:schemeClr w14:val="tx1"/>
            </w14:solidFill>
          </w14:textFill>
        </w:rPr>
        <w:t>（四）提升民政信息化</w:t>
      </w:r>
      <w:bookmarkEnd w:id="54"/>
      <w:bookmarkStart w:id="56" w:name="_Toc28889"/>
      <w:r>
        <w:rPr>
          <w:rFonts w:hint="eastAsia" w:ascii="黑体" w:hAnsi="黑体" w:eastAsia="黑体" w:cs="黑体"/>
          <w:bCs/>
          <w:color w:val="000000" w:themeColor="text1"/>
          <w:sz w:val="28"/>
          <w:szCs w:val="28"/>
          <w14:textFill>
            <w14:solidFill>
              <w14:schemeClr w14:val="tx1"/>
            </w14:solidFill>
          </w14:textFill>
        </w:rPr>
        <w:t>水平</w:t>
      </w:r>
      <w:bookmarkEnd w:id="55"/>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加快推动“互联网+民政服务”，加强民政信息基础设施建设，促进信息技术与民政业务深度融合，全面提升民政信息化治理能力。建立健全运用大数据、人工智能等现代信息技术手段进行管理服务的制度规则</w:t>
      </w:r>
      <w:bookmarkEnd w:id="56"/>
      <w:r>
        <w:rPr>
          <w:rFonts w:hint="eastAsia" w:ascii="仿宋" w:hAnsi="仿宋" w:eastAsia="仿宋"/>
          <w:color w:val="000000" w:themeColor="text1"/>
          <w:sz w:val="28"/>
          <w:szCs w:val="28"/>
          <w14:textFill>
            <w14:solidFill>
              <w14:schemeClr w14:val="tx1"/>
            </w14:solidFill>
          </w14:textFill>
        </w:rPr>
        <w:t>，深入推进民政政务服务标准化、规范化、便利化。</w:t>
      </w:r>
    </w:p>
    <w:p>
      <w:pPr>
        <w:keepNext w:val="0"/>
        <w:keepLines w:val="0"/>
        <w:pageBreakBefore w:val="0"/>
        <w:kinsoku/>
        <w:wordWrap/>
        <w:overflowPunct/>
        <w:topLinePunct w:val="0"/>
        <w:bidi w:val="0"/>
        <w:adjustRightInd w:val="0"/>
        <w:snapToGrid w:val="0"/>
        <w:spacing w:line="600" w:lineRule="exact"/>
        <w:ind w:firstLine="560" w:firstLineChars="200"/>
        <w:textAlignment w:val="auto"/>
        <w:outlineLvl w:val="1"/>
        <w:rPr>
          <w:rFonts w:ascii="黑体" w:hAnsi="黑体" w:eastAsia="黑体" w:cs="黑体"/>
          <w:bCs/>
          <w:color w:val="000000" w:themeColor="text1"/>
          <w:sz w:val="28"/>
          <w:szCs w:val="28"/>
          <w14:textFill>
            <w14:solidFill>
              <w14:schemeClr w14:val="tx1"/>
            </w14:solidFill>
          </w14:textFill>
        </w:rPr>
      </w:pPr>
      <w:bookmarkStart w:id="57" w:name="_Toc22369"/>
      <w:bookmarkStart w:id="58" w:name="_Toc13129"/>
      <w:r>
        <w:rPr>
          <w:rFonts w:hint="eastAsia" w:ascii="黑体" w:hAnsi="黑体" w:eastAsia="黑体" w:cs="黑体"/>
          <w:bCs/>
          <w:color w:val="000000" w:themeColor="text1"/>
          <w:sz w:val="28"/>
          <w:szCs w:val="28"/>
          <w14:textFill>
            <w14:solidFill>
              <w14:schemeClr w14:val="tx1"/>
            </w14:solidFill>
          </w14:textFill>
        </w:rPr>
        <w:t>（五）开展规划宣传、监测和评估</w:t>
      </w:r>
      <w:bookmarkEnd w:id="57"/>
      <w:bookmarkEnd w:id="58"/>
      <w:r>
        <w:rPr>
          <w:rFonts w:hint="eastAsia" w:ascii="黑体" w:hAnsi="黑体" w:eastAsia="黑体" w:cs="黑体"/>
          <w:bCs/>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bidi w:val="0"/>
        <w:snapToGrid w:val="0"/>
        <w:spacing w:line="600" w:lineRule="exact"/>
        <w:jc w:val="left"/>
        <w:textAlignment w:val="auto"/>
        <w:rPr>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kern w:val="44"/>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积极组织开展规划信息公开和宣传工作，提高民政工作透明度，广泛接受社会监督。及时宣传解读民政工作动态及有关政策，扩大信息发布覆盖面，为规划实施创造良好社会环境和舆论氛围。建立规划实施情况监测与评估机制，</w:t>
      </w:r>
      <w:r>
        <w:rPr>
          <w:rFonts w:hint="eastAsia" w:ascii="仿宋" w:hAnsi="仿宋" w:eastAsia="仿宋"/>
          <w:color w:val="000000" w:themeColor="text1"/>
          <w:sz w:val="28"/>
          <w:szCs w:val="28"/>
          <w14:textFill>
            <w14:solidFill>
              <w14:schemeClr w14:val="tx1"/>
            </w14:solidFill>
          </w14:textFill>
        </w:rPr>
        <w:t>探索引入第三方开展规划动态评估</w:t>
      </w:r>
      <w:r>
        <w:rPr>
          <w:rFonts w:hint="eastAsia" w:ascii="仿宋" w:hAnsi="仿宋" w:eastAsia="仿宋" w:cs="仿宋"/>
          <w:color w:val="000000" w:themeColor="text1"/>
          <w:sz w:val="28"/>
          <w:szCs w:val="28"/>
          <w14:textFill>
            <w14:solidFill>
              <w14:schemeClr w14:val="tx1"/>
            </w14:solidFill>
          </w14:textFill>
        </w:rPr>
        <w:t>，实时监测规划进度，2023年进行中期评估，2025年进行终期评估。</w:t>
      </w:r>
    </w:p>
    <w:p>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FSK--GBK1-0">
    <w:altName w:val="汉仪仿宋S"/>
    <w:panose1 w:val="00000000000000000000"/>
    <w:charset w:val="86"/>
    <w:family w:val="auto"/>
    <w:pitch w:val="default"/>
    <w:sig w:usb0="00000000" w:usb1="00000000" w:usb2="0000001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E-BX">
    <w:altName w:val="汉仪仿宋S"/>
    <w:panose1 w:val="00000000000000000000"/>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C90E2F"/>
    <w:rsid w:val="00001633"/>
    <w:rsid w:val="00040766"/>
    <w:rsid w:val="00052D6E"/>
    <w:rsid w:val="00057911"/>
    <w:rsid w:val="001613F4"/>
    <w:rsid w:val="0017517B"/>
    <w:rsid w:val="001D70AD"/>
    <w:rsid w:val="00224165"/>
    <w:rsid w:val="002257BE"/>
    <w:rsid w:val="00260831"/>
    <w:rsid w:val="0027054C"/>
    <w:rsid w:val="002F4D31"/>
    <w:rsid w:val="00391FEB"/>
    <w:rsid w:val="003B1590"/>
    <w:rsid w:val="003C2256"/>
    <w:rsid w:val="003D57A6"/>
    <w:rsid w:val="003F5B9A"/>
    <w:rsid w:val="004150F8"/>
    <w:rsid w:val="0044206B"/>
    <w:rsid w:val="004535EE"/>
    <w:rsid w:val="004D660C"/>
    <w:rsid w:val="00555439"/>
    <w:rsid w:val="005C328F"/>
    <w:rsid w:val="00641F5C"/>
    <w:rsid w:val="00667507"/>
    <w:rsid w:val="00697BE6"/>
    <w:rsid w:val="00697E0F"/>
    <w:rsid w:val="00767CF7"/>
    <w:rsid w:val="0078503F"/>
    <w:rsid w:val="007C4786"/>
    <w:rsid w:val="008412A1"/>
    <w:rsid w:val="00862D0B"/>
    <w:rsid w:val="008829D1"/>
    <w:rsid w:val="008B1FD5"/>
    <w:rsid w:val="008C2909"/>
    <w:rsid w:val="00943CFF"/>
    <w:rsid w:val="00945E7A"/>
    <w:rsid w:val="0096641D"/>
    <w:rsid w:val="009A0737"/>
    <w:rsid w:val="009A2118"/>
    <w:rsid w:val="009A578C"/>
    <w:rsid w:val="009C2F86"/>
    <w:rsid w:val="009D0DE6"/>
    <w:rsid w:val="009D2C45"/>
    <w:rsid w:val="009F15CF"/>
    <w:rsid w:val="009F4C97"/>
    <w:rsid w:val="00A76CD6"/>
    <w:rsid w:val="00AE7578"/>
    <w:rsid w:val="00B032C9"/>
    <w:rsid w:val="00B03DC6"/>
    <w:rsid w:val="00B201FA"/>
    <w:rsid w:val="00B40183"/>
    <w:rsid w:val="00B42419"/>
    <w:rsid w:val="00B44AEF"/>
    <w:rsid w:val="00B53478"/>
    <w:rsid w:val="00BC100A"/>
    <w:rsid w:val="00BE1D6C"/>
    <w:rsid w:val="00BE52DC"/>
    <w:rsid w:val="00C3365C"/>
    <w:rsid w:val="00C36686"/>
    <w:rsid w:val="00D456B2"/>
    <w:rsid w:val="00DB1A72"/>
    <w:rsid w:val="00E02DDE"/>
    <w:rsid w:val="00E0739B"/>
    <w:rsid w:val="00E13683"/>
    <w:rsid w:val="00E25B9E"/>
    <w:rsid w:val="00E374DD"/>
    <w:rsid w:val="00E53E6D"/>
    <w:rsid w:val="00F35EC4"/>
    <w:rsid w:val="00F86600"/>
    <w:rsid w:val="00F86782"/>
    <w:rsid w:val="00FA7EEA"/>
    <w:rsid w:val="01042A29"/>
    <w:rsid w:val="01050701"/>
    <w:rsid w:val="016339DA"/>
    <w:rsid w:val="01B3484E"/>
    <w:rsid w:val="01B90BD2"/>
    <w:rsid w:val="0229299C"/>
    <w:rsid w:val="0286546D"/>
    <w:rsid w:val="02BC059C"/>
    <w:rsid w:val="02CD65A1"/>
    <w:rsid w:val="03186A48"/>
    <w:rsid w:val="03433F51"/>
    <w:rsid w:val="035840D7"/>
    <w:rsid w:val="03C76FC5"/>
    <w:rsid w:val="03E47DE7"/>
    <w:rsid w:val="03E56B4F"/>
    <w:rsid w:val="03FE6BCD"/>
    <w:rsid w:val="04CC4617"/>
    <w:rsid w:val="0520056C"/>
    <w:rsid w:val="05241DEE"/>
    <w:rsid w:val="0529746A"/>
    <w:rsid w:val="055C420C"/>
    <w:rsid w:val="05EE71DC"/>
    <w:rsid w:val="05F724BF"/>
    <w:rsid w:val="06852313"/>
    <w:rsid w:val="06EC5409"/>
    <w:rsid w:val="0758240E"/>
    <w:rsid w:val="07B94837"/>
    <w:rsid w:val="082E559F"/>
    <w:rsid w:val="08CD637B"/>
    <w:rsid w:val="08D0281E"/>
    <w:rsid w:val="08E70FA6"/>
    <w:rsid w:val="092C4317"/>
    <w:rsid w:val="0963227A"/>
    <w:rsid w:val="096D5B48"/>
    <w:rsid w:val="09796DA3"/>
    <w:rsid w:val="098541AC"/>
    <w:rsid w:val="099A1873"/>
    <w:rsid w:val="09A73F4A"/>
    <w:rsid w:val="0A246486"/>
    <w:rsid w:val="0A4B3B83"/>
    <w:rsid w:val="0A6F5198"/>
    <w:rsid w:val="0B247E48"/>
    <w:rsid w:val="0B367598"/>
    <w:rsid w:val="0B817A03"/>
    <w:rsid w:val="0BAB5490"/>
    <w:rsid w:val="0BB61390"/>
    <w:rsid w:val="0BC6309C"/>
    <w:rsid w:val="0BF37F0E"/>
    <w:rsid w:val="0C23181F"/>
    <w:rsid w:val="0C34490F"/>
    <w:rsid w:val="0C3622DD"/>
    <w:rsid w:val="0C501677"/>
    <w:rsid w:val="0C6026BD"/>
    <w:rsid w:val="0D703FA0"/>
    <w:rsid w:val="0DAE7DCB"/>
    <w:rsid w:val="0DB53D31"/>
    <w:rsid w:val="0DCB5DE9"/>
    <w:rsid w:val="0DCE09E3"/>
    <w:rsid w:val="0DFD0D08"/>
    <w:rsid w:val="0E2A0613"/>
    <w:rsid w:val="0E6C1E16"/>
    <w:rsid w:val="0E7F788A"/>
    <w:rsid w:val="0E945CAA"/>
    <w:rsid w:val="0EB06697"/>
    <w:rsid w:val="0F13033D"/>
    <w:rsid w:val="0F1371B3"/>
    <w:rsid w:val="0FDE56E1"/>
    <w:rsid w:val="0FFB5073"/>
    <w:rsid w:val="10447BF2"/>
    <w:rsid w:val="106D2B46"/>
    <w:rsid w:val="108C2A17"/>
    <w:rsid w:val="10A35657"/>
    <w:rsid w:val="10BD61BA"/>
    <w:rsid w:val="10CD2997"/>
    <w:rsid w:val="110667C2"/>
    <w:rsid w:val="118070E1"/>
    <w:rsid w:val="11B3754B"/>
    <w:rsid w:val="120575E4"/>
    <w:rsid w:val="12622B43"/>
    <w:rsid w:val="126C6BD4"/>
    <w:rsid w:val="127B3B7C"/>
    <w:rsid w:val="12D04770"/>
    <w:rsid w:val="13690A7E"/>
    <w:rsid w:val="141B2A63"/>
    <w:rsid w:val="14284205"/>
    <w:rsid w:val="14EC76F0"/>
    <w:rsid w:val="152D7E10"/>
    <w:rsid w:val="152E4B45"/>
    <w:rsid w:val="15B348A1"/>
    <w:rsid w:val="15DE3E44"/>
    <w:rsid w:val="163247B5"/>
    <w:rsid w:val="163377F8"/>
    <w:rsid w:val="16373090"/>
    <w:rsid w:val="168C6DDC"/>
    <w:rsid w:val="16AA1E75"/>
    <w:rsid w:val="16B9053E"/>
    <w:rsid w:val="16BD4A1C"/>
    <w:rsid w:val="17045F6A"/>
    <w:rsid w:val="17232630"/>
    <w:rsid w:val="1727705D"/>
    <w:rsid w:val="17357545"/>
    <w:rsid w:val="173E1718"/>
    <w:rsid w:val="174855D9"/>
    <w:rsid w:val="17741624"/>
    <w:rsid w:val="179A51BC"/>
    <w:rsid w:val="181552BE"/>
    <w:rsid w:val="181A2532"/>
    <w:rsid w:val="18505F00"/>
    <w:rsid w:val="187230EE"/>
    <w:rsid w:val="18A84CC1"/>
    <w:rsid w:val="18A964AD"/>
    <w:rsid w:val="18CB6B94"/>
    <w:rsid w:val="19574C29"/>
    <w:rsid w:val="19FE4F81"/>
    <w:rsid w:val="1A054416"/>
    <w:rsid w:val="1A4E6F29"/>
    <w:rsid w:val="1A65747D"/>
    <w:rsid w:val="1AEC222F"/>
    <w:rsid w:val="1AF70784"/>
    <w:rsid w:val="1B25429F"/>
    <w:rsid w:val="1B3C30B3"/>
    <w:rsid w:val="1B480819"/>
    <w:rsid w:val="1B494C90"/>
    <w:rsid w:val="1BE73037"/>
    <w:rsid w:val="1C0B2212"/>
    <w:rsid w:val="1C0C45F4"/>
    <w:rsid w:val="1C304043"/>
    <w:rsid w:val="1CB84534"/>
    <w:rsid w:val="1CCB0FB6"/>
    <w:rsid w:val="1CCB4B47"/>
    <w:rsid w:val="1D04552F"/>
    <w:rsid w:val="1D1A6F01"/>
    <w:rsid w:val="1D4B4A21"/>
    <w:rsid w:val="1D5075BD"/>
    <w:rsid w:val="1D557F63"/>
    <w:rsid w:val="1D816D99"/>
    <w:rsid w:val="1D840576"/>
    <w:rsid w:val="1D953429"/>
    <w:rsid w:val="1DFE66C6"/>
    <w:rsid w:val="1E951D5F"/>
    <w:rsid w:val="1E95544E"/>
    <w:rsid w:val="1EF42F27"/>
    <w:rsid w:val="1F0B003B"/>
    <w:rsid w:val="1F6F1AB1"/>
    <w:rsid w:val="1FC150B0"/>
    <w:rsid w:val="1FCD67EB"/>
    <w:rsid w:val="1FE11D14"/>
    <w:rsid w:val="20402263"/>
    <w:rsid w:val="20A54196"/>
    <w:rsid w:val="20C3716B"/>
    <w:rsid w:val="20CE146F"/>
    <w:rsid w:val="20F83697"/>
    <w:rsid w:val="214D1521"/>
    <w:rsid w:val="21921A76"/>
    <w:rsid w:val="21B208D6"/>
    <w:rsid w:val="21D16A15"/>
    <w:rsid w:val="22431474"/>
    <w:rsid w:val="227022E1"/>
    <w:rsid w:val="22941CE9"/>
    <w:rsid w:val="229B181D"/>
    <w:rsid w:val="22D85B27"/>
    <w:rsid w:val="23015564"/>
    <w:rsid w:val="23642A03"/>
    <w:rsid w:val="238A0814"/>
    <w:rsid w:val="238E397B"/>
    <w:rsid w:val="23914B1C"/>
    <w:rsid w:val="23B67A04"/>
    <w:rsid w:val="241E4A66"/>
    <w:rsid w:val="242E6017"/>
    <w:rsid w:val="2439042D"/>
    <w:rsid w:val="24706C94"/>
    <w:rsid w:val="24A74B67"/>
    <w:rsid w:val="24A859EA"/>
    <w:rsid w:val="24CA383C"/>
    <w:rsid w:val="250E4E50"/>
    <w:rsid w:val="252F6869"/>
    <w:rsid w:val="25664F00"/>
    <w:rsid w:val="25887890"/>
    <w:rsid w:val="25B96CEE"/>
    <w:rsid w:val="2619654F"/>
    <w:rsid w:val="264C4206"/>
    <w:rsid w:val="26D5497C"/>
    <w:rsid w:val="2716660E"/>
    <w:rsid w:val="275C7939"/>
    <w:rsid w:val="276A7807"/>
    <w:rsid w:val="27BC758F"/>
    <w:rsid w:val="27D536B3"/>
    <w:rsid w:val="27EC120F"/>
    <w:rsid w:val="27EF6F24"/>
    <w:rsid w:val="281241B0"/>
    <w:rsid w:val="28127043"/>
    <w:rsid w:val="283766C7"/>
    <w:rsid w:val="287B1AB3"/>
    <w:rsid w:val="28D15736"/>
    <w:rsid w:val="28D873C2"/>
    <w:rsid w:val="29036CCA"/>
    <w:rsid w:val="291542AD"/>
    <w:rsid w:val="29731C75"/>
    <w:rsid w:val="29772FB6"/>
    <w:rsid w:val="299E0B6C"/>
    <w:rsid w:val="29C15DB8"/>
    <w:rsid w:val="29EE1119"/>
    <w:rsid w:val="29FF5B8A"/>
    <w:rsid w:val="2A414995"/>
    <w:rsid w:val="2A784648"/>
    <w:rsid w:val="2A89492D"/>
    <w:rsid w:val="2A924D9B"/>
    <w:rsid w:val="2AC90E2F"/>
    <w:rsid w:val="2AEB4501"/>
    <w:rsid w:val="2B237959"/>
    <w:rsid w:val="2B6D28CF"/>
    <w:rsid w:val="2B732A86"/>
    <w:rsid w:val="2BA5135C"/>
    <w:rsid w:val="2BCD2A1A"/>
    <w:rsid w:val="2BCF5EA8"/>
    <w:rsid w:val="2BD11895"/>
    <w:rsid w:val="2BEA37EC"/>
    <w:rsid w:val="2C677EF6"/>
    <w:rsid w:val="2CD54455"/>
    <w:rsid w:val="2D411051"/>
    <w:rsid w:val="2D547253"/>
    <w:rsid w:val="2D661316"/>
    <w:rsid w:val="2D8D34EC"/>
    <w:rsid w:val="2E6F5F48"/>
    <w:rsid w:val="2E902C0F"/>
    <w:rsid w:val="2E9154C7"/>
    <w:rsid w:val="2E9C1016"/>
    <w:rsid w:val="2EAA125D"/>
    <w:rsid w:val="2EB65F0B"/>
    <w:rsid w:val="2F3C0B8B"/>
    <w:rsid w:val="2F9C4D86"/>
    <w:rsid w:val="2FE43E38"/>
    <w:rsid w:val="302D6B21"/>
    <w:rsid w:val="30AA7A49"/>
    <w:rsid w:val="30BE4287"/>
    <w:rsid w:val="31104E8D"/>
    <w:rsid w:val="31992BE1"/>
    <w:rsid w:val="322F4781"/>
    <w:rsid w:val="32445F8A"/>
    <w:rsid w:val="32794845"/>
    <w:rsid w:val="32FA4C7D"/>
    <w:rsid w:val="333C7505"/>
    <w:rsid w:val="334F6E74"/>
    <w:rsid w:val="34715A92"/>
    <w:rsid w:val="347B6402"/>
    <w:rsid w:val="34DF09E5"/>
    <w:rsid w:val="34E47AD4"/>
    <w:rsid w:val="352E6CF7"/>
    <w:rsid w:val="35496A09"/>
    <w:rsid w:val="35B3347A"/>
    <w:rsid w:val="35FC1ED0"/>
    <w:rsid w:val="360C609D"/>
    <w:rsid w:val="36C025D3"/>
    <w:rsid w:val="37260A5E"/>
    <w:rsid w:val="378768BB"/>
    <w:rsid w:val="37961F27"/>
    <w:rsid w:val="37D17A96"/>
    <w:rsid w:val="385C4F48"/>
    <w:rsid w:val="38730A05"/>
    <w:rsid w:val="38BE1A37"/>
    <w:rsid w:val="394C3009"/>
    <w:rsid w:val="39551D14"/>
    <w:rsid w:val="39A471FC"/>
    <w:rsid w:val="3A150C03"/>
    <w:rsid w:val="3A4A7E23"/>
    <w:rsid w:val="3A6257E3"/>
    <w:rsid w:val="3A9B1AAF"/>
    <w:rsid w:val="3AC43CC7"/>
    <w:rsid w:val="3AD15F41"/>
    <w:rsid w:val="3AD84027"/>
    <w:rsid w:val="3AEA4DD5"/>
    <w:rsid w:val="3B2373EC"/>
    <w:rsid w:val="3B2866AD"/>
    <w:rsid w:val="3B48184B"/>
    <w:rsid w:val="3B72367E"/>
    <w:rsid w:val="3BAB5684"/>
    <w:rsid w:val="3BE11C24"/>
    <w:rsid w:val="3BE727C5"/>
    <w:rsid w:val="3C386A66"/>
    <w:rsid w:val="3C3D2D67"/>
    <w:rsid w:val="3CB35C54"/>
    <w:rsid w:val="3D0148AD"/>
    <w:rsid w:val="3D85736B"/>
    <w:rsid w:val="3D8C52BA"/>
    <w:rsid w:val="3DCB2497"/>
    <w:rsid w:val="3DE51E3C"/>
    <w:rsid w:val="3E834FB0"/>
    <w:rsid w:val="3EC643E6"/>
    <w:rsid w:val="3ECB4C3D"/>
    <w:rsid w:val="3ED007F4"/>
    <w:rsid w:val="3EDC1039"/>
    <w:rsid w:val="3F0C2B53"/>
    <w:rsid w:val="3F781BFD"/>
    <w:rsid w:val="3FA356AE"/>
    <w:rsid w:val="3FFF55DA"/>
    <w:rsid w:val="40633A7F"/>
    <w:rsid w:val="40647792"/>
    <w:rsid w:val="409C18F4"/>
    <w:rsid w:val="409D3F26"/>
    <w:rsid w:val="40AF08F3"/>
    <w:rsid w:val="40E31462"/>
    <w:rsid w:val="41096DCC"/>
    <w:rsid w:val="411839D2"/>
    <w:rsid w:val="41486C2B"/>
    <w:rsid w:val="416E2CAE"/>
    <w:rsid w:val="41801322"/>
    <w:rsid w:val="41A707A7"/>
    <w:rsid w:val="422B2F7F"/>
    <w:rsid w:val="42316880"/>
    <w:rsid w:val="430E54BF"/>
    <w:rsid w:val="43271E41"/>
    <w:rsid w:val="43661545"/>
    <w:rsid w:val="439F7DF9"/>
    <w:rsid w:val="43AA4F8C"/>
    <w:rsid w:val="43C33C23"/>
    <w:rsid w:val="4403514C"/>
    <w:rsid w:val="448D6DB9"/>
    <w:rsid w:val="44E6026E"/>
    <w:rsid w:val="44E9486D"/>
    <w:rsid w:val="453E0FE4"/>
    <w:rsid w:val="454F036A"/>
    <w:rsid w:val="45737CDD"/>
    <w:rsid w:val="45755905"/>
    <w:rsid w:val="45F7257D"/>
    <w:rsid w:val="462A492E"/>
    <w:rsid w:val="462D0C7C"/>
    <w:rsid w:val="46330DF4"/>
    <w:rsid w:val="46396108"/>
    <w:rsid w:val="46B92135"/>
    <w:rsid w:val="47197FF9"/>
    <w:rsid w:val="47945519"/>
    <w:rsid w:val="47B1534D"/>
    <w:rsid w:val="48234E53"/>
    <w:rsid w:val="48277345"/>
    <w:rsid w:val="48487006"/>
    <w:rsid w:val="485B1CB3"/>
    <w:rsid w:val="48BC5FE8"/>
    <w:rsid w:val="48C54ED4"/>
    <w:rsid w:val="48C57A91"/>
    <w:rsid w:val="4910531B"/>
    <w:rsid w:val="49143919"/>
    <w:rsid w:val="49401318"/>
    <w:rsid w:val="49731006"/>
    <w:rsid w:val="49A50CF3"/>
    <w:rsid w:val="4A537330"/>
    <w:rsid w:val="4AA554FF"/>
    <w:rsid w:val="4B287DAA"/>
    <w:rsid w:val="4B5146DC"/>
    <w:rsid w:val="4B8933E9"/>
    <w:rsid w:val="4B8F7626"/>
    <w:rsid w:val="4B906F87"/>
    <w:rsid w:val="4BF06658"/>
    <w:rsid w:val="4C467155"/>
    <w:rsid w:val="4C9A7868"/>
    <w:rsid w:val="4CC51D59"/>
    <w:rsid w:val="4CE55D02"/>
    <w:rsid w:val="4D334D8F"/>
    <w:rsid w:val="4D3D4357"/>
    <w:rsid w:val="4D4D52D1"/>
    <w:rsid w:val="4DCA6B64"/>
    <w:rsid w:val="4DE41790"/>
    <w:rsid w:val="4DE710F1"/>
    <w:rsid w:val="4E0E621E"/>
    <w:rsid w:val="4E3948B0"/>
    <w:rsid w:val="4E5D664F"/>
    <w:rsid w:val="4E5E6EBA"/>
    <w:rsid w:val="4E9E3A88"/>
    <w:rsid w:val="4EB96081"/>
    <w:rsid w:val="4EC738D2"/>
    <w:rsid w:val="4ED07C16"/>
    <w:rsid w:val="4EDB71A0"/>
    <w:rsid w:val="4EEF572A"/>
    <w:rsid w:val="4F5750F7"/>
    <w:rsid w:val="4F834CDE"/>
    <w:rsid w:val="502517BC"/>
    <w:rsid w:val="502F1FFC"/>
    <w:rsid w:val="50442126"/>
    <w:rsid w:val="505F1134"/>
    <w:rsid w:val="506B3E7C"/>
    <w:rsid w:val="50DD0D8F"/>
    <w:rsid w:val="51AA269C"/>
    <w:rsid w:val="51DE06DE"/>
    <w:rsid w:val="51F25977"/>
    <w:rsid w:val="52204712"/>
    <w:rsid w:val="52991AB4"/>
    <w:rsid w:val="52BB1034"/>
    <w:rsid w:val="52C053C8"/>
    <w:rsid w:val="52CD7D56"/>
    <w:rsid w:val="52E50353"/>
    <w:rsid w:val="536441AC"/>
    <w:rsid w:val="541D2047"/>
    <w:rsid w:val="543700FB"/>
    <w:rsid w:val="546564DE"/>
    <w:rsid w:val="54BC5A65"/>
    <w:rsid w:val="551178B4"/>
    <w:rsid w:val="551C6AA7"/>
    <w:rsid w:val="552A61FA"/>
    <w:rsid w:val="55B5782A"/>
    <w:rsid w:val="56157FCB"/>
    <w:rsid w:val="56A57972"/>
    <w:rsid w:val="56D44816"/>
    <w:rsid w:val="56F93529"/>
    <w:rsid w:val="5711791D"/>
    <w:rsid w:val="57231FBA"/>
    <w:rsid w:val="582C24EB"/>
    <w:rsid w:val="582C6358"/>
    <w:rsid w:val="58301A74"/>
    <w:rsid w:val="583D1A26"/>
    <w:rsid w:val="585A2895"/>
    <w:rsid w:val="586C0360"/>
    <w:rsid w:val="589D6E40"/>
    <w:rsid w:val="58A33721"/>
    <w:rsid w:val="58FF741D"/>
    <w:rsid w:val="591361AF"/>
    <w:rsid w:val="59927EDE"/>
    <w:rsid w:val="59B2478E"/>
    <w:rsid w:val="59CB110F"/>
    <w:rsid w:val="59F84724"/>
    <w:rsid w:val="5A3B6DCE"/>
    <w:rsid w:val="5A694FAF"/>
    <w:rsid w:val="5A6A2624"/>
    <w:rsid w:val="5A7B4C82"/>
    <w:rsid w:val="5ABE28DD"/>
    <w:rsid w:val="5AC0044E"/>
    <w:rsid w:val="5B0468D8"/>
    <w:rsid w:val="5B225708"/>
    <w:rsid w:val="5B8D7C61"/>
    <w:rsid w:val="5B8F5E13"/>
    <w:rsid w:val="5C2734DF"/>
    <w:rsid w:val="5C4777D1"/>
    <w:rsid w:val="5C6F44D0"/>
    <w:rsid w:val="5C7553B7"/>
    <w:rsid w:val="5CC124D9"/>
    <w:rsid w:val="5D6931DA"/>
    <w:rsid w:val="5D6B344F"/>
    <w:rsid w:val="5D965E5D"/>
    <w:rsid w:val="5DC52CCA"/>
    <w:rsid w:val="5E766BAB"/>
    <w:rsid w:val="5E8D791A"/>
    <w:rsid w:val="5ECF3589"/>
    <w:rsid w:val="5EF5161C"/>
    <w:rsid w:val="5F42022B"/>
    <w:rsid w:val="5F513558"/>
    <w:rsid w:val="5F6E1C65"/>
    <w:rsid w:val="5F72500A"/>
    <w:rsid w:val="5FBF2C08"/>
    <w:rsid w:val="5FF242E0"/>
    <w:rsid w:val="60004225"/>
    <w:rsid w:val="603E3F7A"/>
    <w:rsid w:val="609C3FC5"/>
    <w:rsid w:val="60EB59BA"/>
    <w:rsid w:val="6144600F"/>
    <w:rsid w:val="622F4FCA"/>
    <w:rsid w:val="6255121A"/>
    <w:rsid w:val="625C1D6E"/>
    <w:rsid w:val="626C1C85"/>
    <w:rsid w:val="628922DF"/>
    <w:rsid w:val="62BB7385"/>
    <w:rsid w:val="630D32CD"/>
    <w:rsid w:val="634064BD"/>
    <w:rsid w:val="637C40F3"/>
    <w:rsid w:val="63C575F9"/>
    <w:rsid w:val="63E47AE7"/>
    <w:rsid w:val="64436DBB"/>
    <w:rsid w:val="6455125B"/>
    <w:rsid w:val="64753B8B"/>
    <w:rsid w:val="64E46212"/>
    <w:rsid w:val="655E31C0"/>
    <w:rsid w:val="65D80A5F"/>
    <w:rsid w:val="65F64DC6"/>
    <w:rsid w:val="6649043D"/>
    <w:rsid w:val="664E2852"/>
    <w:rsid w:val="668B51DB"/>
    <w:rsid w:val="668F333F"/>
    <w:rsid w:val="66B05361"/>
    <w:rsid w:val="672155DF"/>
    <w:rsid w:val="672410D5"/>
    <w:rsid w:val="675F5E2D"/>
    <w:rsid w:val="67BF25C5"/>
    <w:rsid w:val="6822285F"/>
    <w:rsid w:val="68C470F1"/>
    <w:rsid w:val="68F378B8"/>
    <w:rsid w:val="692A2354"/>
    <w:rsid w:val="696A791C"/>
    <w:rsid w:val="696D1175"/>
    <w:rsid w:val="69AE6327"/>
    <w:rsid w:val="69FF6BCB"/>
    <w:rsid w:val="6A0836FB"/>
    <w:rsid w:val="6A275556"/>
    <w:rsid w:val="6AAA424F"/>
    <w:rsid w:val="6ACD6DB0"/>
    <w:rsid w:val="6B02478E"/>
    <w:rsid w:val="6B416AB3"/>
    <w:rsid w:val="6B870521"/>
    <w:rsid w:val="6BFB6A91"/>
    <w:rsid w:val="6C3B4B72"/>
    <w:rsid w:val="6C552D7B"/>
    <w:rsid w:val="6C935C7E"/>
    <w:rsid w:val="6C9627F0"/>
    <w:rsid w:val="6CD7090E"/>
    <w:rsid w:val="6D5E4066"/>
    <w:rsid w:val="6DB04622"/>
    <w:rsid w:val="6E31338F"/>
    <w:rsid w:val="6E471554"/>
    <w:rsid w:val="6EE43924"/>
    <w:rsid w:val="6F3274B5"/>
    <w:rsid w:val="6FED10E7"/>
    <w:rsid w:val="70021766"/>
    <w:rsid w:val="70067A3B"/>
    <w:rsid w:val="70B95876"/>
    <w:rsid w:val="711C3082"/>
    <w:rsid w:val="714A2A7F"/>
    <w:rsid w:val="71903A52"/>
    <w:rsid w:val="7194710D"/>
    <w:rsid w:val="71EC00F4"/>
    <w:rsid w:val="71F4696F"/>
    <w:rsid w:val="72161251"/>
    <w:rsid w:val="723B7580"/>
    <w:rsid w:val="72493E97"/>
    <w:rsid w:val="727C29BF"/>
    <w:rsid w:val="728A146B"/>
    <w:rsid w:val="72C56F0C"/>
    <w:rsid w:val="72D133C2"/>
    <w:rsid w:val="72E13659"/>
    <w:rsid w:val="72E708A4"/>
    <w:rsid w:val="733578C4"/>
    <w:rsid w:val="733E75BC"/>
    <w:rsid w:val="73757F1F"/>
    <w:rsid w:val="73786DE0"/>
    <w:rsid w:val="740B3280"/>
    <w:rsid w:val="7463311E"/>
    <w:rsid w:val="74747ACF"/>
    <w:rsid w:val="74D93E2A"/>
    <w:rsid w:val="74E52112"/>
    <w:rsid w:val="752F638D"/>
    <w:rsid w:val="753C2044"/>
    <w:rsid w:val="75512B40"/>
    <w:rsid w:val="75650083"/>
    <w:rsid w:val="758C7A47"/>
    <w:rsid w:val="75C10CFE"/>
    <w:rsid w:val="75E27949"/>
    <w:rsid w:val="760833F8"/>
    <w:rsid w:val="76263CE0"/>
    <w:rsid w:val="76476E1C"/>
    <w:rsid w:val="765C112D"/>
    <w:rsid w:val="769C5F94"/>
    <w:rsid w:val="76D37E40"/>
    <w:rsid w:val="770C1EB1"/>
    <w:rsid w:val="77295EE4"/>
    <w:rsid w:val="77B00518"/>
    <w:rsid w:val="77CA2303"/>
    <w:rsid w:val="77FF1756"/>
    <w:rsid w:val="785602A9"/>
    <w:rsid w:val="785E1412"/>
    <w:rsid w:val="786E607D"/>
    <w:rsid w:val="7926220F"/>
    <w:rsid w:val="797D7600"/>
    <w:rsid w:val="79806CBE"/>
    <w:rsid w:val="79C731D8"/>
    <w:rsid w:val="79D02741"/>
    <w:rsid w:val="7A442627"/>
    <w:rsid w:val="7A5809A6"/>
    <w:rsid w:val="7A5C31D6"/>
    <w:rsid w:val="7A834E61"/>
    <w:rsid w:val="7BC50257"/>
    <w:rsid w:val="7BCB6AD8"/>
    <w:rsid w:val="7BD8464A"/>
    <w:rsid w:val="7BDB3988"/>
    <w:rsid w:val="7C030B46"/>
    <w:rsid w:val="7C0331E1"/>
    <w:rsid w:val="7C077083"/>
    <w:rsid w:val="7C404D2D"/>
    <w:rsid w:val="7CA231B3"/>
    <w:rsid w:val="7CBA1E8E"/>
    <w:rsid w:val="7CDF2BA6"/>
    <w:rsid w:val="7D9B7949"/>
    <w:rsid w:val="7DA9230A"/>
    <w:rsid w:val="7DC257BE"/>
    <w:rsid w:val="7DE03F09"/>
    <w:rsid w:val="7DE56C78"/>
    <w:rsid w:val="7DFA3BB3"/>
    <w:rsid w:val="7E292E4F"/>
    <w:rsid w:val="7E9416D3"/>
    <w:rsid w:val="7EFE2DF6"/>
    <w:rsid w:val="7F0B6042"/>
    <w:rsid w:val="7F0F2AFA"/>
    <w:rsid w:val="7F4A2C7E"/>
    <w:rsid w:val="7F4D054B"/>
    <w:rsid w:val="7F5430F1"/>
    <w:rsid w:val="7F621289"/>
    <w:rsid w:val="7F8E4219"/>
    <w:rsid w:val="7F953F47"/>
    <w:rsid w:val="7FE5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qFormat/>
    <w:uiPriority w:val="9"/>
    <w:pPr>
      <w:keepNext/>
      <w:keepLines/>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qFormat/>
    <w:uiPriority w:val="0"/>
    <w:rPr>
      <w:rFonts w:ascii="宋体"/>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Autospacing="1" w:afterAutospacing="1"/>
      <w:jc w:val="left"/>
    </w:pPr>
    <w:rPr>
      <w:kern w:val="0"/>
      <w:sz w:val="24"/>
    </w:rPr>
  </w:style>
  <w:style w:type="character" w:styleId="12">
    <w:name w:val="page number"/>
    <w:basedOn w:val="11"/>
    <w:semiHidden/>
    <w:unhideWhenUsed/>
    <w:qFormat/>
    <w:uiPriority w:val="99"/>
  </w:style>
  <w:style w:type="character" w:styleId="13">
    <w:name w:val="FollowedHyperlink"/>
    <w:basedOn w:val="11"/>
    <w:qFormat/>
    <w:uiPriority w:val="0"/>
    <w:rPr>
      <w:color w:val="333333"/>
      <w:u w:val="none"/>
    </w:rPr>
  </w:style>
  <w:style w:type="character" w:styleId="14">
    <w:name w:val="Emphasis"/>
    <w:basedOn w:val="11"/>
    <w:qFormat/>
    <w:uiPriority w:val="0"/>
    <w:rPr>
      <w:i/>
    </w:rPr>
  </w:style>
  <w:style w:type="character" w:styleId="15">
    <w:name w:val="Hyperlink"/>
    <w:basedOn w:val="11"/>
    <w:qFormat/>
    <w:uiPriority w:val="0"/>
    <w:rPr>
      <w:color w:val="333333"/>
      <w:u w:val="none"/>
    </w:rPr>
  </w:style>
  <w:style w:type="paragraph" w:styleId="16">
    <w:name w:val="List Paragraph"/>
    <w:basedOn w:val="1"/>
    <w:qFormat/>
    <w:uiPriority w:val="34"/>
    <w:pPr>
      <w:ind w:firstLine="420" w:firstLineChars="200"/>
    </w:p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paragraph" w:customStyle="1" w:styleId="1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9">
    <w:name w:val="标题 3 Char"/>
    <w:link w:val="3"/>
    <w:qFormat/>
    <w:uiPriority w:val="9"/>
    <w:rPr>
      <w:b/>
      <w:bCs/>
      <w:szCs w:val="32"/>
    </w:rPr>
  </w:style>
  <w:style w:type="paragraph" w:customStyle="1" w:styleId="20">
    <w:name w:val="修订1"/>
    <w:hidden/>
    <w:semiHidden/>
    <w:qFormat/>
    <w:uiPriority w:val="99"/>
    <w:rPr>
      <w:rFonts w:ascii="Calibri" w:hAnsi="Calibri" w:eastAsia="宋体" w:cs="Times New Roman"/>
      <w:kern w:val="2"/>
      <w:sz w:val="21"/>
      <w:lang w:val="en-US" w:eastAsia="zh-CN" w:bidi="ar-SA"/>
    </w:rPr>
  </w:style>
  <w:style w:type="character" w:customStyle="1" w:styleId="21">
    <w:name w:val="批注框文本 Char"/>
    <w:basedOn w:val="11"/>
    <w:link w:val="4"/>
    <w:qFormat/>
    <w:uiPriority w:val="0"/>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2444</Words>
  <Characters>13934</Characters>
  <Lines>116</Lines>
  <Paragraphs>32</Paragraphs>
  <TotalTime>3</TotalTime>
  <ScaleCrop>false</ScaleCrop>
  <LinksUpToDate>false</LinksUpToDate>
  <CharactersWithSpaces>16346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2021-08-24T09:48:00Z</dcterms:created>
  <dc:creator>111111</dc:creator>
  <cp:lastModifiedBy>greatwall</cp:lastModifiedBy>
  <cp:lastPrinted>2021-05-17T08:27:00Z</cp:lastPrinted>
  <dcterms:modified xsi:type="dcterms:W3CDTF">2022-06-29T08:31:00Z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368546A74CEC412AA49D6DC6BE01876E</vt:lpwstr>
  </property>
</Properties>
</file>