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0" w:firstLineChars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属民办非企业单位2024年度</w:t>
      </w:r>
    </w:p>
    <w:p>
      <w:pPr>
        <w:adjustRightInd/>
        <w:snapToGrid/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财务审计报告要求</w:t>
      </w:r>
    </w:p>
    <w:p>
      <w:pPr>
        <w:pStyle w:val="2"/>
        <w:adjustRightInd/>
        <w:snapToGrid/>
        <w:spacing w:line="560" w:lineRule="exact"/>
        <w:ind w:firstLine="480"/>
        <w:rPr>
          <w:rFonts w:hint="eastAsia" w:ascii="宋体" w:hAnsi="宋体" w:cs="宋体"/>
          <w:sz w:val="24"/>
          <w:szCs w:val="24"/>
          <w:highlight w:val="yellow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一、民办非企业单位为非营利性社会组织，区别于企业、公司等营利性组织，也区别于政府机关、事业单位等非营利性组织，审计机构在承接民办非企业单位年度财务审计业务时，应熟知民办非企业单位相关政策，以提高出具的审计报告质量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二、审计机构应严格按照审计准则的规定，执行审计工作，形成规范全面的工作底稿，并及时出具审计报告。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三、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kern w:val="0"/>
          <w:szCs w:val="32"/>
        </w:rPr>
        <w:t>属民办非企业单位年度审计的主要内容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制度制定和执行情况：财务制度、资产管理制度等的制定和执行情况。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银行账户开立及管理情况：通过查询并打印《已开立银行结算账户清单》，对银行账户的完整性进行审验；账户管理情况。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财务资产管理情况：会计核算和财务管理是否符合《中华人民共和国会计法》和《民间非营利组织会计制度》的相关要求；会计报表的真实性、完整性、公允性；资金收支、资产管理和投资管理情况；票据使用管理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收费情况。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政府购买服务的实施与管理情况。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Times New Roman" w:hAnsi="Times New Roman" w:eastAsia="仿宋_GB2312" w:cs="仿宋_GB2312"/>
          <w:kern w:val="0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Cs w:val="32"/>
        </w:rPr>
        <w:t>6.</w:t>
      </w:r>
      <w:r>
        <w:rPr>
          <w:rFonts w:hint="eastAsia" w:ascii="Times New Roman" w:hAnsi="Times New Roman" w:eastAsia="仿宋_GB2312" w:cs="仿宋_GB2312"/>
          <w:kern w:val="0"/>
          <w:szCs w:val="32"/>
        </w:rPr>
        <w:t>境外资金的接收情况。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7.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负责人和工作人员获得的薪金等报酬情况。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Times New Roman" w:hAnsi="Times New Roman" w:eastAsia="仿宋" w:cs="仿宋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8.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是否遵守非营利性要求情况。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kern w:val="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是否存在其他违反《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中华人民共和国会计法》《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民间非营利组织会计制度》和民办非企业单位管理规定的行为。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审计机构应当将年度审计内容以适当方式在审计报告中进行描述，报告中每个项目应描述清楚【应收账款要写清具体情况，对账龄进行分析，分析可实现程度等；固定资产要列出固定资产明细（包括固定资产名称、成本、购买时间、折旧年限、累计折旧、净值等）；投资要描述被投资方的现状；...】，力求报告使用者（业务主管单位、登记管理机关、社团理事等）全面准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掌握被审计单位审计情况。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cs="宋体"/>
          <w:sz w:val="24"/>
          <w:szCs w:val="24"/>
        </w:rPr>
      </w:pPr>
    </w:p>
    <w:p>
      <w:pPr>
        <w:pStyle w:val="2"/>
        <w:adjustRightInd/>
        <w:snapToGrid/>
        <w:spacing w:line="560" w:lineRule="exact"/>
        <w:ind w:firstLine="480"/>
        <w:rPr>
          <w:rFonts w:hint="eastAsia" w:ascii="宋体" w:hAnsi="宋体" w:cs="宋体"/>
          <w:sz w:val="24"/>
          <w:szCs w:val="24"/>
          <w:highlight w:val="yellow"/>
        </w:rPr>
      </w:pPr>
    </w:p>
    <w:p>
      <w:pPr>
        <w:adjustRightInd/>
        <w:snapToGrid/>
        <w:spacing w:line="560" w:lineRule="exact"/>
        <w:ind w:firstLine="0" w:firstLineChars="0"/>
        <w:rPr>
          <w:rFonts w:ascii="宋体" w:hAnsi="宋体" w:cs="宋体"/>
          <w:sz w:val="24"/>
          <w:szCs w:val="24"/>
        </w:rPr>
      </w:pPr>
    </w:p>
    <w:p>
      <w:pPr>
        <w:spacing w:line="560" w:lineRule="exact"/>
        <w:ind w:firstLine="0" w:firstLineChars="0"/>
        <w:rPr>
          <w:rFonts w:ascii="Times New Roman" w:hAnsi="Times New Roman"/>
        </w:rPr>
      </w:pPr>
      <w:bookmarkStart w:id="0" w:name="_GoBack"/>
      <w:bookmarkEnd w:id="0"/>
    </w:p>
    <w:p>
      <w:pPr>
        <w:spacing w:line="560" w:lineRule="exact"/>
        <w:ind w:firstLine="560"/>
        <w:rPr>
          <w:rFonts w:ascii="Times New Roman" w:hAnsi="Times New Roman"/>
        </w:rPr>
      </w:pPr>
    </w:p>
    <w:p>
      <w:pPr>
        <w:spacing w:line="560" w:lineRule="exact"/>
        <w:ind w:firstLine="560"/>
        <w:rPr>
          <w:rFonts w:ascii="Times New Roman" w:hAnsi="Times New Roman"/>
        </w:rPr>
      </w:pPr>
    </w:p>
    <w:p>
      <w:pPr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560"/>
      </w:pPr>
    </w:p>
    <w:p/>
    <w:sectPr>
      <w:footerReference r:id="rId5" w:type="default"/>
      <w:pgSz w:w="11906" w:h="16838"/>
      <w:pgMar w:top="2098" w:right="1587" w:bottom="1701" w:left="1474" w:header="851" w:footer="992" w:gutter="0"/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zql5uc8AAAAFAQAADwAAAAAAAAABACAAAAA4AAAAZHJzL2Rvd25y&#10;ZXYueG1sUEsBAhQAFAAAAAgAh07iQCocjda4AQAAY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C0186"/>
    <w:rsid w:val="235C0186"/>
    <w:rsid w:val="265C574B"/>
    <w:rsid w:val="2F6FB433"/>
    <w:rsid w:val="5B3FB01C"/>
    <w:rsid w:val="777F6871"/>
    <w:rsid w:val="7BFF2A85"/>
    <w:rsid w:val="D70F87BB"/>
    <w:rsid w:val="FF7D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等线" w:hAnsi="等线" w:eastAsia="宋体" w:cs="等线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ind w:firstLine="1648" w:firstLineChars="200"/>
    </w:pPr>
    <w:rPr>
      <w:sz w:val="32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681</Words>
  <Characters>695</Characters>
  <Lines>0</Lines>
  <Paragraphs>0</Paragraphs>
  <TotalTime>3</TotalTime>
  <ScaleCrop>false</ScaleCrop>
  <LinksUpToDate>false</LinksUpToDate>
  <CharactersWithSpaces>695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2025-02-25T14:29:00Z</dcterms:created>
  <dc:creator>sai</dc:creator>
  <cp:lastModifiedBy>kylin</cp:lastModifiedBy>
  <dcterms:modified xsi:type="dcterms:W3CDTF">2025-03-11T14:26:19Z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802BDF1A30A0475BAE802E9BA615D8A0_13</vt:lpwstr>
  </property>
  <property fmtid="{D5CDD505-2E9C-101B-9397-08002B2CF9AE}" pid="4" name="KSOTemplateDocerSaveRecord">
    <vt:lpwstr>eyJoZGlkIjoiNDNiYTBmOTgyNjFiYmNkYjM5ZDQxMGE1MWU3YjlhM2UiLCJ1c2VySWQiOiI3OTExMDQzNDEifQ==</vt:lpwstr>
  </property>
</Properties>
</file>