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项目编号：J-2512Z-D5153</w:t>
      </w:r>
    </w:p>
    <w:p>
      <w:pPr>
        <w:snapToGrid w:val="0"/>
        <w:spacing w:beforeLines="0" w:afterLines="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 务 合 同</w:t>
      </w:r>
    </w:p>
    <w:p>
      <w:pPr>
        <w:snapToGrid w:val="0"/>
        <w:spacing w:beforeLines="0" w:afterLines="0" w:line="360" w:lineRule="auto"/>
        <w:jc w:val="center"/>
        <w:rPr>
          <w:rFonts w:hint="default" w:ascii="宋体" w:hAnsi="宋体" w:eastAsia="宋体" w:cs="宋体"/>
          <w:b/>
          <w:sz w:val="21"/>
          <w:szCs w:val="21"/>
          <w:highlight w:val="none"/>
          <w:lang w:val="en-US" w:eastAsia="zh-CN"/>
        </w:rPr>
      </w:pPr>
      <w:r>
        <w:rPr>
          <w:rFonts w:hint="eastAsia" w:ascii="宋体" w:hAnsi="宋体" w:eastAsia="宋体" w:cs="宋体"/>
          <w:sz w:val="21"/>
          <w:szCs w:val="21"/>
          <w:highlight w:val="none"/>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3162"/>
        <w:gridCol w:w="1319"/>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供方（章）：</w:t>
            </w:r>
          </w:p>
        </w:tc>
        <w:tc>
          <w:tcPr>
            <w:tcW w:w="3162" w:type="dxa"/>
            <w:tcBorders>
              <w:top w:val="nil"/>
              <w:left w:val="nil"/>
              <w:bottom w:val="nil"/>
              <w:right w:val="nil"/>
              <w:tl2br w:val="nil"/>
              <w:tr2bl w:val="nil"/>
            </w:tcBorders>
            <w:noWrap w:val="0"/>
            <w:vAlign w:val="top"/>
          </w:tcPr>
          <w:p>
            <w:pPr>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天津禾弛农业科技发展有限公司                           </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签订地点：</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天津市西青区农业农村委员会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需方（章）：</w:t>
            </w: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天津市西青区农业农村委员会                          </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签订时间：</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u w:val="single"/>
                <w:lang w:val="en-US" w:eastAsia="zh-CN"/>
              </w:rPr>
              <w:t>2026年1月27日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招标方式：</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u w:val="single"/>
                <w:lang w:val="en-US" w:eastAsia="zh-CN"/>
              </w:rPr>
              <w:t>询比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开标日期：</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2026年1月12日</w:t>
            </w:r>
          </w:p>
        </w:tc>
      </w:tr>
    </w:tbl>
    <w:p>
      <w:pPr>
        <w:tabs>
          <w:tab w:val="left" w:pos="12317"/>
        </w:tabs>
        <w:snapToGrid w:val="0"/>
        <w:spacing w:beforeLines="0" w:afterLines="0" w:line="24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第一条    名称、数量、价款</w:t>
      </w:r>
      <w:r>
        <w:rPr>
          <w:rFonts w:hint="eastAsia" w:ascii="宋体" w:hAnsi="宋体" w:eastAsia="宋体" w:cs="宋体"/>
          <w:sz w:val="21"/>
          <w:szCs w:val="21"/>
          <w:highlight w:val="none"/>
        </w:rPr>
        <w:tab/>
      </w:r>
    </w:p>
    <w:p>
      <w:pPr>
        <w:spacing w:beforeLines="0" w:afterLines="0" w:line="240" w:lineRule="auto"/>
        <w:ind w:firstLine="7452" w:firstLineChars="3549"/>
        <w:rPr>
          <w:rFonts w:hint="eastAsia" w:ascii="宋体" w:hAnsi="宋体" w:eastAsia="宋体" w:cs="宋体"/>
          <w:sz w:val="21"/>
          <w:szCs w:val="21"/>
          <w:highlight w:val="none"/>
        </w:rPr>
      </w:pPr>
      <w:r>
        <w:rPr>
          <w:rFonts w:hint="eastAsia" w:ascii="宋体" w:hAnsi="宋体" w:eastAsia="宋体" w:cs="宋体"/>
          <w:sz w:val="21"/>
          <w:szCs w:val="21"/>
          <w:highlight w:val="none"/>
        </w:rPr>
        <w:t>单位：元</w:t>
      </w:r>
    </w:p>
    <w:tbl>
      <w:tblPr>
        <w:tblStyle w:val="6"/>
        <w:tblW w:w="8767"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6"/>
        <w:gridCol w:w="2164"/>
        <w:gridCol w:w="830"/>
        <w:gridCol w:w="118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名称</w:t>
            </w:r>
          </w:p>
        </w:tc>
        <w:tc>
          <w:tcPr>
            <w:tcW w:w="2164"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w:t>
            </w:r>
          </w:p>
        </w:tc>
        <w:tc>
          <w:tcPr>
            <w:tcW w:w="830"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数量</w:t>
            </w:r>
          </w:p>
        </w:tc>
        <w:tc>
          <w:tcPr>
            <w:tcW w:w="118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单价</w:t>
            </w:r>
          </w:p>
        </w:tc>
        <w:tc>
          <w:tcPr>
            <w:tcW w:w="1080"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50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天津市西青区2025年高标准农田0.91万亩项目耕地质量调查评价费</w:t>
            </w:r>
          </w:p>
        </w:tc>
        <w:tc>
          <w:tcPr>
            <w:tcW w:w="2164"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详见附件</w:t>
            </w:r>
          </w:p>
        </w:tc>
        <w:tc>
          <w:tcPr>
            <w:tcW w:w="830"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8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10500</w:t>
            </w:r>
          </w:p>
        </w:tc>
        <w:tc>
          <w:tcPr>
            <w:tcW w:w="108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50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4181"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p>
        </w:tc>
        <w:tc>
          <w:tcPr>
            <w:tcW w:w="108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767" w:type="dxa"/>
            <w:gridSpan w:val="5"/>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合计人民币金额（大写）：</w:t>
            </w:r>
            <w:r>
              <w:rPr>
                <w:rFonts w:hint="eastAsia" w:ascii="宋体" w:hAnsi="宋体" w:cs="宋体"/>
                <w:sz w:val="21"/>
                <w:szCs w:val="21"/>
                <w:highlight w:val="none"/>
                <w:lang w:val="en-US" w:eastAsia="zh-CN"/>
              </w:rPr>
              <w:t>壹万零伍佰</w:t>
            </w:r>
            <w:r>
              <w:rPr>
                <w:rFonts w:hint="eastAsia" w:ascii="宋体" w:hAnsi="宋体" w:eastAsia="宋体" w:cs="宋体"/>
                <w:sz w:val="21"/>
                <w:szCs w:val="21"/>
                <w:highlight w:val="none"/>
              </w:rPr>
              <w:t xml:space="preserve">元整 </w:t>
            </w:r>
          </w:p>
        </w:tc>
      </w:tr>
    </w:tbl>
    <w:p>
      <w:pPr>
        <w:numPr>
          <w:ilvl w:val="0"/>
          <w:numId w:val="1"/>
        </w:numPr>
        <w:tabs>
          <w:tab w:val="left" w:pos="5334"/>
        </w:tabs>
        <w:snapToGrid w:val="0"/>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 xml:space="preserve">  </w:t>
      </w:r>
      <w:r>
        <w:rPr>
          <w:rFonts w:hint="eastAsia" w:ascii="宋体" w:hAnsi="宋体" w:eastAsia="宋体" w:cs="宋体"/>
          <w:b/>
          <w:sz w:val="21"/>
          <w:szCs w:val="21"/>
          <w:highlight w:val="none"/>
          <w:lang w:val="zh-CN"/>
        </w:rPr>
        <w:t>报价要求</w:t>
      </w:r>
      <w:r>
        <w:rPr>
          <w:rFonts w:hint="eastAsia" w:ascii="宋体" w:hAnsi="宋体" w:eastAsia="宋体" w:cs="宋体"/>
          <w:b/>
          <w:sz w:val="21"/>
          <w:szCs w:val="21"/>
          <w:highlight w:val="none"/>
        </w:rPr>
        <w:t>：</w:t>
      </w:r>
    </w:p>
    <w:p>
      <w:pPr>
        <w:spacing w:beforeLines="0" w:afterLines="0"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1.询比报价以人民币填列。</w:t>
      </w:r>
    </w:p>
    <w:p>
      <w:pPr>
        <w:spacing w:beforeLines="0" w:afterLines="0"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rPr>
        <w:t>的报价应包括：</w:t>
      </w:r>
      <w:r>
        <w:rPr>
          <w:rFonts w:hint="eastAsia" w:ascii="宋体" w:hAnsi="宋体" w:eastAsia="宋体" w:cs="宋体"/>
          <w:color w:val="auto"/>
          <w:sz w:val="21"/>
          <w:szCs w:val="21"/>
          <w:highlight w:val="none"/>
          <w:u w:val="single"/>
          <w:lang w:val="en-US" w:eastAsia="zh-CN"/>
        </w:rPr>
        <w:t>人员工资、服务费用</w:t>
      </w:r>
      <w:r>
        <w:rPr>
          <w:rFonts w:hint="eastAsia" w:ascii="宋体" w:hAnsi="宋体" w:eastAsia="宋体" w:cs="宋体"/>
          <w:color w:val="auto"/>
          <w:sz w:val="21"/>
          <w:szCs w:val="21"/>
          <w:highlight w:val="none"/>
          <w:u w:val="single"/>
        </w:rPr>
        <w:t>、税金等其他应有的费用。</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rPr>
        <w:t>所报价格为完成询比文件全部</w:t>
      </w:r>
      <w:r>
        <w:rPr>
          <w:rFonts w:hint="eastAsia" w:ascii="宋体" w:hAnsi="宋体" w:eastAsia="宋体" w:cs="宋体"/>
          <w:color w:val="auto"/>
          <w:sz w:val="21"/>
          <w:szCs w:val="21"/>
          <w:highlight w:val="none"/>
          <w:u w:val="single"/>
          <w:lang w:val="en-US" w:eastAsia="zh-CN"/>
        </w:rPr>
        <w:t>内容</w:t>
      </w:r>
      <w:r>
        <w:rPr>
          <w:rFonts w:hint="eastAsia" w:ascii="宋体" w:hAnsi="宋体" w:eastAsia="宋体" w:cs="宋体"/>
          <w:color w:val="auto"/>
          <w:sz w:val="21"/>
          <w:szCs w:val="21"/>
          <w:highlight w:val="none"/>
          <w:u w:val="single"/>
        </w:rPr>
        <w:t>的最终优惠价格。</w:t>
      </w:r>
    </w:p>
    <w:p>
      <w:pPr>
        <w:numPr>
          <w:ilvl w:val="0"/>
          <w:numId w:val="0"/>
        </w:numPr>
        <w:spacing w:beforeLines="0" w:afterLines="0" w:line="240" w:lineRule="auto"/>
        <w:ind w:left="420" w:leftChars="0"/>
        <w:rPr>
          <w:rFonts w:hint="eastAsia" w:ascii="宋体" w:hAnsi="宋体" w:eastAsia="宋体" w:cs="宋体"/>
          <w:color w:val="auto"/>
          <w:sz w:val="21"/>
          <w:szCs w:val="21"/>
          <w:highlight w:val="none"/>
          <w:u w:val="single"/>
          <w:lang w:val="en-US" w:eastAsia="zh-CN"/>
        </w:rPr>
      </w:pPr>
      <w:r>
        <w:rPr>
          <w:rFonts w:hint="eastAsia" w:ascii="宋体" w:hAnsi="宋体" w:cs="宋体"/>
          <w:b/>
          <w:sz w:val="21"/>
          <w:szCs w:val="21"/>
          <w:highlight w:val="none"/>
          <w:lang w:val="en-US" w:eastAsia="zh-CN"/>
        </w:rPr>
        <w:t>第三条</w:t>
      </w:r>
      <w:r>
        <w:rPr>
          <w:rFonts w:hint="eastAsia" w:ascii="宋体" w:hAnsi="宋体" w:eastAsia="宋体" w:cs="宋体"/>
          <w:b/>
          <w:sz w:val="21"/>
          <w:szCs w:val="21"/>
          <w:highlight w:val="none"/>
        </w:rPr>
        <w:t xml:space="preserve">   服务要求：</w:t>
      </w:r>
      <w:r>
        <w:rPr>
          <w:rFonts w:hint="eastAsia" w:ascii="宋体" w:hAnsi="宋体" w:eastAsia="宋体" w:cs="宋体"/>
          <w:color w:val="auto"/>
          <w:sz w:val="21"/>
          <w:szCs w:val="21"/>
          <w:highlight w:val="none"/>
          <w:u w:val="single"/>
          <w:lang w:val="en-US" w:eastAsia="zh-CN"/>
        </w:rPr>
        <w:t>提供详细的服务方案。</w:t>
      </w:r>
    </w:p>
    <w:p>
      <w:pPr>
        <w:spacing w:beforeLines="0" w:afterLines="0" w:line="240" w:lineRule="auto"/>
        <w:ind w:firstLine="421" w:firstLineChars="200"/>
        <w:rPr>
          <w:rFonts w:hint="eastAsia" w:ascii="宋体" w:hAnsi="宋体" w:eastAsia="宋体" w:cs="宋体"/>
          <w:color w:val="auto"/>
          <w:sz w:val="21"/>
          <w:szCs w:val="21"/>
          <w:highlight w:val="none"/>
        </w:rPr>
      </w:pPr>
      <w:bookmarkStart w:id="0" w:name="_Toc16644"/>
      <w:bookmarkEnd w:id="0"/>
      <w:bookmarkStart w:id="1" w:name="_Toc449612278"/>
      <w:bookmarkEnd w:id="1"/>
      <w:bookmarkStart w:id="2" w:name="_Toc403830128"/>
      <w:bookmarkEnd w:id="2"/>
      <w:bookmarkStart w:id="3" w:name="_Toc382658769"/>
      <w:bookmarkEnd w:id="3"/>
      <w:bookmarkStart w:id="4" w:name="_Toc20262"/>
      <w:bookmarkEnd w:id="4"/>
      <w:bookmarkStart w:id="5" w:name="_Toc448303093"/>
      <w:bookmarkEnd w:id="5"/>
      <w:bookmarkStart w:id="6" w:name="_Toc435565805"/>
      <w:bookmarkEnd w:id="6"/>
      <w:bookmarkStart w:id="7" w:name="_Toc382732013"/>
      <w:bookmarkEnd w:id="7"/>
      <w:bookmarkStart w:id="8" w:name="_Toc450763180"/>
      <w:bookmarkEnd w:id="8"/>
      <w:bookmarkStart w:id="9" w:name="_Toc360016443"/>
      <w:bookmarkEnd w:id="9"/>
      <w:bookmarkStart w:id="10" w:name="_Toc367883569"/>
      <w:bookmarkEnd w:id="10"/>
      <w:bookmarkStart w:id="11" w:name="_Toc413935014"/>
      <w:bookmarkEnd w:id="11"/>
      <w:bookmarkStart w:id="12" w:name="_Toc410309089"/>
      <w:bookmarkEnd w:id="12"/>
      <w:r>
        <w:rPr>
          <w:rFonts w:hint="eastAsia" w:ascii="宋体" w:hAnsi="宋体" w:eastAsia="宋体" w:cs="宋体"/>
          <w:b/>
          <w:sz w:val="21"/>
          <w:szCs w:val="21"/>
          <w:highlight w:val="none"/>
        </w:rPr>
        <w:t>第四条    质量要求：</w:t>
      </w:r>
      <w:r>
        <w:rPr>
          <w:rFonts w:hint="eastAsia" w:ascii="宋体" w:hAnsi="宋体" w:eastAsia="宋体" w:cs="宋体"/>
          <w:color w:val="auto"/>
          <w:sz w:val="21"/>
          <w:szCs w:val="21"/>
          <w:highlight w:val="none"/>
          <w:u w:val="single"/>
        </w:rPr>
        <w:t>严格按国家现行规范和质量评定标准检查验收。</w:t>
      </w:r>
    </w:p>
    <w:p>
      <w:pPr>
        <w:snapToGrid w:val="0"/>
        <w:spacing w:beforeLines="0" w:afterLines="0" w:line="240" w:lineRule="auto"/>
        <w:ind w:firstLine="421" w:firstLineChars="200"/>
        <w:rPr>
          <w:rFonts w:hint="eastAsia" w:ascii="宋体" w:hAnsi="宋体" w:eastAsia="宋体" w:cs="宋体"/>
          <w:color w:val="auto"/>
          <w:sz w:val="21"/>
          <w:szCs w:val="21"/>
          <w:highlight w:val="none"/>
          <w:u w:val="single"/>
        </w:rPr>
      </w:pPr>
      <w:r>
        <w:rPr>
          <w:rFonts w:hint="eastAsia" w:ascii="宋体" w:hAnsi="宋体" w:eastAsia="宋体" w:cs="宋体"/>
          <w:b/>
          <w:sz w:val="21"/>
          <w:szCs w:val="21"/>
          <w:highlight w:val="none"/>
        </w:rPr>
        <w:t>第五条    服务期限：</w:t>
      </w:r>
      <w:r>
        <w:rPr>
          <w:rFonts w:hint="eastAsia" w:ascii="宋体" w:hAnsi="宋体" w:eastAsia="宋体" w:cs="宋体"/>
          <w:color w:val="auto"/>
          <w:sz w:val="21"/>
          <w:szCs w:val="21"/>
          <w:highlight w:val="none"/>
          <w:u w:val="single"/>
        </w:rPr>
        <w:t>自签订合同之日起至项目竣工。</w:t>
      </w:r>
    </w:p>
    <w:p>
      <w:pPr>
        <w:snapToGrid w:val="0"/>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第六条    服务地点：</w:t>
      </w:r>
      <w:r>
        <w:rPr>
          <w:rFonts w:hint="eastAsia" w:ascii="宋体" w:hAnsi="宋体" w:eastAsia="宋体" w:cs="宋体"/>
          <w:color w:val="auto"/>
          <w:sz w:val="21"/>
          <w:szCs w:val="21"/>
          <w:highlight w:val="none"/>
          <w:u w:val="single"/>
        </w:rPr>
        <w:t>天津市西青区</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 xml:space="preserve">              </w:t>
      </w:r>
    </w:p>
    <w:p>
      <w:pPr>
        <w:tabs>
          <w:tab w:val="left" w:pos="360"/>
        </w:tabs>
        <w:spacing w:beforeLines="0" w:afterLines="0" w:line="240" w:lineRule="auto"/>
        <w:ind w:firstLine="421"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b/>
          <w:sz w:val="21"/>
          <w:szCs w:val="21"/>
          <w:highlight w:val="none"/>
        </w:rPr>
        <w:t>第七条    付款方式：</w:t>
      </w:r>
      <w:r>
        <w:rPr>
          <w:rFonts w:hint="eastAsia" w:ascii="宋体" w:hAnsi="宋体" w:eastAsia="宋体" w:cs="宋体"/>
          <w:color w:val="auto"/>
          <w:sz w:val="21"/>
          <w:szCs w:val="21"/>
          <w:highlight w:val="none"/>
          <w:u w:val="single"/>
        </w:rPr>
        <w:t>项目竣工验收合格后一次性支付合同金额100%。</w:t>
      </w:r>
    </w:p>
    <w:p>
      <w:pPr>
        <w:tabs>
          <w:tab w:val="left" w:pos="360"/>
        </w:tabs>
        <w:spacing w:beforeLines="0" w:afterLines="0" w:line="240" w:lineRule="auto"/>
        <w:ind w:firstLine="421" w:firstLineChars="200"/>
        <w:rPr>
          <w:rFonts w:hint="eastAsia" w:ascii="宋体" w:hAnsi="宋体" w:eastAsia="宋体" w:cs="宋体"/>
          <w:color w:val="auto"/>
          <w:sz w:val="21"/>
          <w:szCs w:val="21"/>
          <w:highlight w:val="none"/>
          <w:u w:val="single"/>
          <w:lang w:val="en-US" w:eastAsia="zh-CN"/>
        </w:rPr>
      </w:pPr>
      <w:r>
        <w:rPr>
          <w:rFonts w:hint="eastAsia" w:ascii="宋体" w:hAnsi="宋体" w:cs="宋体"/>
          <w:b/>
          <w:kern w:val="0"/>
          <w:sz w:val="21"/>
          <w:szCs w:val="21"/>
          <w:lang w:val="en-US" w:eastAsia="zh-CN"/>
        </w:rPr>
        <w:t>第八条    验收方法及标准：</w:t>
      </w:r>
      <w:r>
        <w:rPr>
          <w:rFonts w:hint="eastAsia" w:ascii="宋体" w:hAnsi="宋体" w:eastAsia="宋体" w:cs="宋体"/>
          <w:color w:val="auto"/>
          <w:sz w:val="21"/>
          <w:szCs w:val="21"/>
          <w:highlight w:val="none"/>
          <w:u w:val="single"/>
          <w:lang w:val="en-US" w:eastAsia="zh-CN"/>
        </w:rPr>
        <w:t>本项目由</w:t>
      </w:r>
      <w:r>
        <w:rPr>
          <w:rFonts w:hint="eastAsia" w:ascii="宋体" w:hAnsi="宋体" w:cs="宋体"/>
          <w:color w:val="auto"/>
          <w:sz w:val="21"/>
          <w:szCs w:val="21"/>
          <w:highlight w:val="none"/>
          <w:u w:val="single"/>
          <w:lang w:val="en-US" w:eastAsia="zh-CN"/>
        </w:rPr>
        <w:t>需方</w:t>
      </w:r>
      <w:r>
        <w:rPr>
          <w:rFonts w:hint="eastAsia" w:ascii="宋体" w:hAnsi="宋体" w:eastAsia="宋体" w:cs="宋体"/>
          <w:color w:val="auto"/>
          <w:sz w:val="21"/>
          <w:szCs w:val="21"/>
          <w:highlight w:val="none"/>
          <w:u w:val="single"/>
          <w:lang w:val="en-US" w:eastAsia="zh-CN"/>
        </w:rPr>
        <w:t>自行组织验收，也可委托招标采购代理机构组织验收。验收及相关费用由</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lang w:val="en-US" w:eastAsia="zh-CN"/>
        </w:rPr>
        <w:t>负责，特殊情况以</w:t>
      </w:r>
      <w:r>
        <w:rPr>
          <w:rFonts w:hint="eastAsia" w:ascii="宋体" w:hAnsi="宋体" w:cs="宋体"/>
          <w:color w:val="auto"/>
          <w:sz w:val="21"/>
          <w:szCs w:val="21"/>
          <w:highlight w:val="none"/>
          <w:u w:val="single"/>
          <w:lang w:val="en-US" w:eastAsia="zh-CN"/>
        </w:rPr>
        <w:t>需方</w:t>
      </w:r>
      <w:r>
        <w:rPr>
          <w:rFonts w:hint="eastAsia" w:ascii="宋体" w:hAnsi="宋体" w:eastAsia="宋体" w:cs="宋体"/>
          <w:color w:val="auto"/>
          <w:sz w:val="21"/>
          <w:szCs w:val="21"/>
          <w:highlight w:val="none"/>
          <w:u w:val="single"/>
          <w:lang w:val="en-US" w:eastAsia="zh-CN"/>
        </w:rPr>
        <w:t>与</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lang w:val="en-US" w:eastAsia="zh-CN"/>
        </w:rPr>
        <w:t>双方协商为准。</w:t>
      </w:r>
    </w:p>
    <w:p>
      <w:pPr>
        <w:tabs>
          <w:tab w:val="left" w:pos="360"/>
        </w:tabs>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cs="宋体"/>
          <w:b/>
          <w:sz w:val="21"/>
          <w:szCs w:val="21"/>
          <w:highlight w:val="none"/>
          <w:lang w:val="en-US" w:eastAsia="zh-CN"/>
        </w:rPr>
        <w:t>九</w:t>
      </w:r>
      <w:r>
        <w:rPr>
          <w:rFonts w:hint="eastAsia" w:ascii="宋体" w:hAnsi="宋体" w:eastAsia="宋体" w:cs="宋体"/>
          <w:b/>
          <w:sz w:val="21"/>
          <w:szCs w:val="21"/>
          <w:highlight w:val="none"/>
        </w:rPr>
        <w:t>条    违约责任：</w:t>
      </w:r>
    </w:p>
    <w:p>
      <w:pPr>
        <w:tabs>
          <w:tab w:val="left" w:pos="360"/>
        </w:tabs>
        <w:spacing w:beforeLines="0" w:afterLines="0" w:line="240" w:lineRule="auto"/>
        <w:ind w:firstLine="403" w:firstLineChars="192"/>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供方所提供的服务不符合合同规定标准的，需方有权拒收，供方向需方偿付总值30%的违约金。</w:t>
      </w:r>
    </w:p>
    <w:p>
      <w:pPr>
        <w:tabs>
          <w:tab w:val="left" w:pos="360"/>
        </w:tabs>
        <w:spacing w:beforeLines="0" w:afterLines="0" w:line="240" w:lineRule="auto"/>
        <w:ind w:firstLine="449"/>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供方不能提供服务的，供方向需方支付总值30%的违约金。</w:t>
      </w:r>
    </w:p>
    <w:p>
      <w:pPr>
        <w:tabs>
          <w:tab w:val="left" w:pos="360"/>
        </w:tabs>
        <w:spacing w:beforeLines="0" w:afterLines="0" w:line="240" w:lineRule="auto"/>
        <w:ind w:firstLine="449"/>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供方逾期提供服务的，供方向需方每日偿付总额5‰的违约金。</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.供方提供的服务必须符合国家标准、行业标准以及企业标准。供方承诺的服务条款必须与投标时提供的完全一致，不存在任何偏差。如出现不一致，供方将承担违约责任。</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.供方所提供的服务必须具有合法手续及相关文件。如涉及知识产权则必须是自己拥有或合法使用的。</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第十条     合同争议的解决方式：</w:t>
      </w:r>
      <w:r>
        <w:rPr>
          <w:rFonts w:hint="eastAsia" w:ascii="宋体" w:hAnsi="宋体" w:eastAsia="宋体" w:cs="宋体"/>
          <w:sz w:val="21"/>
          <w:szCs w:val="21"/>
          <w:highlight w:val="none"/>
          <w:u w:val="single"/>
        </w:rPr>
        <w:t>本合同在履行过程中发生的争议，由双方当事人协商解决；也可由有关部门调解；协商或调解不成的，按下列第</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种方式解决。</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提交               仲裁委员会仲裁；</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依法向</w:t>
      </w:r>
      <w:r>
        <w:rPr>
          <w:rFonts w:hint="eastAsia" w:ascii="宋体" w:hAnsi="宋体" w:cs="宋体"/>
          <w:sz w:val="21"/>
          <w:szCs w:val="21"/>
          <w:highlight w:val="none"/>
          <w:u w:val="single"/>
          <w:lang w:val="en-US" w:eastAsia="zh-CN"/>
        </w:rPr>
        <w:t>需方所在地</w:t>
      </w:r>
      <w:r>
        <w:rPr>
          <w:rFonts w:hint="eastAsia" w:ascii="宋体" w:hAnsi="宋体" w:eastAsia="宋体" w:cs="宋体"/>
          <w:sz w:val="21"/>
          <w:szCs w:val="21"/>
          <w:highlight w:val="none"/>
          <w:u w:val="single"/>
        </w:rPr>
        <w:t>人民法院起诉。</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w:t>
      </w: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rPr>
        <w:t>条  其他约定事项：</w:t>
      </w:r>
      <w:r>
        <w:rPr>
          <w:rFonts w:hint="eastAsia" w:ascii="宋体" w:hAnsi="宋体" w:eastAsia="宋体" w:cs="宋体"/>
          <w:sz w:val="21"/>
          <w:szCs w:val="21"/>
          <w:highlight w:val="none"/>
          <w:u w:val="single"/>
        </w:rPr>
        <w:t xml:space="preserve"> 本次供方的投标文件属于本合同一部分与本合同具有同等法律效力。</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相关附件是合同的组成部分,有关涉及本合同供方在招标现场提交的投标文件及有关澄清资料和服务承诺均视为本合同不可分割的一部分，对供方同样具有约束力与法律效力。</w:t>
      </w:r>
      <w:r>
        <w:rPr>
          <w:rFonts w:hint="eastAsia" w:ascii="宋体" w:hAnsi="宋体" w:cs="宋体"/>
          <w:sz w:val="21"/>
          <w:szCs w:val="21"/>
          <w:u w:val="single"/>
          <w:lang w:val="en-US" w:eastAsia="zh-CN"/>
        </w:rPr>
        <w:t>本合同未尽事宜，</w:t>
      </w:r>
      <w:r>
        <w:rPr>
          <w:rFonts w:hint="eastAsia" w:asciiTheme="minorEastAsia" w:hAnsiTheme="minorEastAsia" w:eastAsiaTheme="minorEastAsia" w:cstheme="minorEastAsia"/>
          <w:sz w:val="21"/>
          <w:szCs w:val="21"/>
          <w:u w:val="single"/>
          <w:lang w:eastAsia="zh-CN"/>
        </w:rPr>
        <w:t>供方</w:t>
      </w:r>
      <w:r>
        <w:rPr>
          <w:rFonts w:hint="eastAsia" w:asciiTheme="minorEastAsia" w:hAnsiTheme="minorEastAsia" w:eastAsiaTheme="minorEastAsia" w:cstheme="minorEastAsia"/>
          <w:sz w:val="21"/>
          <w:szCs w:val="21"/>
          <w:u w:val="single"/>
        </w:rPr>
        <w:t>和</w:t>
      </w:r>
      <w:r>
        <w:rPr>
          <w:rFonts w:hint="eastAsia" w:asciiTheme="minorEastAsia" w:hAnsiTheme="minorEastAsia" w:eastAsiaTheme="minorEastAsia" w:cstheme="minorEastAsia"/>
          <w:sz w:val="21"/>
          <w:szCs w:val="21"/>
          <w:u w:val="single"/>
          <w:lang w:eastAsia="zh-CN"/>
        </w:rPr>
        <w:t>需方</w:t>
      </w:r>
      <w:r>
        <w:rPr>
          <w:rFonts w:hint="eastAsia" w:asciiTheme="minorEastAsia" w:hAnsiTheme="minorEastAsia" w:eastAsiaTheme="minorEastAsia" w:cstheme="minorEastAsia"/>
          <w:sz w:val="21"/>
          <w:szCs w:val="21"/>
          <w:u w:val="single"/>
        </w:rPr>
        <w:t>根据</w:t>
      </w:r>
      <w:r>
        <w:rPr>
          <w:rFonts w:hint="eastAsia" w:asciiTheme="minorEastAsia" w:hAnsiTheme="minorEastAsia" w:eastAsiaTheme="minorEastAsia" w:cstheme="minorEastAsia"/>
          <w:sz w:val="21"/>
          <w:szCs w:val="21"/>
          <w:u w:val="single"/>
          <w:lang w:val="en-US" w:eastAsia="zh-CN"/>
        </w:rPr>
        <w:t>服务</w:t>
      </w:r>
      <w:r>
        <w:rPr>
          <w:rFonts w:hint="eastAsia" w:asciiTheme="minorEastAsia" w:hAnsiTheme="minorEastAsia" w:eastAsiaTheme="minorEastAsia" w:cstheme="minorEastAsia"/>
          <w:sz w:val="21"/>
          <w:szCs w:val="21"/>
          <w:u w:val="single"/>
        </w:rPr>
        <w:t>项目的具体情况协商拟订</w:t>
      </w:r>
      <w:r>
        <w:rPr>
          <w:rFonts w:hint="eastAsia" w:ascii="宋体" w:hAnsi="宋体" w:cs="宋体"/>
          <w:sz w:val="21"/>
          <w:szCs w:val="21"/>
          <w:u w:val="single"/>
          <w:lang w:val="en-US" w:eastAsia="zh-CN"/>
        </w:rPr>
        <w:t>。</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本合同共六份，需供双方各执二份，天津市津泽青诚项目管理有限公司执二份。</w:t>
      </w:r>
    </w:p>
    <w:p>
      <w:pPr>
        <w:pStyle w:val="3"/>
        <w:rPr>
          <w:rFonts w:hint="eastAsia"/>
        </w:rPr>
      </w:pPr>
    </w:p>
    <w:tbl>
      <w:tblPr>
        <w:tblStyle w:val="6"/>
        <w:tblW w:w="0" w:type="auto"/>
        <w:jc w:val="center"/>
        <w:tblLayout w:type="fixed"/>
        <w:tblCellMar>
          <w:top w:w="0" w:type="dxa"/>
          <w:left w:w="0" w:type="dxa"/>
          <w:bottom w:w="0" w:type="dxa"/>
          <w:right w:w="0" w:type="dxa"/>
        </w:tblCellMar>
      </w:tblPr>
      <w:tblGrid>
        <w:gridCol w:w="4361"/>
        <w:gridCol w:w="4291"/>
      </w:tblGrid>
      <w:tr>
        <w:tblPrEx>
          <w:tblCellMar>
            <w:top w:w="0" w:type="dxa"/>
            <w:left w:w="0" w:type="dxa"/>
            <w:bottom w:w="0" w:type="dxa"/>
            <w:right w:w="0" w:type="dxa"/>
          </w:tblCellMar>
        </w:tblPrEx>
        <w:trPr>
          <w:trHeight w:val="362" w:hRule="atLeast"/>
          <w:jc w:val="center"/>
        </w:trPr>
        <w:tc>
          <w:tcPr>
            <w:tcW w:w="4361"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ind w:left="1440" w:hanging="1260" w:hangingChars="600"/>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 xml:space="preserve">供方（章）：天津禾弛农业科技发展有限公司  </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地址及电话：天津市西青区辛口镇辛老公路与木大路交叉口东北200米</w:t>
            </w:r>
            <w:r>
              <w:rPr>
                <w:rFonts w:hint="default" w:ascii="Times New Roman" w:hAnsi="Times New Roman" w:cs="Times New Roman"/>
                <w:kern w:val="0"/>
                <w:sz w:val="21"/>
                <w:szCs w:val="21"/>
                <w:lang w:val="en"/>
              </w:rPr>
              <w:t xml:space="preserve"> 188****0752</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委托代理人：</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法定代表人：张</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kern w:val="0"/>
                <w:sz w:val="21"/>
                <w:szCs w:val="21"/>
                <w:lang w:val="en"/>
              </w:rPr>
            </w:pPr>
            <w:r>
              <w:rPr>
                <w:rFonts w:hint="default" w:ascii="Times New Roman" w:hAnsi="Times New Roman" w:cs="Times New Roman"/>
                <w:kern w:val="0"/>
                <w:sz w:val="21"/>
                <w:szCs w:val="21"/>
              </w:rPr>
              <w:t>开户银行及账号：中国建设银行股份有限公司天津地丰广场支行</w:t>
            </w:r>
            <w:r>
              <w:rPr>
                <w:rFonts w:hint="default" w:ascii="Times New Roman" w:hAnsi="Times New Roman" w:cs="Times New Roman"/>
                <w:kern w:val="0"/>
                <w:sz w:val="21"/>
                <w:szCs w:val="21"/>
                <w:lang w:val="en"/>
              </w:rPr>
              <w:t xml:space="preserve"> 120****</w:t>
            </w:r>
            <w:bookmarkStart w:id="13" w:name="_GoBack"/>
            <w:bookmarkEnd w:id="13"/>
            <w:r>
              <w:rPr>
                <w:rFonts w:hint="default" w:ascii="Times New Roman" w:hAnsi="Times New Roman" w:cs="Times New Roman"/>
                <w:kern w:val="0"/>
                <w:sz w:val="21"/>
                <w:szCs w:val="21"/>
                <w:lang w:val="en"/>
              </w:rPr>
              <w:t>1535</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邮政编码：300380</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合同签订日期：</w:t>
            </w:r>
            <w:r>
              <w:rPr>
                <w:rFonts w:hint="default" w:ascii="Times New Roman" w:hAnsi="Times New Roman" w:cs="Times New Roman"/>
                <w:kern w:val="0"/>
                <w:sz w:val="21"/>
                <w:szCs w:val="21"/>
                <w:lang w:val="en"/>
              </w:rPr>
              <w:t>2026.1.27</w:t>
            </w:r>
          </w:p>
        </w:tc>
        <w:tc>
          <w:tcPr>
            <w:tcW w:w="4291" w:type="dxa"/>
            <w:tcBorders>
              <w:top w:val="single" w:color="000000" w:sz="4" w:space="0"/>
              <w:left w:val="nil"/>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需方（章）：天津市西青区农业农村委员会</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地址及电话：天津市西青区柳口路10号</w:t>
            </w:r>
            <w:r>
              <w:rPr>
                <w:rFonts w:hint="default" w:ascii="Times New Roman" w:hAnsi="Times New Roman" w:cs="Times New Roman"/>
                <w:kern w:val="0"/>
                <w:sz w:val="21"/>
                <w:szCs w:val="21"/>
                <w:lang w:val="en"/>
              </w:rPr>
              <w:t xml:space="preserve"> 022-27925062</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eastAsia="宋体" w:cs="Times New Roman"/>
                <w:sz w:val="21"/>
                <w:szCs w:val="21"/>
                <w:lang w:val="en" w:eastAsia="zh-CN"/>
              </w:rPr>
            </w:pPr>
            <w:r>
              <w:rPr>
                <w:rFonts w:hint="default" w:ascii="Times New Roman" w:hAnsi="Times New Roman" w:cs="Times New Roman"/>
                <w:kern w:val="0"/>
                <w:sz w:val="21"/>
                <w:szCs w:val="21"/>
              </w:rPr>
              <w:t>委托代理人：</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法定代表人：林**</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开户银行及账号：</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邮政编码：</w:t>
            </w:r>
            <w:r>
              <w:rPr>
                <w:rFonts w:hint="default" w:ascii="Times New Roman" w:hAnsi="Times New Roman" w:cs="Times New Roman"/>
                <w:kern w:val="0"/>
                <w:sz w:val="21"/>
                <w:szCs w:val="21"/>
              </w:rPr>
              <w:t>300380</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合同签订日期：</w:t>
            </w:r>
            <w:r>
              <w:rPr>
                <w:rFonts w:hint="default" w:ascii="Times New Roman" w:hAnsi="Times New Roman" w:cs="Times New Roman"/>
                <w:kern w:val="0"/>
                <w:sz w:val="21"/>
                <w:szCs w:val="21"/>
                <w:lang w:val="en"/>
              </w:rPr>
              <w:t>2026.1.27</w:t>
            </w:r>
          </w:p>
        </w:tc>
      </w:tr>
    </w:tbl>
    <w:p>
      <w:pPr>
        <w:rPr>
          <w:rFonts w:hint="eastAsia" w:ascii="宋体" w:hAnsi="宋体" w:eastAsia="宋体" w:cs="宋体"/>
          <w:sz w:val="21"/>
          <w:szCs w:val="21"/>
          <w:highlight w:val="none"/>
        </w:rPr>
      </w:pPr>
      <w:r>
        <w:rPr>
          <w:rFonts w:hint="eastAsia" w:ascii="宋体" w:hAnsi="宋体" w:eastAsia="宋体" w:cs="宋体"/>
          <w:sz w:val="21"/>
          <w:szCs w:val="21"/>
          <w:highlight w:val="none"/>
        </w:rPr>
        <w:t>监制部门：天津市津泽青诚项目管理有限公司印制单位：天津市津泽青诚项目管理有限公司</w:t>
      </w:r>
    </w:p>
    <w:p>
      <w:pPr>
        <w:pStyle w:val="3"/>
        <w:jc w:val="left"/>
      </w:pPr>
    </w:p>
    <w:p/>
    <w:p/>
    <w:p/>
    <w:p/>
    <w:p/>
    <w:p/>
    <w:p/>
    <w:p/>
    <w:p/>
    <w:p/>
    <w:p/>
    <w:p>
      <w:pPr>
        <w:numPr>
          <w:ilvl w:val="0"/>
          <w:numId w:val="2"/>
        </w:numPr>
        <w:spacing w:line="400" w:lineRule="exact"/>
        <w:ind w:firstLine="482"/>
        <w:outlineLvl w:val="9"/>
        <w:rPr>
          <w:rFonts w:hint="eastAsia" w:ascii="宋体" w:hAnsi="宋体" w:eastAsia="宋体" w:cs="宋体"/>
          <w:b/>
          <w:bCs/>
          <w:szCs w:val="24"/>
          <w:lang w:val="en-US" w:eastAsia="zh-CN"/>
        </w:rPr>
      </w:pPr>
      <w:r>
        <w:rPr>
          <w:rFonts w:hint="eastAsia"/>
          <w:lang w:val="en-US" w:eastAsia="zh-CN"/>
        </w:rPr>
        <w:t>附件：</w:t>
      </w:r>
      <w:r>
        <w:rPr>
          <w:rFonts w:hint="eastAsia" w:ascii="宋体" w:hAnsi="宋体" w:eastAsia="宋体" w:cs="宋体"/>
          <w:b/>
          <w:bCs/>
          <w:szCs w:val="24"/>
          <w:lang w:val="en-US" w:eastAsia="zh-CN"/>
        </w:rPr>
        <w:t>项目需求</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（一）项目基本情况</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本项目位于西青区，新建面积3260亩，改造提升面积5840亩，分别涉及大寺镇、精武镇、王稳庄镇三个片区，其中大寺镇涉及青凝侯村共1个行政村，项目建设规模为800亩。</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精武镇片区涉及2个行政村，分别为阎庄子村和宽河村，项目建设规模为1550亩。</w:t>
      </w:r>
    </w:p>
    <w:p>
      <w:pPr>
        <w:pageBreakBefore w:val="0"/>
        <w:kinsoku/>
        <w:wordWrap/>
        <w:overflowPunct/>
        <w:topLinePunct w:val="0"/>
        <w:bidi w:val="0"/>
        <w:spacing w:after="0" w:line="360" w:lineRule="auto"/>
        <w:ind w:firstLine="420" w:firstLineChars="200"/>
        <w:textAlignment w:val="auto"/>
        <w:rPr>
          <w:rFonts w:hint="eastAsia" w:ascii="宋体" w:hAnsi="宋体" w:eastAsia="宋体" w:cs="宋体"/>
          <w:b/>
          <w:bCs/>
          <w:color w:val="auto"/>
          <w:szCs w:val="24"/>
          <w:lang w:val="en-US" w:eastAsia="zh-CN"/>
        </w:rPr>
      </w:pPr>
      <w:r>
        <w:rPr>
          <w:rFonts w:hint="eastAsia" w:ascii="宋体" w:hAnsi="宋体" w:cs="宋体"/>
          <w:color w:val="auto"/>
          <w:sz w:val="21"/>
          <w:szCs w:val="21"/>
          <w:highlight w:val="none"/>
          <w:lang w:val="en-US" w:eastAsia="zh-CN"/>
        </w:rPr>
        <w:t>王稳庄镇片区涉及2个行政村，分别位于二侯庄村与小孙庄村，二侯庄村项目建设规模为2491亩，小孙庄村建设规模4259亩。</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1、通过调查,对西青区2025年度高标准农田建设项目片区的土壤分类系统和土壤图进行整理和修订，获取评价指标数据。</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2、利用规划资源部门最新的土地利用现状图、行政区划图、土壤图等进行配准、叠加、提取耕地图斑，形成耕地质量空间数据库，并进行核验。</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组织专家根据《耕地质量等级》(GB/T33469-2016)及西青区耕地质量评价指标体系，按照基础性指标和区域补充指标相结合的原则，确定天津市西青区耕地质量评价指标；应用模糊数学方法确定各指标隶属函数;应用层次分析法确定各指标权重，应用GIS软件计算各图斑耕地质量等级。对耕地质量各级样点进行抽查，实地复核，对评价结果进行修正。</w:t>
      </w:r>
    </w:p>
    <w:p>
      <w:pPr>
        <w:pageBreakBefore w:val="0"/>
        <w:kinsoku/>
        <w:wordWrap/>
        <w:overflowPunct/>
        <w:topLinePunct w:val="0"/>
        <w:bidi w:val="0"/>
        <w:spacing w:after="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4、以上一年度耕地质量等级调查评价成果为基础，结合最新年度土地变更调查数据，按照《县域年度耕地质量等级变更调查评价技术规程》(NY/T 4322-2023)计算西青区2025年度高标准农田建设项目的耕地质量等级，完成2025年度等级评价工作。</w:t>
      </w:r>
    </w:p>
    <w:p>
      <w:pPr>
        <w:rPr>
          <w:rFonts w:hint="eastAsia" w:eastAsia="宋体"/>
          <w:lang w:val="en-US" w:eastAsia="zh-CN"/>
        </w:rPr>
      </w:pPr>
      <w:r>
        <w:rPr>
          <w:rFonts w:hint="eastAsia" w:ascii="宋体" w:hAnsi="宋体" w:cs="宋体"/>
          <w:color w:val="auto"/>
          <w:sz w:val="21"/>
          <w:szCs w:val="21"/>
          <w:highlight w:val="none"/>
          <w:lang w:val="en-US" w:eastAsia="zh-CN"/>
        </w:rPr>
        <w:t>5、根据对西青区2025年度高标准农田建设项目片区耕地质量评价工作要求，按照片区划分分别出具质量等级调查评价成果，包括:耕地质量等级调查评价报告、耕地质量等级及相关图件、数据库成果、耕地质量等级调查评价工作空间。</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22444"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采购合同"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AA92"/>
    <w:multiLevelType w:val="singleLevel"/>
    <w:tmpl w:val="9907AA92"/>
    <w:lvl w:ilvl="0" w:tentative="0">
      <w:start w:val="2"/>
      <w:numFmt w:val="chineseCounting"/>
      <w:suff w:val="space"/>
      <w:lvlText w:val="第%1条"/>
      <w:lvlJc w:val="left"/>
      <w:rPr>
        <w:rFonts w:hint="eastAsia"/>
      </w:rPr>
    </w:lvl>
  </w:abstractNum>
  <w:abstractNum w:abstractNumId="1">
    <w:nsid w:val="60053533"/>
    <w:multiLevelType w:val="singleLevel"/>
    <w:tmpl w:val="60053533"/>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mExNWE2NjkzZGFhNWM2MTUwZDhlNDBkZGVkYmYifQ=="/>
  </w:docVars>
  <w:rsids>
    <w:rsidRoot w:val="00000000"/>
    <w:rsid w:val="00AA36EB"/>
    <w:rsid w:val="01687517"/>
    <w:rsid w:val="057A57C0"/>
    <w:rsid w:val="12347D9F"/>
    <w:rsid w:val="13C54541"/>
    <w:rsid w:val="1AAB7556"/>
    <w:rsid w:val="1D7D3C0D"/>
    <w:rsid w:val="204F4BF2"/>
    <w:rsid w:val="2A54421C"/>
    <w:rsid w:val="2D250CBD"/>
    <w:rsid w:val="300D0F99"/>
    <w:rsid w:val="33FE6328"/>
    <w:rsid w:val="43064C3C"/>
    <w:rsid w:val="4E623105"/>
    <w:rsid w:val="55C01BF1"/>
    <w:rsid w:val="59BD20B7"/>
    <w:rsid w:val="62D04C9C"/>
    <w:rsid w:val="631E0354"/>
    <w:rsid w:val="63F52262"/>
    <w:rsid w:val="6F812A2E"/>
    <w:rsid w:val="6FDD2AAD"/>
    <w:rsid w:val="7DFBEB79"/>
    <w:rsid w:val="F777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720" w:lineRule="auto"/>
      <w:jc w:val="center"/>
      <w:outlineLvl w:val="0"/>
    </w:pPr>
    <w:rPr>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Theme="minorHAnsi" w:hAnsiTheme="minorHAnsi" w:cstheme="minorBidi"/>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1782</Words>
  <Characters>1895</Characters>
  <Lines>0</Lines>
  <Paragraphs>0</Paragraphs>
  <TotalTime>2</TotalTime>
  <ScaleCrop>false</ScaleCrop>
  <LinksUpToDate>false</LinksUpToDate>
  <CharactersWithSpaces>2121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2023-05-24T19:03:00Z</dcterms:created>
  <dc:creator>Administrator</dc:creator>
  <cp:lastModifiedBy>greatwall</cp:lastModifiedBy>
  <cp:lastPrinted>2023-05-24T21:06:00Z</cp:lastPrinted>
  <dcterms:modified xsi:type="dcterms:W3CDTF">2026-01-26T11:05:46Z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BF4AD04776E8569C8E3A7069E96863EF_43</vt:lpwstr>
  </property>
  <property fmtid="{D5CDD505-2E9C-101B-9397-08002B2CF9AE}" pid="4" name="KSOTemplateDocerSaveRecord">
    <vt:lpwstr>eyJoZGlkIjoiN2M4MmQ5ZmRhMGIzZDhiYWM5NzRhOTdkNDE1NjM4NDAiLCJ1c2VySWQiOiIxMzI1NDEyNjI2In0=</vt:lpwstr>
  </property>
</Properties>
</file>