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FC0" w:rsidRDefault="005956C5">
      <w:pPr>
        <w:spacing w:line="2600" w:lineRule="exact"/>
        <w:jc w:val="center"/>
      </w:pPr>
      <w:r>
        <w:rPr>
          <w:rFonts w:ascii="FZXiaoBiaoSong-B05S" w:eastAsia="FZXiaoBiaoSong-B05S" w:hAnsi="FZXiaoBiaoSong-B05S" w:cs="FZXiaoBiaoSong-B05S"/>
          <w:b/>
          <w:color w:val="000000"/>
          <w:sz w:val="48"/>
        </w:rPr>
        <w:t>天津市西青区文化馆</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E70FC0" w:rsidRDefault="005956C5">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E70FC0" w:rsidRDefault="005956C5">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E70FC0" w:rsidRDefault="005956C5">
      <w:pPr>
        <w:spacing w:line="560" w:lineRule="exact"/>
        <w:ind w:firstLine="900"/>
      </w:pPr>
      <w:r>
        <w:rPr>
          <w:rFonts w:ascii="仿宋" w:eastAsia="仿宋" w:hAnsi="仿宋" w:cs="仿宋"/>
          <w:color w:val="000000"/>
          <w:sz w:val="30"/>
        </w:rPr>
        <w:t>一、主要职责</w:t>
      </w:r>
    </w:p>
    <w:p w:rsidR="00E70FC0" w:rsidRDefault="005956C5">
      <w:pPr>
        <w:spacing w:line="560" w:lineRule="exact"/>
        <w:ind w:firstLine="900"/>
      </w:pPr>
      <w:r>
        <w:rPr>
          <w:rFonts w:ascii="仿宋" w:eastAsia="仿宋" w:hAnsi="仿宋" w:cs="仿宋"/>
          <w:color w:val="000000"/>
          <w:sz w:val="30"/>
        </w:rPr>
        <w:t>二、机构设置情况</w:t>
      </w:r>
    </w:p>
    <w:p w:rsidR="00E70FC0" w:rsidRDefault="005956C5">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E70FC0" w:rsidRDefault="005956C5">
      <w:pPr>
        <w:spacing w:line="560" w:lineRule="exact"/>
        <w:ind w:firstLine="900"/>
      </w:pPr>
      <w:r>
        <w:rPr>
          <w:rFonts w:ascii="仿宋" w:eastAsia="仿宋" w:hAnsi="仿宋" w:cs="仿宋"/>
          <w:color w:val="000000"/>
          <w:sz w:val="30"/>
        </w:rPr>
        <w:t>一、关于收支总体情况表的说明</w:t>
      </w:r>
    </w:p>
    <w:p w:rsidR="00E70FC0" w:rsidRDefault="005956C5">
      <w:pPr>
        <w:spacing w:line="560" w:lineRule="exact"/>
        <w:ind w:firstLine="900"/>
      </w:pPr>
      <w:r>
        <w:rPr>
          <w:rFonts w:ascii="仿宋" w:eastAsia="仿宋" w:hAnsi="仿宋" w:cs="仿宋"/>
          <w:color w:val="000000"/>
          <w:sz w:val="30"/>
        </w:rPr>
        <w:t>二、关于收入总体情况表的说明</w:t>
      </w:r>
    </w:p>
    <w:p w:rsidR="00E70FC0" w:rsidRDefault="005956C5">
      <w:pPr>
        <w:spacing w:line="560" w:lineRule="exact"/>
        <w:ind w:firstLine="900"/>
      </w:pPr>
      <w:r>
        <w:rPr>
          <w:rFonts w:ascii="仿宋" w:eastAsia="仿宋" w:hAnsi="仿宋" w:cs="仿宋"/>
          <w:color w:val="000000"/>
          <w:sz w:val="30"/>
        </w:rPr>
        <w:t>三、关于支出总体情况表的说明</w:t>
      </w:r>
    </w:p>
    <w:p w:rsidR="00E70FC0" w:rsidRDefault="005956C5">
      <w:pPr>
        <w:spacing w:line="560" w:lineRule="exact"/>
        <w:ind w:firstLine="900"/>
      </w:pPr>
      <w:r>
        <w:rPr>
          <w:rFonts w:ascii="仿宋" w:eastAsia="仿宋" w:hAnsi="仿宋" w:cs="仿宋"/>
          <w:color w:val="000000"/>
          <w:sz w:val="30"/>
        </w:rPr>
        <w:t>四、关于财政拨款收支总体情况表的说明</w:t>
      </w:r>
    </w:p>
    <w:p w:rsidR="00E70FC0" w:rsidRDefault="005956C5">
      <w:pPr>
        <w:spacing w:line="560" w:lineRule="exact"/>
        <w:ind w:firstLine="900"/>
      </w:pPr>
      <w:r>
        <w:rPr>
          <w:rFonts w:ascii="仿宋" w:eastAsia="仿宋" w:hAnsi="仿宋" w:cs="仿宋"/>
          <w:color w:val="000000"/>
          <w:sz w:val="30"/>
        </w:rPr>
        <w:t>五、关于一般公共预算支出情况表的说明</w:t>
      </w:r>
    </w:p>
    <w:p w:rsidR="00E70FC0" w:rsidRDefault="005956C5">
      <w:pPr>
        <w:spacing w:line="560" w:lineRule="exact"/>
        <w:ind w:firstLine="900"/>
      </w:pPr>
      <w:r>
        <w:rPr>
          <w:rFonts w:ascii="仿宋" w:eastAsia="仿宋" w:hAnsi="仿宋" w:cs="仿宋"/>
          <w:color w:val="000000"/>
          <w:sz w:val="30"/>
        </w:rPr>
        <w:t>六、关于一般公共预算基本支出情况表的说明</w:t>
      </w:r>
    </w:p>
    <w:p w:rsidR="00E70FC0" w:rsidRDefault="005956C5">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E70FC0" w:rsidRDefault="005956C5">
      <w:pPr>
        <w:spacing w:line="560" w:lineRule="exact"/>
        <w:ind w:firstLine="900"/>
      </w:pPr>
      <w:r>
        <w:rPr>
          <w:rFonts w:ascii="仿宋" w:eastAsia="仿宋" w:hAnsi="仿宋" w:cs="仿宋"/>
          <w:color w:val="000000"/>
          <w:sz w:val="30"/>
        </w:rPr>
        <w:t>八、关于政府性基金预算支出情况表的说明</w:t>
      </w:r>
    </w:p>
    <w:p w:rsidR="00E70FC0" w:rsidRDefault="005956C5">
      <w:pPr>
        <w:spacing w:line="560" w:lineRule="exact"/>
        <w:ind w:firstLine="900"/>
      </w:pPr>
      <w:r>
        <w:rPr>
          <w:rFonts w:ascii="仿宋" w:eastAsia="仿宋" w:hAnsi="仿宋" w:cs="仿宋"/>
          <w:color w:val="000000"/>
          <w:sz w:val="30"/>
        </w:rPr>
        <w:t>九、关于国有资本经营预算支出情况表的说明</w:t>
      </w:r>
    </w:p>
    <w:p w:rsidR="00E70FC0" w:rsidRDefault="005956C5">
      <w:pPr>
        <w:spacing w:line="560" w:lineRule="exact"/>
        <w:ind w:firstLine="900"/>
      </w:pPr>
      <w:r>
        <w:rPr>
          <w:rFonts w:ascii="仿宋" w:eastAsia="仿宋" w:hAnsi="仿宋" w:cs="仿宋"/>
          <w:color w:val="000000"/>
          <w:sz w:val="30"/>
        </w:rPr>
        <w:t>十、其他重要事项的情况说明</w:t>
      </w:r>
    </w:p>
    <w:p w:rsidR="00E70FC0" w:rsidRDefault="005956C5">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E70FC0" w:rsidRDefault="005956C5">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E70FC0" w:rsidRDefault="005956C5">
      <w:pPr>
        <w:spacing w:line="560" w:lineRule="exact"/>
        <w:ind w:firstLine="900"/>
      </w:pPr>
      <w:r>
        <w:rPr>
          <w:rFonts w:ascii="仿宋" w:eastAsia="仿宋" w:hAnsi="仿宋" w:cs="仿宋"/>
          <w:color w:val="000000"/>
          <w:sz w:val="30"/>
        </w:rPr>
        <w:t>一、部门收支总体情况表</w:t>
      </w:r>
    </w:p>
    <w:p w:rsidR="00E70FC0" w:rsidRDefault="005956C5">
      <w:pPr>
        <w:spacing w:line="560" w:lineRule="exact"/>
        <w:ind w:firstLine="900"/>
      </w:pPr>
      <w:r>
        <w:rPr>
          <w:rFonts w:ascii="仿宋" w:eastAsia="仿宋" w:hAnsi="仿宋" w:cs="仿宋"/>
          <w:color w:val="000000"/>
          <w:sz w:val="30"/>
        </w:rPr>
        <w:t>二、部门收入总体情况表</w:t>
      </w:r>
    </w:p>
    <w:p w:rsidR="00E70FC0" w:rsidRDefault="005956C5">
      <w:pPr>
        <w:spacing w:line="560" w:lineRule="exact"/>
        <w:ind w:firstLine="900"/>
      </w:pPr>
      <w:r>
        <w:rPr>
          <w:rFonts w:ascii="仿宋" w:eastAsia="仿宋" w:hAnsi="仿宋" w:cs="仿宋"/>
          <w:color w:val="000000"/>
          <w:sz w:val="30"/>
        </w:rPr>
        <w:t>三、部门支出总体情况表</w:t>
      </w:r>
    </w:p>
    <w:p w:rsidR="00E70FC0" w:rsidRDefault="005956C5">
      <w:pPr>
        <w:spacing w:line="560" w:lineRule="exact"/>
        <w:ind w:firstLine="900"/>
      </w:pPr>
      <w:r>
        <w:rPr>
          <w:rFonts w:ascii="仿宋" w:eastAsia="仿宋" w:hAnsi="仿宋" w:cs="仿宋"/>
          <w:color w:val="000000"/>
          <w:sz w:val="30"/>
        </w:rPr>
        <w:t>四、财政拨款收支总体情况表</w:t>
      </w:r>
    </w:p>
    <w:p w:rsidR="00E70FC0" w:rsidRDefault="005956C5">
      <w:pPr>
        <w:spacing w:line="560" w:lineRule="exact"/>
        <w:ind w:firstLine="900"/>
      </w:pPr>
      <w:r>
        <w:rPr>
          <w:rFonts w:ascii="仿宋" w:eastAsia="仿宋" w:hAnsi="仿宋" w:cs="仿宋"/>
          <w:color w:val="000000"/>
          <w:sz w:val="30"/>
        </w:rPr>
        <w:t>五、一般公共预算支出情况表</w:t>
      </w:r>
    </w:p>
    <w:p w:rsidR="00E70FC0" w:rsidRDefault="005956C5">
      <w:pPr>
        <w:spacing w:line="560" w:lineRule="exact"/>
        <w:ind w:firstLine="900"/>
      </w:pPr>
      <w:r>
        <w:rPr>
          <w:rFonts w:ascii="仿宋" w:eastAsia="仿宋" w:hAnsi="仿宋" w:cs="仿宋"/>
          <w:color w:val="000000"/>
          <w:sz w:val="30"/>
        </w:rPr>
        <w:t>六、一般公共预算基本支出情况表</w:t>
      </w:r>
    </w:p>
    <w:p w:rsidR="00E70FC0" w:rsidRDefault="005956C5">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E70FC0" w:rsidRDefault="005956C5">
      <w:pPr>
        <w:spacing w:line="560" w:lineRule="exact"/>
        <w:ind w:firstLine="900"/>
      </w:pPr>
      <w:r>
        <w:rPr>
          <w:rFonts w:ascii="仿宋" w:eastAsia="仿宋" w:hAnsi="仿宋" w:cs="仿宋"/>
          <w:color w:val="000000"/>
          <w:sz w:val="30"/>
        </w:rPr>
        <w:lastRenderedPageBreak/>
        <w:t>八、政府性基金预算支出情况表</w:t>
      </w:r>
    </w:p>
    <w:p w:rsidR="00E70FC0" w:rsidRDefault="005956C5">
      <w:pPr>
        <w:spacing w:line="560" w:lineRule="exact"/>
        <w:ind w:firstLine="900"/>
      </w:pPr>
      <w:r>
        <w:rPr>
          <w:rFonts w:ascii="仿宋" w:eastAsia="仿宋" w:hAnsi="仿宋" w:cs="仿宋"/>
          <w:color w:val="000000"/>
          <w:sz w:val="30"/>
        </w:rPr>
        <w:t>九、国有资本经营预算支出情况表</w:t>
      </w:r>
    </w:p>
    <w:p w:rsidR="00E70FC0" w:rsidRDefault="005956C5">
      <w:pPr>
        <w:spacing w:line="560" w:lineRule="exact"/>
        <w:ind w:firstLine="900"/>
      </w:pPr>
      <w:r>
        <w:rPr>
          <w:rFonts w:ascii="仿宋" w:eastAsia="仿宋" w:hAnsi="仿宋" w:cs="仿宋"/>
          <w:color w:val="000000"/>
          <w:sz w:val="30"/>
        </w:rPr>
        <w:t>十、项目支出表</w:t>
      </w:r>
    </w:p>
    <w:p w:rsidR="00E70FC0" w:rsidRDefault="005956C5">
      <w:pPr>
        <w:spacing w:line="560" w:lineRule="exact"/>
        <w:ind w:firstLine="900"/>
      </w:pPr>
      <w:r>
        <w:rPr>
          <w:rFonts w:ascii="仿宋" w:eastAsia="仿宋" w:hAnsi="仿宋" w:cs="仿宋"/>
          <w:color w:val="000000"/>
          <w:sz w:val="30"/>
        </w:rPr>
        <w:t>十一、关于空表的说明</w:t>
      </w:r>
    </w:p>
    <w:p w:rsidR="00E70FC0" w:rsidRDefault="005956C5">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E70FC0" w:rsidRDefault="005956C5">
      <w:pPr>
        <w:spacing w:line="560" w:lineRule="exact"/>
        <w:ind w:firstLine="600"/>
      </w:pPr>
      <w:r>
        <w:rPr>
          <w:rFonts w:ascii="SimHei" w:eastAsia="SimHei" w:hAnsi="SimHei" w:cs="SimHei"/>
          <w:b/>
          <w:color w:val="353232"/>
          <w:sz w:val="30"/>
        </w:rPr>
        <w:t>一、主要职责</w:t>
      </w:r>
    </w:p>
    <w:p w:rsidR="00E70FC0" w:rsidRDefault="005956C5">
      <w:pPr>
        <w:spacing w:line="560" w:lineRule="exact"/>
        <w:ind w:firstLine="600"/>
      </w:pPr>
      <w:r>
        <w:rPr>
          <w:rFonts w:ascii="仿宋" w:eastAsia="仿宋" w:hAnsi="仿宋" w:cs="仿宋"/>
          <w:color w:val="000000"/>
          <w:sz w:val="30"/>
        </w:rPr>
        <w:t>天津市西青区文化馆的主要职责是组织群众文化活动，繁荣群众文化事业。文化宣传、文艺活动组织，村级文化室业务指导，群众文艺理论研究，民间文化艺术遗产收集整理与保护。</w:t>
      </w:r>
    </w:p>
    <w:p w:rsidR="00E70FC0" w:rsidRDefault="005956C5">
      <w:pPr>
        <w:spacing w:line="560" w:lineRule="exact"/>
        <w:ind w:firstLine="600"/>
      </w:pPr>
      <w:r>
        <w:rPr>
          <w:rFonts w:ascii="SimHei" w:eastAsia="SimHei" w:hAnsi="SimHei" w:cs="SimHei"/>
          <w:b/>
          <w:color w:val="000000"/>
          <w:sz w:val="30"/>
        </w:rPr>
        <w:t>二、机构设置情况</w:t>
      </w:r>
    </w:p>
    <w:p w:rsidR="00E70FC0" w:rsidRDefault="005956C5">
      <w:pPr>
        <w:spacing w:line="560" w:lineRule="exact"/>
        <w:ind w:firstLine="600"/>
      </w:pPr>
      <w:r>
        <w:rPr>
          <w:rFonts w:ascii="仿宋" w:eastAsia="仿宋" w:hAnsi="仿宋" w:cs="仿宋"/>
          <w:color w:val="000000"/>
          <w:sz w:val="30"/>
        </w:rPr>
        <w:t>天津市西青区文化馆部门内设</w:t>
      </w:r>
      <w:r>
        <w:rPr>
          <w:rFonts w:ascii="仿宋" w:eastAsia="仿宋" w:hAnsi="仿宋" w:cs="仿宋"/>
          <w:color w:val="000000"/>
          <w:sz w:val="30"/>
        </w:rPr>
        <w:t>5</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E70FC0" w:rsidRDefault="005956C5">
      <w:pPr>
        <w:spacing w:line="560" w:lineRule="exact"/>
        <w:ind w:firstLine="600"/>
      </w:pPr>
      <w:r>
        <w:rPr>
          <w:rFonts w:ascii="仿宋" w:eastAsia="仿宋" w:hAnsi="仿宋" w:cs="仿宋"/>
          <w:color w:val="000000"/>
          <w:sz w:val="30"/>
        </w:rPr>
        <w:t>纳入天津市西青区文化馆单位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E70FC0" w:rsidRDefault="005956C5">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天津市西青区文化馆</w:t>
      </w:r>
    </w:p>
    <w:p w:rsidR="00E70FC0" w:rsidRDefault="005956C5">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E70FC0" w:rsidRDefault="005956C5">
      <w:pPr>
        <w:spacing w:line="560" w:lineRule="exact"/>
        <w:ind w:firstLine="600"/>
      </w:pPr>
      <w:r>
        <w:rPr>
          <w:rFonts w:ascii="SimHei" w:eastAsia="SimHei" w:hAnsi="SimHei" w:cs="SimHei"/>
          <w:b/>
          <w:color w:val="000000"/>
          <w:sz w:val="30"/>
        </w:rPr>
        <w:t>一、关于收支总体情况表的说明</w:t>
      </w:r>
    </w:p>
    <w:p w:rsidR="00E70FC0" w:rsidRDefault="005956C5">
      <w:pPr>
        <w:spacing w:line="560" w:lineRule="exact"/>
        <w:ind w:firstLine="600"/>
      </w:pPr>
      <w:r>
        <w:rPr>
          <w:rFonts w:ascii="仿宋" w:eastAsia="仿宋" w:hAnsi="仿宋" w:cs="仿宋"/>
          <w:color w:val="000000"/>
          <w:sz w:val="30"/>
        </w:rPr>
        <w:t>按照综合预算的原则，天津市西青区文化馆单位所有收入和支出均纳入部门预算管理。收入包括：</w:t>
      </w:r>
      <w:r>
        <w:rPr>
          <w:rFonts w:ascii="仿宋" w:eastAsia="仿宋" w:hAnsi="仿宋" w:cs="仿宋"/>
          <w:color w:val="000000"/>
          <w:sz w:val="30"/>
        </w:rPr>
        <w:t>一般公共预算拨款收入</w:t>
      </w:r>
      <w:r>
        <w:rPr>
          <w:rFonts w:ascii="仿宋" w:eastAsia="仿宋" w:hAnsi="仿宋" w:cs="仿宋"/>
          <w:color w:val="000000"/>
          <w:sz w:val="30"/>
        </w:rPr>
        <w:t>558.55</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万元；支出包括：文化旅游体育与传媒支出</w:t>
      </w:r>
      <w:r>
        <w:rPr>
          <w:rFonts w:ascii="仿宋" w:eastAsia="仿宋" w:hAnsi="仿宋" w:cs="仿宋"/>
          <w:color w:val="000000"/>
          <w:sz w:val="30"/>
        </w:rPr>
        <w:t>477.03</w:t>
      </w:r>
      <w:r>
        <w:rPr>
          <w:rFonts w:ascii="仿宋" w:eastAsia="仿宋" w:hAnsi="仿宋" w:cs="仿宋"/>
          <w:color w:val="000000"/>
          <w:sz w:val="30"/>
        </w:rPr>
        <w:t>万元、教育支出</w:t>
      </w:r>
      <w:r>
        <w:rPr>
          <w:rFonts w:ascii="仿宋" w:eastAsia="仿宋" w:hAnsi="仿宋" w:cs="仿宋"/>
          <w:color w:val="000000"/>
          <w:sz w:val="30"/>
        </w:rPr>
        <w:t>0.46</w:t>
      </w:r>
      <w:r>
        <w:rPr>
          <w:rFonts w:ascii="仿宋" w:eastAsia="仿宋" w:hAnsi="仿宋" w:cs="仿宋"/>
          <w:color w:val="000000"/>
          <w:sz w:val="30"/>
        </w:rPr>
        <w:t>万元、社会保障和就业支出</w:t>
      </w:r>
      <w:r>
        <w:rPr>
          <w:rFonts w:ascii="仿宋" w:eastAsia="仿宋" w:hAnsi="仿宋" w:cs="仿宋"/>
          <w:color w:val="000000"/>
          <w:sz w:val="30"/>
        </w:rPr>
        <w:t>57.18</w:t>
      </w:r>
      <w:r>
        <w:rPr>
          <w:rFonts w:ascii="仿宋" w:eastAsia="仿宋" w:hAnsi="仿宋" w:cs="仿宋"/>
          <w:color w:val="000000"/>
          <w:sz w:val="30"/>
        </w:rPr>
        <w:t>万元、卫生健康支出</w:t>
      </w:r>
      <w:r>
        <w:rPr>
          <w:rFonts w:ascii="仿宋" w:eastAsia="仿宋" w:hAnsi="仿宋" w:cs="仿宋"/>
          <w:color w:val="000000"/>
          <w:sz w:val="30"/>
        </w:rPr>
        <w:t>23.88</w:t>
      </w:r>
      <w:r>
        <w:rPr>
          <w:rFonts w:ascii="仿宋" w:eastAsia="仿宋" w:hAnsi="仿宋" w:cs="仿宋"/>
          <w:color w:val="000000"/>
          <w:sz w:val="30"/>
        </w:rPr>
        <w:t>万元。天津市西青区文化馆单位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558.55</w:t>
      </w:r>
      <w:r>
        <w:rPr>
          <w:rFonts w:ascii="仿宋" w:eastAsia="仿宋" w:hAnsi="仿宋" w:cs="仿宋"/>
          <w:color w:val="000000"/>
          <w:sz w:val="30"/>
        </w:rPr>
        <w:t>万元。</w:t>
      </w:r>
    </w:p>
    <w:p w:rsidR="00E70FC0" w:rsidRDefault="005956C5">
      <w:pPr>
        <w:spacing w:line="560" w:lineRule="exact"/>
        <w:ind w:firstLine="600"/>
      </w:pPr>
      <w:r>
        <w:rPr>
          <w:rFonts w:ascii="SimHei" w:eastAsia="SimHei" w:hAnsi="SimHei" w:cs="SimHei"/>
          <w:b/>
          <w:color w:val="000000"/>
          <w:sz w:val="30"/>
        </w:rPr>
        <w:t>二、关于收入总体情况表的说明</w:t>
      </w:r>
    </w:p>
    <w:p w:rsidR="00E70FC0" w:rsidRDefault="005956C5">
      <w:pPr>
        <w:spacing w:line="560" w:lineRule="exact"/>
        <w:ind w:firstLine="600"/>
      </w:pPr>
      <w:r>
        <w:rPr>
          <w:rFonts w:ascii="仿宋" w:eastAsia="仿宋" w:hAnsi="仿宋" w:cs="仿宋"/>
          <w:color w:val="000000"/>
          <w:sz w:val="30"/>
        </w:rPr>
        <w:t>天津市西青区文化馆单位</w:t>
      </w:r>
      <w:r>
        <w:rPr>
          <w:rFonts w:ascii="仿宋" w:eastAsia="仿宋" w:hAnsi="仿宋" w:cs="仿宋"/>
          <w:color w:val="000000"/>
          <w:sz w:val="30"/>
        </w:rPr>
        <w:t>2025</w:t>
      </w:r>
      <w:r>
        <w:rPr>
          <w:rFonts w:ascii="仿宋" w:eastAsia="仿宋" w:hAnsi="仿宋" w:cs="仿宋"/>
          <w:color w:val="000000"/>
          <w:sz w:val="30"/>
        </w:rPr>
        <w:t>年部门预</w:t>
      </w:r>
      <w:r>
        <w:rPr>
          <w:rFonts w:ascii="仿宋" w:eastAsia="仿宋" w:hAnsi="仿宋" w:cs="仿宋"/>
          <w:color w:val="000000"/>
          <w:sz w:val="30"/>
        </w:rPr>
        <w:t>算收入</w:t>
      </w:r>
      <w:r>
        <w:rPr>
          <w:rFonts w:ascii="仿宋" w:eastAsia="仿宋" w:hAnsi="仿宋" w:cs="仿宋"/>
          <w:color w:val="000000"/>
          <w:sz w:val="30"/>
        </w:rPr>
        <w:t>558.55</w:t>
      </w:r>
      <w:r>
        <w:rPr>
          <w:rFonts w:ascii="仿宋" w:eastAsia="仿宋" w:hAnsi="仿宋" w:cs="仿宋"/>
          <w:color w:val="000000"/>
          <w:sz w:val="30"/>
        </w:rPr>
        <w:t>万元，与上年预算相比减少</w:t>
      </w:r>
      <w:r>
        <w:rPr>
          <w:rFonts w:ascii="仿宋" w:eastAsia="仿宋" w:hAnsi="仿宋" w:cs="仿宋"/>
          <w:color w:val="000000"/>
          <w:sz w:val="30"/>
        </w:rPr>
        <w:t>44.19</w:t>
      </w:r>
      <w:r>
        <w:rPr>
          <w:rFonts w:ascii="仿宋" w:eastAsia="仿宋" w:hAnsi="仿宋" w:cs="仿宋"/>
          <w:color w:val="000000"/>
          <w:sz w:val="30"/>
        </w:rPr>
        <w:t>万元，主要原因是项目预算减少。其中：上年结转结余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558.55</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E70FC0" w:rsidRDefault="005956C5">
      <w:pPr>
        <w:spacing w:line="560" w:lineRule="exact"/>
        <w:ind w:firstLine="600"/>
      </w:pPr>
      <w:r>
        <w:rPr>
          <w:rFonts w:ascii="SimHei" w:eastAsia="SimHei" w:hAnsi="SimHei" w:cs="SimHei"/>
          <w:b/>
          <w:color w:val="000000"/>
          <w:sz w:val="30"/>
        </w:rPr>
        <w:t>三、关于支出总体情况表的说明</w:t>
      </w:r>
    </w:p>
    <w:p w:rsidR="00E70FC0" w:rsidRDefault="005956C5">
      <w:pPr>
        <w:spacing w:line="560" w:lineRule="exact"/>
        <w:ind w:firstLine="600"/>
      </w:pPr>
      <w:r>
        <w:rPr>
          <w:rFonts w:ascii="仿宋" w:eastAsia="仿宋" w:hAnsi="仿宋" w:cs="仿宋"/>
          <w:color w:val="000000"/>
          <w:sz w:val="30"/>
        </w:rPr>
        <w:t>天津市西青区文化馆单位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558.55</w:t>
      </w:r>
      <w:r>
        <w:rPr>
          <w:rFonts w:ascii="仿宋" w:eastAsia="仿宋" w:hAnsi="仿宋" w:cs="仿宋"/>
          <w:color w:val="000000"/>
          <w:sz w:val="30"/>
        </w:rPr>
        <w:t>万元，与上年预算相比减少</w:t>
      </w:r>
      <w:r>
        <w:rPr>
          <w:rFonts w:ascii="仿宋" w:eastAsia="仿宋" w:hAnsi="仿宋" w:cs="仿宋"/>
          <w:color w:val="000000"/>
          <w:sz w:val="30"/>
        </w:rPr>
        <w:t>44.</w:t>
      </w:r>
      <w:r>
        <w:rPr>
          <w:rFonts w:ascii="仿宋" w:eastAsia="仿宋" w:hAnsi="仿宋" w:cs="仿宋"/>
          <w:color w:val="000000"/>
          <w:sz w:val="30"/>
        </w:rPr>
        <w:t>19</w:t>
      </w:r>
      <w:r>
        <w:rPr>
          <w:rFonts w:ascii="仿宋" w:eastAsia="仿宋" w:hAnsi="仿宋" w:cs="仿宋"/>
          <w:color w:val="000000"/>
          <w:sz w:val="30"/>
        </w:rPr>
        <w:t>万元，主要原因是项目预算减少。</w:t>
      </w:r>
      <w:r>
        <w:rPr>
          <w:rFonts w:ascii="仿宋" w:eastAsia="仿宋" w:hAnsi="仿宋" w:cs="仿宋"/>
          <w:color w:val="000000"/>
          <w:sz w:val="30"/>
        </w:rPr>
        <w:lastRenderedPageBreak/>
        <w:t>其中：基本支出</w:t>
      </w:r>
      <w:r>
        <w:rPr>
          <w:rFonts w:ascii="仿宋" w:eastAsia="仿宋" w:hAnsi="仿宋" w:cs="仿宋"/>
          <w:color w:val="000000"/>
          <w:sz w:val="30"/>
        </w:rPr>
        <w:t>545.05</w:t>
      </w:r>
      <w:r>
        <w:rPr>
          <w:rFonts w:ascii="仿宋" w:eastAsia="仿宋" w:hAnsi="仿宋" w:cs="仿宋"/>
          <w:color w:val="000000"/>
          <w:sz w:val="30"/>
        </w:rPr>
        <w:t>万元，占</w:t>
      </w:r>
      <w:r>
        <w:rPr>
          <w:rFonts w:ascii="仿宋" w:eastAsia="仿宋" w:hAnsi="仿宋" w:cs="仿宋"/>
          <w:color w:val="000000"/>
          <w:sz w:val="30"/>
        </w:rPr>
        <w:t>97.58%</w:t>
      </w:r>
      <w:r>
        <w:rPr>
          <w:rFonts w:ascii="仿宋" w:eastAsia="仿宋" w:hAnsi="仿宋" w:cs="仿宋"/>
          <w:color w:val="000000"/>
          <w:sz w:val="30"/>
        </w:rPr>
        <w:t>；项目支出</w:t>
      </w:r>
      <w:r>
        <w:rPr>
          <w:rFonts w:ascii="仿宋" w:eastAsia="仿宋" w:hAnsi="仿宋" w:cs="仿宋"/>
          <w:color w:val="000000"/>
          <w:sz w:val="30"/>
        </w:rPr>
        <w:t>13.50</w:t>
      </w:r>
      <w:r>
        <w:rPr>
          <w:rFonts w:ascii="仿宋" w:eastAsia="仿宋" w:hAnsi="仿宋" w:cs="仿宋"/>
          <w:color w:val="000000"/>
          <w:sz w:val="30"/>
        </w:rPr>
        <w:t>万元，占</w:t>
      </w:r>
      <w:r>
        <w:rPr>
          <w:rFonts w:ascii="仿宋" w:eastAsia="仿宋" w:hAnsi="仿宋" w:cs="仿宋"/>
          <w:color w:val="000000"/>
          <w:sz w:val="30"/>
        </w:rPr>
        <w:t>2.42%</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E70FC0" w:rsidRDefault="005956C5">
      <w:pPr>
        <w:spacing w:line="560" w:lineRule="exact"/>
        <w:ind w:firstLine="600"/>
      </w:pPr>
      <w:r>
        <w:rPr>
          <w:rFonts w:ascii="SimHei" w:eastAsia="SimHei" w:hAnsi="SimHei" w:cs="SimHei"/>
          <w:b/>
          <w:color w:val="000000"/>
          <w:sz w:val="30"/>
        </w:rPr>
        <w:t>四、关于财政拨款收支总体情况表的说明</w:t>
      </w:r>
    </w:p>
    <w:p w:rsidR="00E70FC0" w:rsidRDefault="005956C5">
      <w:pPr>
        <w:spacing w:line="560" w:lineRule="exact"/>
        <w:ind w:firstLine="600"/>
      </w:pPr>
      <w:r>
        <w:rPr>
          <w:rFonts w:ascii="仿宋" w:eastAsia="仿宋" w:hAnsi="仿宋" w:cs="仿宋"/>
          <w:color w:val="000000"/>
          <w:sz w:val="30"/>
        </w:rPr>
        <w:t>天津市西青区文化馆单位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558.55</w:t>
      </w:r>
      <w:r>
        <w:rPr>
          <w:rFonts w:ascii="仿宋" w:eastAsia="仿宋" w:hAnsi="仿宋" w:cs="仿宋"/>
          <w:color w:val="000000"/>
          <w:sz w:val="30"/>
        </w:rPr>
        <w:t>万元，与上年预算相比减少</w:t>
      </w:r>
      <w:r>
        <w:rPr>
          <w:rFonts w:ascii="仿宋" w:eastAsia="仿宋" w:hAnsi="仿宋" w:cs="仿宋"/>
          <w:color w:val="000000"/>
          <w:sz w:val="30"/>
        </w:rPr>
        <w:t>44.19</w:t>
      </w:r>
      <w:r>
        <w:rPr>
          <w:rFonts w:ascii="仿宋" w:eastAsia="仿宋" w:hAnsi="仿宋" w:cs="仿宋"/>
          <w:color w:val="000000"/>
          <w:sz w:val="30"/>
        </w:rPr>
        <w:t>万元，主要原因是项目预算减少。收入包括：一般公共预算拨款收入</w:t>
      </w:r>
      <w:r>
        <w:rPr>
          <w:rFonts w:ascii="仿宋" w:eastAsia="仿宋" w:hAnsi="仿宋" w:cs="仿宋"/>
          <w:color w:val="000000"/>
          <w:sz w:val="30"/>
        </w:rPr>
        <w:t>558.55</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sidR="00BF1855">
        <w:rPr>
          <w:rFonts w:ascii="仿宋" w:eastAsia="仿宋" w:hAnsi="仿宋" w:cs="仿宋" w:hint="eastAsia"/>
          <w:color w:val="000000"/>
          <w:sz w:val="30"/>
        </w:rPr>
        <w:t>。</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558.55</w:t>
      </w:r>
      <w:r>
        <w:rPr>
          <w:rFonts w:ascii="仿宋" w:eastAsia="仿宋" w:hAnsi="仿宋" w:cs="仿宋"/>
          <w:color w:val="000000"/>
          <w:sz w:val="30"/>
        </w:rPr>
        <w:t>万元，与上年预算相比减少</w:t>
      </w:r>
      <w:r>
        <w:rPr>
          <w:rFonts w:ascii="仿宋" w:eastAsia="仿宋" w:hAnsi="仿宋" w:cs="仿宋"/>
          <w:color w:val="000000"/>
          <w:sz w:val="30"/>
        </w:rPr>
        <w:t>44.19</w:t>
      </w:r>
      <w:r>
        <w:rPr>
          <w:rFonts w:ascii="仿宋" w:eastAsia="仿宋" w:hAnsi="仿宋" w:cs="仿宋"/>
          <w:color w:val="000000"/>
          <w:sz w:val="30"/>
        </w:rPr>
        <w:t>万元，主要原因是项目预算减少。支出包括：教育支出</w:t>
      </w:r>
      <w:r>
        <w:rPr>
          <w:rFonts w:ascii="仿宋" w:eastAsia="仿宋" w:hAnsi="仿宋" w:cs="仿宋"/>
          <w:color w:val="000000"/>
          <w:sz w:val="30"/>
        </w:rPr>
        <w:t>0.46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；文化旅游体育与传媒支出</w:t>
      </w:r>
      <w:r>
        <w:rPr>
          <w:rFonts w:ascii="仿宋" w:eastAsia="仿宋" w:hAnsi="仿宋" w:cs="仿宋"/>
          <w:color w:val="000000"/>
          <w:sz w:val="30"/>
        </w:rPr>
        <w:t>477.03</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57.18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23.88</w:t>
      </w:r>
      <w:r>
        <w:rPr>
          <w:rFonts w:ascii="仿宋" w:eastAsia="仿宋" w:hAnsi="仿宋" w:cs="仿宋"/>
          <w:color w:val="000000"/>
          <w:sz w:val="30"/>
        </w:rPr>
        <w:t>万元。</w:t>
      </w:r>
    </w:p>
    <w:p w:rsidR="00E70FC0" w:rsidRDefault="005956C5">
      <w:pPr>
        <w:spacing w:line="560" w:lineRule="exact"/>
        <w:ind w:firstLine="600"/>
      </w:pPr>
      <w:r>
        <w:rPr>
          <w:rFonts w:ascii="SimHei" w:eastAsia="SimHei" w:hAnsi="SimHei" w:cs="SimHei"/>
          <w:b/>
          <w:color w:val="000000"/>
          <w:sz w:val="30"/>
        </w:rPr>
        <w:t>五、关于一般公共预算支出情况表的说明</w:t>
      </w:r>
    </w:p>
    <w:p w:rsidR="00E70FC0" w:rsidRDefault="005956C5">
      <w:pPr>
        <w:spacing w:line="560" w:lineRule="exact"/>
        <w:ind w:firstLine="600"/>
      </w:pPr>
      <w:r>
        <w:rPr>
          <w:rFonts w:ascii="楷体" w:eastAsia="楷体" w:hAnsi="楷体" w:cs="楷体"/>
          <w:b/>
          <w:color w:val="000000"/>
          <w:sz w:val="30"/>
        </w:rPr>
        <w:t>（一）总体情况</w:t>
      </w:r>
    </w:p>
    <w:p w:rsidR="00E70FC0" w:rsidRDefault="005956C5">
      <w:pPr>
        <w:spacing w:line="560" w:lineRule="exact"/>
        <w:ind w:firstLine="600"/>
      </w:pPr>
      <w:r>
        <w:rPr>
          <w:rFonts w:ascii="仿宋" w:eastAsia="仿宋" w:hAnsi="仿宋" w:cs="仿宋"/>
          <w:color w:val="000000"/>
          <w:sz w:val="30"/>
        </w:rPr>
        <w:t>天津市西青区文化馆单位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558.55</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602.74</w:t>
      </w:r>
      <w:r>
        <w:rPr>
          <w:rFonts w:ascii="仿宋" w:eastAsia="仿宋" w:hAnsi="仿宋" w:cs="仿宋"/>
          <w:color w:val="000000"/>
          <w:sz w:val="30"/>
        </w:rPr>
        <w:t>万元），与上年预算相比减少</w:t>
      </w:r>
      <w:r>
        <w:rPr>
          <w:rFonts w:ascii="仿宋" w:eastAsia="仿宋" w:hAnsi="仿宋" w:cs="仿宋"/>
          <w:color w:val="000000"/>
          <w:sz w:val="30"/>
        </w:rPr>
        <w:t>44.19</w:t>
      </w:r>
      <w:r>
        <w:rPr>
          <w:rFonts w:ascii="仿宋" w:eastAsia="仿宋" w:hAnsi="仿宋" w:cs="仿宋"/>
          <w:color w:val="000000"/>
          <w:sz w:val="30"/>
        </w:rPr>
        <w:t>万元，主要原因是项目预算减少。</w:t>
      </w:r>
    </w:p>
    <w:p w:rsidR="00E70FC0" w:rsidRDefault="005956C5">
      <w:pPr>
        <w:spacing w:line="560" w:lineRule="exact"/>
        <w:ind w:firstLine="600"/>
      </w:pPr>
      <w:r>
        <w:rPr>
          <w:rFonts w:ascii="楷体" w:eastAsia="楷体" w:hAnsi="楷体" w:cs="楷体"/>
          <w:b/>
          <w:color w:val="000000"/>
          <w:sz w:val="30"/>
        </w:rPr>
        <w:t>（二）具体情况</w:t>
      </w:r>
    </w:p>
    <w:p w:rsidR="00E70FC0" w:rsidRDefault="005956C5">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”0.46</w:t>
      </w:r>
      <w:r>
        <w:rPr>
          <w:rFonts w:ascii="仿宋" w:eastAsia="仿宋" w:hAnsi="仿宋" w:cs="仿宋"/>
          <w:color w:val="000000"/>
          <w:sz w:val="30"/>
        </w:rPr>
        <w:t>万元，与上年相同</w:t>
      </w:r>
      <w:r w:rsidR="001A5829">
        <w:rPr>
          <w:rFonts w:ascii="仿宋" w:eastAsia="仿宋" w:hAnsi="仿宋" w:cs="仿宋" w:hint="eastAsia"/>
          <w:color w:val="000000"/>
          <w:sz w:val="30"/>
        </w:rPr>
        <w:t>，</w:t>
      </w:r>
      <w:r>
        <w:rPr>
          <w:rFonts w:ascii="仿宋" w:eastAsia="仿宋" w:hAnsi="仿宋" w:cs="仿宋"/>
          <w:color w:val="000000"/>
          <w:sz w:val="30"/>
        </w:rPr>
        <w:t>其</w:t>
      </w:r>
      <w:r>
        <w:rPr>
          <w:rFonts w:ascii="仿宋" w:eastAsia="仿宋" w:hAnsi="仿宋" w:cs="仿宋"/>
          <w:color w:val="000000"/>
          <w:sz w:val="30"/>
        </w:rPr>
        <w:t>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”0.46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”0.46</w:t>
      </w:r>
      <w:r>
        <w:rPr>
          <w:rFonts w:ascii="仿宋" w:eastAsia="仿宋" w:hAnsi="仿宋" w:cs="仿宋"/>
          <w:color w:val="000000"/>
          <w:sz w:val="30"/>
        </w:rPr>
        <w:t>万元，主要用于职工教育培训支出。</w:t>
      </w:r>
    </w:p>
    <w:p w:rsidR="00E70FC0" w:rsidRDefault="005956C5">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文化旅游体育与传媒支出（类）</w:t>
      </w:r>
      <w:r>
        <w:rPr>
          <w:rFonts w:ascii="仿宋" w:eastAsia="仿宋" w:hAnsi="仿宋" w:cs="仿宋"/>
          <w:color w:val="000000"/>
          <w:sz w:val="30"/>
        </w:rPr>
        <w:t>”477.03</w:t>
      </w:r>
      <w:r>
        <w:rPr>
          <w:rFonts w:ascii="仿宋" w:eastAsia="仿宋" w:hAnsi="仿宋" w:cs="仿宋"/>
          <w:color w:val="000000"/>
          <w:sz w:val="30"/>
        </w:rPr>
        <w:t>万元，与上年预算相比减少</w:t>
      </w:r>
      <w:r>
        <w:rPr>
          <w:rFonts w:ascii="仿宋" w:eastAsia="仿宋" w:hAnsi="仿宋" w:cs="仿宋"/>
          <w:color w:val="000000"/>
          <w:sz w:val="30"/>
        </w:rPr>
        <w:t>43.07</w:t>
      </w:r>
      <w:r>
        <w:rPr>
          <w:rFonts w:ascii="仿宋" w:eastAsia="仿宋" w:hAnsi="仿宋" w:cs="仿宋"/>
          <w:color w:val="000000"/>
          <w:sz w:val="30"/>
        </w:rPr>
        <w:t>万元，主要原因是项目预算减少，其</w:t>
      </w:r>
      <w:r>
        <w:rPr>
          <w:rFonts w:ascii="仿宋" w:eastAsia="仿宋" w:hAnsi="仿宋" w:cs="仿宋"/>
          <w:color w:val="000000"/>
          <w:sz w:val="30"/>
        </w:rPr>
        <w:lastRenderedPageBreak/>
        <w:t>中：</w:t>
      </w:r>
      <w:r>
        <w:rPr>
          <w:rFonts w:ascii="仿宋" w:eastAsia="仿宋" w:hAnsi="仿宋" w:cs="仿宋"/>
          <w:color w:val="000000"/>
          <w:sz w:val="30"/>
        </w:rPr>
        <w:t>“</w:t>
      </w:r>
      <w:r>
        <w:rPr>
          <w:rFonts w:ascii="仿宋" w:eastAsia="仿宋" w:hAnsi="仿宋" w:cs="仿宋"/>
          <w:color w:val="000000"/>
          <w:sz w:val="30"/>
        </w:rPr>
        <w:t>文化和旅游（款）</w:t>
      </w:r>
      <w:r>
        <w:rPr>
          <w:rFonts w:ascii="仿宋" w:eastAsia="仿宋" w:hAnsi="仿宋" w:cs="仿宋"/>
          <w:color w:val="000000"/>
          <w:sz w:val="30"/>
        </w:rPr>
        <w:t>”477.03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群众文化（项）</w:t>
      </w:r>
      <w:r>
        <w:rPr>
          <w:rFonts w:ascii="仿宋" w:eastAsia="仿宋" w:hAnsi="仿宋" w:cs="仿宋"/>
          <w:color w:val="000000"/>
          <w:sz w:val="30"/>
        </w:rPr>
        <w:t>”477.03</w:t>
      </w:r>
      <w:r>
        <w:rPr>
          <w:rFonts w:ascii="仿宋" w:eastAsia="仿宋" w:hAnsi="仿宋" w:cs="仿宋"/>
          <w:color w:val="000000"/>
          <w:sz w:val="30"/>
        </w:rPr>
        <w:t>万元，主要用于文化馆运行支出。</w:t>
      </w:r>
    </w:p>
    <w:p w:rsidR="00E70FC0" w:rsidRDefault="005956C5">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”57.18</w:t>
      </w:r>
      <w:r>
        <w:rPr>
          <w:rFonts w:ascii="仿宋" w:eastAsia="仿宋" w:hAnsi="仿宋" w:cs="仿宋"/>
          <w:color w:val="000000"/>
          <w:sz w:val="30"/>
        </w:rPr>
        <w:t>万元，与上年预算相比增加</w:t>
      </w:r>
      <w:r>
        <w:rPr>
          <w:rFonts w:ascii="仿宋" w:eastAsia="仿宋" w:hAnsi="仿宋" w:cs="仿宋"/>
          <w:color w:val="000000"/>
          <w:sz w:val="30"/>
        </w:rPr>
        <w:t>0.11</w:t>
      </w:r>
      <w:r>
        <w:rPr>
          <w:rFonts w:ascii="仿宋" w:eastAsia="仿宋" w:hAnsi="仿宋" w:cs="仿宋"/>
          <w:color w:val="000000"/>
          <w:sz w:val="30"/>
        </w:rPr>
        <w:t>万元，主要原因是按照我市社会保险缴费规定调增社会保险缴费基数，其中：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”57.18</w:t>
      </w:r>
      <w:r>
        <w:rPr>
          <w:rFonts w:ascii="仿宋" w:eastAsia="仿宋" w:hAnsi="仿宋" w:cs="仿宋"/>
          <w:color w:val="000000"/>
          <w:sz w:val="30"/>
        </w:rPr>
        <w:t>万</w:t>
      </w:r>
      <w:r>
        <w:rPr>
          <w:rFonts w:ascii="仿宋" w:eastAsia="仿宋" w:hAnsi="仿宋" w:cs="仿宋"/>
          <w:color w:val="000000"/>
          <w:sz w:val="30"/>
        </w:rPr>
        <w:t>元，包括：</w:t>
      </w:r>
      <w:r>
        <w:rPr>
          <w:rFonts w:ascii="仿宋" w:eastAsia="仿宋" w:hAnsi="仿宋" w:cs="仿宋"/>
          <w:color w:val="000000"/>
          <w:sz w:val="30"/>
        </w:rPr>
        <w:t>“</w:t>
      </w:r>
      <w:r>
        <w:rPr>
          <w:rFonts w:ascii="仿宋" w:eastAsia="仿宋" w:hAnsi="仿宋" w:cs="仿宋"/>
          <w:color w:val="000000"/>
          <w:sz w:val="30"/>
        </w:rPr>
        <w:t>事业单位离退休（项）</w:t>
      </w:r>
      <w:r>
        <w:rPr>
          <w:rFonts w:ascii="仿宋" w:eastAsia="仿宋" w:hAnsi="仿宋" w:cs="仿宋"/>
          <w:color w:val="000000"/>
          <w:sz w:val="30"/>
        </w:rPr>
        <w:t>”5.76</w:t>
      </w:r>
      <w:r>
        <w:rPr>
          <w:rFonts w:ascii="仿宋" w:eastAsia="仿宋" w:hAnsi="仿宋" w:cs="仿宋"/>
          <w:color w:val="000000"/>
          <w:sz w:val="30"/>
        </w:rPr>
        <w:t>万元，主要用于退休人员退休费支出；</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”34.28</w:t>
      </w:r>
      <w:r>
        <w:rPr>
          <w:rFonts w:ascii="仿宋" w:eastAsia="仿宋" w:hAnsi="仿宋" w:cs="仿宋"/>
          <w:color w:val="000000"/>
          <w:sz w:val="30"/>
        </w:rPr>
        <w:t>万元，主要用于基本养老保险缴费支出；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”17.14</w:t>
      </w:r>
      <w:r>
        <w:rPr>
          <w:rFonts w:ascii="仿宋" w:eastAsia="仿宋" w:hAnsi="仿宋" w:cs="仿宋"/>
          <w:color w:val="000000"/>
          <w:sz w:val="30"/>
        </w:rPr>
        <w:t>万元，主要用于职业年金缴费支出。</w:t>
      </w:r>
    </w:p>
    <w:p w:rsidR="00E70FC0" w:rsidRDefault="005956C5">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”23.88</w:t>
      </w:r>
      <w:r>
        <w:rPr>
          <w:rFonts w:ascii="仿宋" w:eastAsia="仿宋" w:hAnsi="仿宋" w:cs="仿宋"/>
          <w:color w:val="000000"/>
          <w:sz w:val="30"/>
        </w:rPr>
        <w:t>万元，与上年预算相比减少</w:t>
      </w:r>
      <w:r>
        <w:rPr>
          <w:rFonts w:ascii="仿宋" w:eastAsia="仿宋" w:hAnsi="仿宋" w:cs="仿宋"/>
          <w:color w:val="000000"/>
          <w:sz w:val="30"/>
        </w:rPr>
        <w:t>1.22</w:t>
      </w:r>
      <w:r>
        <w:rPr>
          <w:rFonts w:ascii="仿宋" w:eastAsia="仿宋" w:hAnsi="仿宋" w:cs="仿宋"/>
          <w:color w:val="000000"/>
          <w:sz w:val="30"/>
        </w:rPr>
        <w:t>万元，主要原因是按照我市社会保险缴费规定降低基本医疗保险缴费比例，其中：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”23.88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”21.42</w:t>
      </w:r>
      <w:r>
        <w:rPr>
          <w:rFonts w:ascii="仿宋" w:eastAsia="仿宋" w:hAnsi="仿宋" w:cs="仿宋"/>
          <w:color w:val="000000"/>
          <w:sz w:val="30"/>
        </w:rPr>
        <w:t>万元，主要用于基本医疗保险缴费支出；</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”2.45</w:t>
      </w:r>
      <w:r>
        <w:rPr>
          <w:rFonts w:ascii="仿宋" w:eastAsia="仿宋" w:hAnsi="仿宋" w:cs="仿宋"/>
          <w:color w:val="000000"/>
          <w:sz w:val="30"/>
        </w:rPr>
        <w:t>万元，主要用于补充医疗保险缴费支出。</w:t>
      </w:r>
    </w:p>
    <w:p w:rsidR="00E70FC0" w:rsidRDefault="005956C5">
      <w:pPr>
        <w:spacing w:line="560" w:lineRule="exact"/>
        <w:ind w:firstLine="600"/>
      </w:pPr>
      <w:r>
        <w:rPr>
          <w:rFonts w:ascii="SimHei" w:eastAsia="SimHei" w:hAnsi="SimHei" w:cs="SimHei"/>
          <w:b/>
          <w:color w:val="000000"/>
          <w:sz w:val="30"/>
        </w:rPr>
        <w:t>六、关于一般公共预算基本支出情况表的说明</w:t>
      </w:r>
    </w:p>
    <w:p w:rsidR="00E70FC0" w:rsidRDefault="005956C5">
      <w:pPr>
        <w:spacing w:line="560" w:lineRule="exact"/>
        <w:ind w:firstLine="600"/>
      </w:pPr>
      <w:r>
        <w:rPr>
          <w:rFonts w:ascii="仿宋" w:eastAsia="仿宋" w:hAnsi="仿宋" w:cs="仿宋"/>
          <w:color w:val="000000"/>
          <w:sz w:val="30"/>
        </w:rPr>
        <w:t>天津市西青区文化馆单位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545.05</w:t>
      </w:r>
      <w:r>
        <w:rPr>
          <w:rFonts w:ascii="仿宋" w:eastAsia="仿宋" w:hAnsi="仿宋" w:cs="仿宋"/>
          <w:color w:val="000000"/>
          <w:sz w:val="30"/>
        </w:rPr>
        <w:t>万元，与上年预算相比减少</w:t>
      </w:r>
      <w:r>
        <w:rPr>
          <w:rFonts w:ascii="仿宋" w:eastAsia="仿宋" w:hAnsi="仿宋" w:cs="仿宋"/>
          <w:color w:val="000000"/>
          <w:sz w:val="30"/>
        </w:rPr>
        <w:t>9.19</w:t>
      </w:r>
      <w:r>
        <w:rPr>
          <w:rFonts w:ascii="仿宋" w:eastAsia="仿宋" w:hAnsi="仿宋" w:cs="仿宋"/>
          <w:color w:val="000000"/>
          <w:sz w:val="30"/>
        </w:rPr>
        <w:t>万元，主要原因是人员经费减少。其中：人员经费</w:t>
      </w:r>
      <w:r>
        <w:rPr>
          <w:rFonts w:ascii="仿宋" w:eastAsia="仿宋" w:hAnsi="仿宋" w:cs="仿宋"/>
          <w:color w:val="000000"/>
          <w:sz w:val="30"/>
        </w:rPr>
        <w:t xml:space="preserve"> 490.42</w:t>
      </w:r>
      <w:r>
        <w:rPr>
          <w:rFonts w:ascii="仿宋" w:eastAsia="仿宋" w:hAnsi="仿宋" w:cs="仿宋"/>
          <w:color w:val="000000"/>
          <w:sz w:val="30"/>
        </w:rPr>
        <w:t>万元，主要包括：基本工资、津贴补贴、绩效工资、机关事业单位基本养老保险缴费、职业年金缴费、职工基本医疗保险缴费、其他社会保障缴费、住房公积金、医疗费、其他工资福利支出、退休费、生活补助、医疗费补助、其他对个人和家庭的补助等；</w:t>
      </w:r>
    </w:p>
    <w:p w:rsidR="00E70FC0" w:rsidRDefault="005956C5">
      <w:pPr>
        <w:spacing w:line="560" w:lineRule="exact"/>
        <w:ind w:firstLine="600"/>
      </w:pPr>
      <w:r>
        <w:rPr>
          <w:rFonts w:ascii="仿宋" w:eastAsia="仿宋" w:hAnsi="仿宋" w:cs="仿宋"/>
          <w:color w:val="000000"/>
          <w:sz w:val="30"/>
        </w:rPr>
        <w:lastRenderedPageBreak/>
        <w:t>公用经费</w:t>
      </w:r>
      <w:r>
        <w:rPr>
          <w:rFonts w:ascii="仿宋" w:eastAsia="仿宋" w:hAnsi="仿宋" w:cs="仿宋"/>
          <w:color w:val="000000"/>
          <w:sz w:val="30"/>
        </w:rPr>
        <w:t>54.62</w:t>
      </w:r>
      <w:r>
        <w:rPr>
          <w:rFonts w:ascii="仿宋" w:eastAsia="仿宋" w:hAnsi="仿宋" w:cs="仿宋"/>
          <w:color w:val="000000"/>
          <w:sz w:val="30"/>
        </w:rPr>
        <w:t>万元，主要包括：办公费、水费、电费、邮电费、物业管理费、差旅费、维修（护）费、培训费、工会经费、福利费、其他商品和服务支出、办公设备购置等。</w:t>
      </w:r>
    </w:p>
    <w:p w:rsidR="00D728DB" w:rsidRDefault="005956C5">
      <w:pPr>
        <w:spacing w:line="560" w:lineRule="exact"/>
        <w:ind w:firstLine="600"/>
        <w:rPr>
          <w:rFonts w:ascii="SimHei" w:hAnsi="SimHei" w:cs="SimHei" w:hint="eastAsia"/>
          <w:b/>
          <w:color w:val="000000"/>
          <w:sz w:val="30"/>
        </w:rPr>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p>
    <w:p w:rsidR="00E70FC0" w:rsidRDefault="005956C5">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E70FC0" w:rsidRDefault="005956C5">
      <w:pPr>
        <w:spacing w:line="560" w:lineRule="exact"/>
        <w:ind w:firstLine="600"/>
      </w:pPr>
      <w:r>
        <w:rPr>
          <w:rFonts w:ascii="仿宋" w:eastAsia="仿宋" w:hAnsi="仿宋" w:cs="仿宋"/>
          <w:color w:val="000000"/>
          <w:sz w:val="30"/>
        </w:rPr>
        <w:t>具体情况：</w:t>
      </w:r>
    </w:p>
    <w:p w:rsidR="00E70FC0" w:rsidRDefault="005956C5">
      <w:pPr>
        <w:spacing w:line="560" w:lineRule="exact"/>
        <w:ind w:firstLine="600"/>
      </w:pPr>
      <w:r>
        <w:rPr>
          <w:rFonts w:ascii="仿宋" w:eastAsia="仿宋" w:hAnsi="仿宋" w:cs="仿宋"/>
          <w:color w:val="000000"/>
          <w:sz w:val="30"/>
        </w:rPr>
        <w:t>(</w:t>
      </w:r>
      <w:r>
        <w:rPr>
          <w:rFonts w:ascii="仿宋" w:eastAsia="仿宋" w:hAnsi="仿宋" w:cs="仿宋"/>
          <w:color w:val="000000"/>
          <w:sz w:val="30"/>
        </w:rPr>
        <w:t>一</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万元，主要原因是本单位一般公共预算未安排因公出国（境）经费。</w:t>
      </w:r>
    </w:p>
    <w:p w:rsidR="00E70FC0" w:rsidRDefault="005956C5">
      <w:pPr>
        <w:spacing w:line="560" w:lineRule="exact"/>
        <w:ind w:firstLine="600"/>
      </w:pPr>
      <w:r>
        <w:rPr>
          <w:rFonts w:ascii="仿宋" w:eastAsia="仿宋" w:hAnsi="仿宋" w:cs="仿宋"/>
          <w:color w:val="000000"/>
          <w:sz w:val="30"/>
        </w:rPr>
        <w:t>(</w:t>
      </w:r>
      <w:r>
        <w:rPr>
          <w:rFonts w:ascii="仿宋" w:eastAsia="仿宋" w:hAnsi="仿宋" w:cs="仿宋"/>
          <w:color w:val="000000"/>
          <w:sz w:val="30"/>
        </w:rPr>
        <w:t>二</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年公务用车购置及运行费</w:t>
      </w:r>
      <w:r>
        <w:rPr>
          <w:rFonts w:ascii="仿宋" w:eastAsia="仿宋" w:hAnsi="仿宋" w:cs="仿宋"/>
          <w:color w:val="000000"/>
          <w:sz w:val="30"/>
        </w:rPr>
        <w:t>预算</w:t>
      </w:r>
      <w:r>
        <w:rPr>
          <w:rFonts w:ascii="仿宋" w:eastAsia="仿宋" w:hAnsi="仿宋" w:cs="仿宋"/>
          <w:color w:val="000000"/>
          <w:sz w:val="30"/>
        </w:rPr>
        <w:t>0</w:t>
      </w:r>
      <w:r>
        <w:rPr>
          <w:rFonts w:ascii="仿宋" w:eastAsia="仿宋" w:hAnsi="仿宋" w:cs="仿宋"/>
          <w:color w:val="000000"/>
          <w:sz w:val="30"/>
        </w:rPr>
        <w:t>万元，</w:t>
      </w:r>
    </w:p>
    <w:p w:rsidR="00E70FC0" w:rsidRDefault="005956C5">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万元，主要原因是本单位一般公共预算未安排公务用车运行费；公务用车购置费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万元，主要原因是本单位一般公共预算未安排公务用车购置费。</w:t>
      </w:r>
    </w:p>
    <w:p w:rsidR="00E70FC0" w:rsidRDefault="005956C5">
      <w:pPr>
        <w:spacing w:line="560" w:lineRule="exact"/>
        <w:ind w:firstLine="600"/>
      </w:pPr>
      <w:r>
        <w:rPr>
          <w:rFonts w:ascii="仿宋" w:eastAsia="仿宋" w:hAnsi="仿宋" w:cs="仿宋"/>
          <w:color w:val="000000"/>
          <w:sz w:val="30"/>
        </w:rPr>
        <w:t>(</w:t>
      </w:r>
      <w:r>
        <w:rPr>
          <w:rFonts w:ascii="仿宋" w:eastAsia="仿宋" w:hAnsi="仿宋" w:cs="仿宋"/>
          <w:color w:val="000000"/>
          <w:sz w:val="30"/>
        </w:rPr>
        <w:t>三</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万元，主要原因是本单位一般公共预算未安排公务接待费。</w:t>
      </w:r>
    </w:p>
    <w:p w:rsidR="00E70FC0" w:rsidRDefault="005956C5">
      <w:pPr>
        <w:spacing w:line="560" w:lineRule="exact"/>
        <w:ind w:firstLine="600"/>
      </w:pPr>
      <w:r>
        <w:rPr>
          <w:rFonts w:ascii="SimHei" w:eastAsia="SimHei" w:hAnsi="SimHei" w:cs="SimHei"/>
          <w:b/>
          <w:color w:val="000000"/>
          <w:sz w:val="30"/>
        </w:rPr>
        <w:t>八、关于政府性基金预算支出情况表的说明</w:t>
      </w:r>
    </w:p>
    <w:p w:rsidR="00E70FC0" w:rsidRDefault="005956C5">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年天津市西青区文化馆单位预算中没有使用政府性基金预算安排的支出。</w:t>
      </w:r>
    </w:p>
    <w:p w:rsidR="00E70FC0" w:rsidRDefault="005956C5">
      <w:pPr>
        <w:spacing w:line="560" w:lineRule="exact"/>
        <w:ind w:firstLine="600"/>
      </w:pPr>
      <w:r>
        <w:rPr>
          <w:rFonts w:ascii="SimHei" w:eastAsia="SimHei" w:hAnsi="SimHei" w:cs="SimHei"/>
          <w:b/>
          <w:color w:val="000000"/>
          <w:sz w:val="30"/>
        </w:rPr>
        <w:t>九、关于国有资本经营预算支出情况表的说明</w:t>
      </w:r>
    </w:p>
    <w:p w:rsidR="00E70FC0" w:rsidRDefault="005956C5">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年天津市西青区文化馆单位预算中没有使用国有资本</w:t>
      </w:r>
      <w:r>
        <w:rPr>
          <w:rFonts w:ascii="仿宋" w:eastAsia="仿宋" w:hAnsi="仿宋" w:cs="仿宋"/>
          <w:color w:val="000000"/>
          <w:sz w:val="30"/>
        </w:rPr>
        <w:lastRenderedPageBreak/>
        <w:t>经营预算预算安排的支出。</w:t>
      </w:r>
    </w:p>
    <w:p w:rsidR="00E70FC0" w:rsidRDefault="005956C5">
      <w:pPr>
        <w:spacing w:line="560" w:lineRule="exact"/>
        <w:ind w:firstLine="600"/>
      </w:pPr>
      <w:r>
        <w:rPr>
          <w:rFonts w:ascii="SimHei" w:eastAsia="SimHei" w:hAnsi="SimHei" w:cs="SimHei"/>
          <w:b/>
          <w:color w:val="000000"/>
          <w:sz w:val="30"/>
        </w:rPr>
        <w:t>十、其他重要事项的情况说明</w:t>
      </w:r>
    </w:p>
    <w:p w:rsidR="00E70FC0" w:rsidRDefault="005956C5">
      <w:pPr>
        <w:spacing w:line="560" w:lineRule="exact"/>
        <w:ind w:firstLine="600"/>
      </w:pPr>
      <w:r>
        <w:rPr>
          <w:rFonts w:ascii="楷体" w:eastAsia="楷体" w:hAnsi="楷体" w:cs="楷体"/>
          <w:b/>
          <w:color w:val="000000"/>
          <w:sz w:val="30"/>
        </w:rPr>
        <w:t>（一）机关运行经费。</w:t>
      </w:r>
    </w:p>
    <w:p w:rsidR="00E70FC0" w:rsidRDefault="005956C5">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rsidR="00D728DB" w:rsidRDefault="005956C5">
      <w:pPr>
        <w:spacing w:line="560" w:lineRule="exact"/>
        <w:ind w:firstLine="600"/>
        <w:rPr>
          <w:rFonts w:ascii="楷体" w:eastAsia="楷体" w:hAnsi="楷体" w:cs="楷体" w:hint="eastAsia"/>
          <w:b/>
          <w:color w:val="000000"/>
          <w:sz w:val="30"/>
        </w:rPr>
      </w:pPr>
      <w:r>
        <w:rPr>
          <w:rFonts w:ascii="楷体" w:eastAsia="楷体" w:hAnsi="楷体" w:cs="楷体"/>
          <w:b/>
          <w:color w:val="000000"/>
          <w:sz w:val="30"/>
        </w:rPr>
        <w:t>（二）政府采购情况</w:t>
      </w:r>
    </w:p>
    <w:p w:rsidR="00E70FC0" w:rsidRDefault="005956C5">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32.58</w:t>
      </w:r>
      <w:r>
        <w:rPr>
          <w:rFonts w:ascii="仿宋" w:eastAsia="仿宋" w:hAnsi="仿宋" w:cs="仿宋"/>
          <w:color w:val="000000"/>
          <w:sz w:val="30"/>
        </w:rPr>
        <w:t>万元，其中：政府采购货物支出</w:t>
      </w:r>
      <w:r>
        <w:rPr>
          <w:rFonts w:ascii="仿宋" w:eastAsia="仿宋" w:hAnsi="仿宋" w:cs="仿宋"/>
          <w:color w:val="000000"/>
          <w:sz w:val="30"/>
        </w:rPr>
        <w:t>0</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32.58</w:t>
      </w:r>
      <w:r>
        <w:rPr>
          <w:rFonts w:ascii="仿宋" w:eastAsia="仿宋" w:hAnsi="仿宋" w:cs="仿宋"/>
          <w:color w:val="000000"/>
          <w:sz w:val="30"/>
        </w:rPr>
        <w:t>万元。主要项目是：物业管理服务项目</w:t>
      </w:r>
      <w:r>
        <w:rPr>
          <w:rFonts w:ascii="仿宋" w:eastAsia="仿宋" w:hAnsi="仿宋" w:cs="仿宋"/>
          <w:color w:val="000000"/>
          <w:sz w:val="30"/>
        </w:rPr>
        <w:t>32.58</w:t>
      </w:r>
      <w:r>
        <w:rPr>
          <w:rFonts w:ascii="仿宋" w:eastAsia="仿宋" w:hAnsi="仿宋" w:cs="仿宋"/>
          <w:color w:val="000000"/>
          <w:sz w:val="30"/>
        </w:rPr>
        <w:t>万元。</w:t>
      </w:r>
    </w:p>
    <w:p w:rsidR="00E70FC0" w:rsidRDefault="005956C5">
      <w:pPr>
        <w:spacing w:line="560" w:lineRule="exact"/>
        <w:ind w:firstLine="600"/>
      </w:pPr>
      <w:r>
        <w:rPr>
          <w:rFonts w:ascii="楷体" w:eastAsia="楷体" w:hAnsi="楷体" w:cs="楷体"/>
          <w:b/>
          <w:color w:val="000000"/>
          <w:sz w:val="30"/>
        </w:rPr>
        <w:t>（三）国有资产占用情况</w:t>
      </w:r>
    </w:p>
    <w:p w:rsidR="00E70FC0" w:rsidRDefault="005956C5">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5</w:t>
      </w:r>
      <w:r>
        <w:rPr>
          <w:rFonts w:ascii="仿宋" w:eastAsia="仿宋" w:hAnsi="仿宋" w:cs="仿宋"/>
          <w:color w:val="000000"/>
          <w:sz w:val="30"/>
        </w:rPr>
        <w:t>台（套）。</w:t>
      </w:r>
    </w:p>
    <w:p w:rsidR="00E70FC0" w:rsidRDefault="005956C5">
      <w:pPr>
        <w:spacing w:line="560" w:lineRule="exact"/>
        <w:ind w:firstLine="600"/>
      </w:pPr>
      <w:r>
        <w:rPr>
          <w:rFonts w:ascii="楷体" w:eastAsia="楷体" w:hAnsi="楷体" w:cs="楷体"/>
          <w:b/>
          <w:color w:val="000000"/>
          <w:sz w:val="30"/>
        </w:rPr>
        <w:t>（四）预算绩效情况说明。</w:t>
      </w:r>
    </w:p>
    <w:p w:rsidR="00E70FC0" w:rsidRDefault="005956C5">
      <w:pPr>
        <w:spacing w:line="560" w:lineRule="exact"/>
        <w:ind w:firstLine="600"/>
      </w:pPr>
      <w:r>
        <w:rPr>
          <w:rFonts w:ascii="仿宋" w:eastAsia="仿宋" w:hAnsi="仿宋" w:cs="仿宋"/>
          <w:color w:val="000000"/>
          <w:sz w:val="30"/>
        </w:rPr>
        <w:t>天津市西青区文化馆单位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1</w:t>
      </w:r>
      <w:r>
        <w:rPr>
          <w:rFonts w:ascii="仿宋" w:eastAsia="仿宋" w:hAnsi="仿宋" w:cs="仿宋"/>
          <w:color w:val="000000"/>
          <w:sz w:val="30"/>
        </w:rPr>
        <w:t>个，涉及预算金额</w:t>
      </w:r>
      <w:r>
        <w:rPr>
          <w:rFonts w:ascii="仿宋" w:eastAsia="仿宋" w:hAnsi="仿宋" w:cs="仿宋"/>
          <w:color w:val="000000"/>
          <w:sz w:val="30"/>
        </w:rPr>
        <w:t>13.5</w:t>
      </w:r>
      <w:r>
        <w:rPr>
          <w:rFonts w:ascii="仿宋" w:eastAsia="仿宋" w:hAnsi="仿宋" w:cs="仿宋"/>
          <w:color w:val="000000"/>
          <w:sz w:val="30"/>
        </w:rPr>
        <w:t>万元。</w:t>
      </w:r>
    </w:p>
    <w:p w:rsidR="00E70FC0" w:rsidRDefault="005956C5">
      <w:pPr>
        <w:pageBreakBefore/>
        <w:spacing w:line="560" w:lineRule="exact"/>
        <w:jc w:val="center"/>
      </w:pPr>
      <w:r>
        <w:rPr>
          <w:rFonts w:ascii="SimHei" w:eastAsia="SimHei" w:hAnsi="SimHei" w:cs="SimHei"/>
          <w:b/>
          <w:color w:val="000000"/>
          <w:sz w:val="32"/>
        </w:rPr>
        <w:lastRenderedPageBreak/>
        <w:t>第三部分</w:t>
      </w:r>
      <w:r>
        <w:rPr>
          <w:rFonts w:ascii="SimHei" w:eastAsia="SimHei" w:hAnsi="SimHei" w:cs="SimHei"/>
          <w:b/>
          <w:color w:val="000000"/>
          <w:sz w:val="32"/>
        </w:rPr>
        <w:t xml:space="preserve">  </w:t>
      </w:r>
      <w:r>
        <w:rPr>
          <w:rFonts w:ascii="SimHei" w:eastAsia="SimHei" w:hAnsi="SimHei" w:cs="SimHei"/>
          <w:b/>
          <w:color w:val="000000"/>
          <w:sz w:val="32"/>
        </w:rPr>
        <w:t>名词解释</w:t>
      </w:r>
    </w:p>
    <w:p w:rsidR="00E70FC0" w:rsidRDefault="005956C5">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E70FC0" w:rsidRDefault="005956C5">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w:t>
      </w:r>
      <w:r>
        <w:rPr>
          <w:rFonts w:ascii="仿宋" w:eastAsia="仿宋" w:hAnsi="仿宋" w:cs="仿宋"/>
          <w:color w:val="000000"/>
          <w:sz w:val="28"/>
        </w:rPr>
        <w:t>日常工作任务而发生的人员支出和公用支出。</w:t>
      </w:r>
    </w:p>
    <w:p w:rsidR="00E70FC0" w:rsidRDefault="005956C5">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E70FC0" w:rsidRDefault="005956C5">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70FC0" w:rsidRDefault="005956C5">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E70FC0" w:rsidRDefault="005956C5">
      <w:pPr>
        <w:spacing w:line="560" w:lineRule="exact"/>
      </w:pPr>
      <w:r>
        <w:rPr>
          <w:rFonts w:ascii="楷体" w:eastAsia="楷体" w:hAnsi="楷体" w:cs="楷体"/>
          <w:b/>
          <w:color w:val="000000"/>
          <w:sz w:val="30"/>
        </w:rPr>
        <w:t>一、《部门收支总体情况表》</w:t>
      </w:r>
    </w:p>
    <w:p w:rsidR="00E70FC0" w:rsidRDefault="005956C5">
      <w:pPr>
        <w:spacing w:line="560" w:lineRule="exact"/>
      </w:pPr>
      <w:r>
        <w:rPr>
          <w:rFonts w:ascii="楷体" w:eastAsia="楷体" w:hAnsi="楷体" w:cs="楷体"/>
          <w:b/>
          <w:color w:val="000000"/>
          <w:sz w:val="30"/>
        </w:rPr>
        <w:t>二、《部门收入总体情况表》</w:t>
      </w:r>
    </w:p>
    <w:p w:rsidR="00E70FC0" w:rsidRDefault="005956C5">
      <w:pPr>
        <w:spacing w:line="560" w:lineRule="exact"/>
      </w:pPr>
      <w:r>
        <w:rPr>
          <w:rFonts w:ascii="楷体" w:eastAsia="楷体" w:hAnsi="楷体" w:cs="楷体"/>
          <w:b/>
          <w:color w:val="000000"/>
          <w:sz w:val="30"/>
        </w:rPr>
        <w:t>三、《部门支出总体情况表》</w:t>
      </w:r>
    </w:p>
    <w:p w:rsidR="00E70FC0" w:rsidRDefault="005956C5">
      <w:pPr>
        <w:spacing w:line="560" w:lineRule="exact"/>
      </w:pPr>
      <w:r>
        <w:rPr>
          <w:rFonts w:ascii="楷体" w:eastAsia="楷体" w:hAnsi="楷体" w:cs="楷体"/>
          <w:b/>
          <w:color w:val="000000"/>
          <w:sz w:val="30"/>
        </w:rPr>
        <w:t>四、《财政拨款收支总体情况表》</w:t>
      </w:r>
    </w:p>
    <w:p w:rsidR="00E70FC0" w:rsidRDefault="005956C5">
      <w:pPr>
        <w:spacing w:line="560" w:lineRule="exact"/>
      </w:pPr>
      <w:r>
        <w:rPr>
          <w:rFonts w:ascii="楷体" w:eastAsia="楷体" w:hAnsi="楷体" w:cs="楷体"/>
          <w:b/>
          <w:color w:val="000000"/>
          <w:sz w:val="30"/>
        </w:rPr>
        <w:t>五、《一般公共预算支出情况表》</w:t>
      </w:r>
    </w:p>
    <w:p w:rsidR="00E70FC0" w:rsidRDefault="005956C5">
      <w:pPr>
        <w:spacing w:line="560" w:lineRule="exact"/>
      </w:pPr>
      <w:r>
        <w:rPr>
          <w:rFonts w:ascii="楷体" w:eastAsia="楷体" w:hAnsi="楷体" w:cs="楷体"/>
          <w:b/>
          <w:color w:val="000000"/>
          <w:sz w:val="30"/>
        </w:rPr>
        <w:t>六、《一般公共预算基本支出情况表》</w:t>
      </w:r>
    </w:p>
    <w:p w:rsidR="00E70FC0" w:rsidRDefault="005956C5">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E70FC0" w:rsidRDefault="005956C5">
      <w:pPr>
        <w:spacing w:line="560" w:lineRule="exact"/>
      </w:pPr>
      <w:r>
        <w:rPr>
          <w:rFonts w:ascii="楷体" w:eastAsia="楷体" w:hAnsi="楷体" w:cs="楷体"/>
          <w:b/>
          <w:color w:val="000000"/>
          <w:sz w:val="30"/>
        </w:rPr>
        <w:t>八、《政府性基金预算支出情况表》</w:t>
      </w:r>
    </w:p>
    <w:p w:rsidR="00E70FC0" w:rsidRDefault="005956C5">
      <w:pPr>
        <w:spacing w:line="560" w:lineRule="exact"/>
      </w:pPr>
      <w:r>
        <w:rPr>
          <w:rFonts w:ascii="楷体" w:eastAsia="楷体" w:hAnsi="楷体" w:cs="楷体"/>
          <w:b/>
          <w:color w:val="000000"/>
          <w:sz w:val="30"/>
        </w:rPr>
        <w:t>九、《国有资本经营预算支出情况表》</w:t>
      </w:r>
    </w:p>
    <w:p w:rsidR="00E70FC0" w:rsidRDefault="005956C5">
      <w:pPr>
        <w:spacing w:line="560" w:lineRule="exact"/>
      </w:pPr>
      <w:r>
        <w:rPr>
          <w:rFonts w:ascii="楷体" w:eastAsia="楷体" w:hAnsi="楷体" w:cs="楷体"/>
          <w:b/>
          <w:color w:val="000000"/>
          <w:sz w:val="30"/>
        </w:rPr>
        <w:t>十、《项目支出表》</w:t>
      </w:r>
    </w:p>
    <w:p w:rsidR="00E70FC0" w:rsidRDefault="005956C5">
      <w:pPr>
        <w:spacing w:line="560" w:lineRule="exact"/>
      </w:pPr>
      <w:r>
        <w:rPr>
          <w:rFonts w:ascii="楷体" w:eastAsia="楷体" w:hAnsi="楷体" w:cs="楷体"/>
          <w:b/>
          <w:color w:val="000000"/>
          <w:sz w:val="30"/>
        </w:rPr>
        <w:t>十一、关于空表说明</w:t>
      </w:r>
    </w:p>
    <w:p w:rsidR="00E70FC0" w:rsidRDefault="005956C5">
      <w:pPr>
        <w:pageBreakBefore/>
        <w:spacing w:line="560" w:lineRule="exact"/>
      </w:pPr>
      <w:r>
        <w:rPr>
          <w:rFonts w:ascii="仿宋" w:eastAsia="仿宋" w:hAnsi="仿宋" w:cs="仿宋"/>
          <w:b/>
          <w:color w:val="000000"/>
          <w:sz w:val="30"/>
        </w:rPr>
        <w:lastRenderedPageBreak/>
        <w:t>十一、关于空表的说明</w:t>
      </w:r>
    </w:p>
    <w:p w:rsidR="00E70FC0" w:rsidRDefault="005956C5">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E70FC0" w:rsidRDefault="005956C5">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E70FC0" w:rsidRDefault="005956C5">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E70F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6C5" w:rsidRDefault="005956C5" w:rsidP="00BF1855">
      <w:r>
        <w:separator/>
      </w:r>
    </w:p>
  </w:endnote>
  <w:endnote w:type="continuationSeparator" w:id="1">
    <w:p w:rsidR="005956C5" w:rsidRDefault="005956C5" w:rsidP="00BF18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6C5" w:rsidRDefault="005956C5" w:rsidP="00BF1855">
      <w:r>
        <w:separator/>
      </w:r>
    </w:p>
  </w:footnote>
  <w:footnote w:type="continuationSeparator" w:id="1">
    <w:p w:rsidR="005956C5" w:rsidRDefault="005956C5" w:rsidP="00BF18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useFELayout/>
  </w:compat>
  <w:rsids>
    <w:rsidRoot w:val="00E70FC0"/>
    <w:rsid w:val="001A5829"/>
    <w:rsid w:val="005956C5"/>
    <w:rsid w:val="00BF1855"/>
    <w:rsid w:val="00D728DB"/>
    <w:rsid w:val="00E70F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18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1855"/>
    <w:rPr>
      <w:sz w:val="18"/>
      <w:szCs w:val="18"/>
    </w:rPr>
  </w:style>
  <w:style w:type="paragraph" w:styleId="a4">
    <w:name w:val="footer"/>
    <w:basedOn w:val="a"/>
    <w:link w:val="Char0"/>
    <w:uiPriority w:val="99"/>
    <w:semiHidden/>
    <w:unhideWhenUsed/>
    <w:rsid w:val="00BF18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185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590</Words>
  <Characters>3363</Characters>
  <Application>Microsoft Office Word</Application>
  <DocSecurity>0</DocSecurity>
  <Lines>28</Lines>
  <Paragraphs>7</Paragraphs>
  <ScaleCrop>false</ScaleCrop>
  <Company>Lenovo</Company>
  <LinksUpToDate>false</LinksUpToDate>
  <CharactersWithSpaces>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天津市西青区图书馆</cp:lastModifiedBy>
  <cp:revision>4</cp:revision>
  <dcterms:created xsi:type="dcterms:W3CDTF">2025-03-13T08:09:00Z</dcterms:created>
  <dcterms:modified xsi:type="dcterms:W3CDTF">2025-03-13T08:00:00Z</dcterms:modified>
</cp:coreProperties>
</file>