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92" w:rsidRDefault="00E92BE7">
      <w:pPr>
        <w:spacing w:line="2600" w:lineRule="exact"/>
        <w:jc w:val="center"/>
      </w:pPr>
      <w:r>
        <w:rPr>
          <w:rFonts w:ascii="FZXiaoBiaoSong-B05S" w:eastAsia="FZXiaoBiaoSong-B05S" w:hAnsi="FZXiaoBiaoSong-B05S" w:cs="FZXiaoBiaoSong-B05S"/>
          <w:b/>
          <w:color w:val="000000"/>
          <w:sz w:val="48"/>
        </w:rPr>
        <w:t>天津杨柳青博物馆</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530D92" w:rsidRDefault="00E92BE7">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530D92" w:rsidRDefault="00E92BE7">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530D92" w:rsidRDefault="00E92BE7">
      <w:pPr>
        <w:spacing w:line="560" w:lineRule="exact"/>
        <w:ind w:firstLine="900"/>
      </w:pPr>
      <w:r>
        <w:rPr>
          <w:rFonts w:ascii="仿宋" w:eastAsia="仿宋" w:hAnsi="仿宋" w:cs="仿宋"/>
          <w:color w:val="000000"/>
          <w:sz w:val="30"/>
        </w:rPr>
        <w:t>一、主要职责</w:t>
      </w:r>
    </w:p>
    <w:p w:rsidR="00530D92" w:rsidRDefault="00E92BE7">
      <w:pPr>
        <w:spacing w:line="560" w:lineRule="exact"/>
        <w:ind w:firstLine="900"/>
      </w:pPr>
      <w:r>
        <w:rPr>
          <w:rFonts w:ascii="仿宋" w:eastAsia="仿宋" w:hAnsi="仿宋" w:cs="仿宋"/>
          <w:color w:val="000000"/>
          <w:sz w:val="30"/>
        </w:rPr>
        <w:t>二、机构设置情况</w:t>
      </w:r>
    </w:p>
    <w:p w:rsidR="00530D92" w:rsidRDefault="00E92BE7">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530D92" w:rsidRDefault="00E92BE7">
      <w:pPr>
        <w:spacing w:line="560" w:lineRule="exact"/>
        <w:ind w:firstLine="900"/>
      </w:pPr>
      <w:r>
        <w:rPr>
          <w:rFonts w:ascii="仿宋" w:eastAsia="仿宋" w:hAnsi="仿宋" w:cs="仿宋"/>
          <w:color w:val="000000"/>
          <w:sz w:val="30"/>
        </w:rPr>
        <w:t>一、关于收支总体情况表的说明</w:t>
      </w:r>
    </w:p>
    <w:p w:rsidR="00530D92" w:rsidRDefault="00E92BE7">
      <w:pPr>
        <w:spacing w:line="560" w:lineRule="exact"/>
        <w:ind w:firstLine="900"/>
      </w:pPr>
      <w:r>
        <w:rPr>
          <w:rFonts w:ascii="仿宋" w:eastAsia="仿宋" w:hAnsi="仿宋" w:cs="仿宋"/>
          <w:color w:val="000000"/>
          <w:sz w:val="30"/>
        </w:rPr>
        <w:t>二、关于收入总体情况表的说明</w:t>
      </w:r>
    </w:p>
    <w:p w:rsidR="00530D92" w:rsidRDefault="00E92BE7">
      <w:pPr>
        <w:spacing w:line="560" w:lineRule="exact"/>
        <w:ind w:firstLine="900"/>
      </w:pPr>
      <w:r>
        <w:rPr>
          <w:rFonts w:ascii="仿宋" w:eastAsia="仿宋" w:hAnsi="仿宋" w:cs="仿宋"/>
          <w:color w:val="000000"/>
          <w:sz w:val="30"/>
        </w:rPr>
        <w:t>三、关于支出总体情况表的说明</w:t>
      </w:r>
    </w:p>
    <w:p w:rsidR="00530D92" w:rsidRDefault="00E92BE7">
      <w:pPr>
        <w:spacing w:line="560" w:lineRule="exact"/>
        <w:ind w:firstLine="900"/>
      </w:pPr>
      <w:r>
        <w:rPr>
          <w:rFonts w:ascii="仿宋" w:eastAsia="仿宋" w:hAnsi="仿宋" w:cs="仿宋"/>
          <w:color w:val="000000"/>
          <w:sz w:val="30"/>
        </w:rPr>
        <w:t>四、关于财政拨款收支总体情况表的说明</w:t>
      </w:r>
    </w:p>
    <w:p w:rsidR="00530D92" w:rsidRDefault="00E92BE7">
      <w:pPr>
        <w:spacing w:line="560" w:lineRule="exact"/>
        <w:ind w:firstLine="900"/>
      </w:pPr>
      <w:r>
        <w:rPr>
          <w:rFonts w:ascii="仿宋" w:eastAsia="仿宋" w:hAnsi="仿宋" w:cs="仿宋"/>
          <w:color w:val="000000"/>
          <w:sz w:val="30"/>
        </w:rPr>
        <w:t>五、关于一般公共预算支出情况表的说明</w:t>
      </w:r>
    </w:p>
    <w:p w:rsidR="00530D92" w:rsidRDefault="00E92BE7">
      <w:pPr>
        <w:spacing w:line="560" w:lineRule="exact"/>
        <w:ind w:firstLine="900"/>
      </w:pPr>
      <w:r>
        <w:rPr>
          <w:rFonts w:ascii="仿宋" w:eastAsia="仿宋" w:hAnsi="仿宋" w:cs="仿宋"/>
          <w:color w:val="000000"/>
          <w:sz w:val="30"/>
        </w:rPr>
        <w:t>六、关于一般公共预算基本支出情况表的说明</w:t>
      </w:r>
    </w:p>
    <w:p w:rsidR="00530D92" w:rsidRDefault="00E92BE7">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530D92" w:rsidRDefault="00E92BE7">
      <w:pPr>
        <w:spacing w:line="560" w:lineRule="exact"/>
        <w:ind w:firstLine="900"/>
      </w:pPr>
      <w:r>
        <w:rPr>
          <w:rFonts w:ascii="仿宋" w:eastAsia="仿宋" w:hAnsi="仿宋" w:cs="仿宋"/>
          <w:color w:val="000000"/>
          <w:sz w:val="30"/>
        </w:rPr>
        <w:t>八、关于政府性基金预算支出情况表的说明</w:t>
      </w:r>
    </w:p>
    <w:p w:rsidR="00530D92" w:rsidRDefault="00E92BE7">
      <w:pPr>
        <w:spacing w:line="560" w:lineRule="exact"/>
        <w:ind w:firstLine="900"/>
      </w:pPr>
      <w:r>
        <w:rPr>
          <w:rFonts w:ascii="仿宋" w:eastAsia="仿宋" w:hAnsi="仿宋" w:cs="仿宋"/>
          <w:color w:val="000000"/>
          <w:sz w:val="30"/>
        </w:rPr>
        <w:t>九、关于国有资本经营预算支出情况表的说明</w:t>
      </w:r>
    </w:p>
    <w:p w:rsidR="00530D92" w:rsidRDefault="00E92BE7">
      <w:pPr>
        <w:spacing w:line="560" w:lineRule="exact"/>
        <w:ind w:firstLine="900"/>
      </w:pPr>
      <w:r>
        <w:rPr>
          <w:rFonts w:ascii="仿宋" w:eastAsia="仿宋" w:hAnsi="仿宋" w:cs="仿宋"/>
          <w:color w:val="000000"/>
          <w:sz w:val="30"/>
        </w:rPr>
        <w:t>十、其他重要事项的情况说明</w:t>
      </w:r>
    </w:p>
    <w:p w:rsidR="00530D92" w:rsidRDefault="00E92BE7">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530D92" w:rsidRDefault="00E92BE7">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530D92" w:rsidRDefault="00E92BE7">
      <w:pPr>
        <w:spacing w:line="560" w:lineRule="exact"/>
        <w:ind w:firstLine="900"/>
      </w:pPr>
      <w:r>
        <w:rPr>
          <w:rFonts w:ascii="仿宋" w:eastAsia="仿宋" w:hAnsi="仿宋" w:cs="仿宋"/>
          <w:color w:val="000000"/>
          <w:sz w:val="30"/>
        </w:rPr>
        <w:t>一、部门收支总体情况表</w:t>
      </w:r>
    </w:p>
    <w:p w:rsidR="00530D92" w:rsidRDefault="00E92BE7">
      <w:pPr>
        <w:spacing w:line="560" w:lineRule="exact"/>
        <w:ind w:firstLine="900"/>
      </w:pPr>
      <w:r>
        <w:rPr>
          <w:rFonts w:ascii="仿宋" w:eastAsia="仿宋" w:hAnsi="仿宋" w:cs="仿宋"/>
          <w:color w:val="000000"/>
          <w:sz w:val="30"/>
        </w:rPr>
        <w:t>二、部门收入总体情况表</w:t>
      </w:r>
    </w:p>
    <w:p w:rsidR="00530D92" w:rsidRDefault="00E92BE7">
      <w:pPr>
        <w:spacing w:line="560" w:lineRule="exact"/>
        <w:ind w:firstLine="900"/>
      </w:pPr>
      <w:r>
        <w:rPr>
          <w:rFonts w:ascii="仿宋" w:eastAsia="仿宋" w:hAnsi="仿宋" w:cs="仿宋"/>
          <w:color w:val="000000"/>
          <w:sz w:val="30"/>
        </w:rPr>
        <w:t>三、部门支出总体情况表</w:t>
      </w:r>
    </w:p>
    <w:p w:rsidR="00530D92" w:rsidRDefault="00E92BE7">
      <w:pPr>
        <w:spacing w:line="560" w:lineRule="exact"/>
        <w:ind w:firstLine="900"/>
      </w:pPr>
      <w:r>
        <w:rPr>
          <w:rFonts w:ascii="仿宋" w:eastAsia="仿宋" w:hAnsi="仿宋" w:cs="仿宋"/>
          <w:color w:val="000000"/>
          <w:sz w:val="30"/>
        </w:rPr>
        <w:t>四、财政拨款收支总体情况表</w:t>
      </w:r>
    </w:p>
    <w:p w:rsidR="00530D92" w:rsidRDefault="00E92BE7">
      <w:pPr>
        <w:spacing w:line="560" w:lineRule="exact"/>
        <w:ind w:firstLine="900"/>
      </w:pPr>
      <w:r>
        <w:rPr>
          <w:rFonts w:ascii="仿宋" w:eastAsia="仿宋" w:hAnsi="仿宋" w:cs="仿宋"/>
          <w:color w:val="000000"/>
          <w:sz w:val="30"/>
        </w:rPr>
        <w:t>五、一般公共预算支出情况表</w:t>
      </w:r>
    </w:p>
    <w:p w:rsidR="00530D92" w:rsidRDefault="00E92BE7">
      <w:pPr>
        <w:spacing w:line="560" w:lineRule="exact"/>
        <w:ind w:firstLine="900"/>
      </w:pPr>
      <w:r>
        <w:rPr>
          <w:rFonts w:ascii="仿宋" w:eastAsia="仿宋" w:hAnsi="仿宋" w:cs="仿宋"/>
          <w:color w:val="000000"/>
          <w:sz w:val="30"/>
        </w:rPr>
        <w:t>六、一般公共预算基本支出情况表</w:t>
      </w:r>
    </w:p>
    <w:p w:rsidR="00530D92" w:rsidRDefault="00E92BE7">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530D92" w:rsidRDefault="00E92BE7">
      <w:pPr>
        <w:spacing w:line="560" w:lineRule="exact"/>
        <w:ind w:firstLine="900"/>
      </w:pPr>
      <w:r>
        <w:rPr>
          <w:rFonts w:ascii="仿宋" w:eastAsia="仿宋" w:hAnsi="仿宋" w:cs="仿宋"/>
          <w:color w:val="000000"/>
          <w:sz w:val="30"/>
        </w:rPr>
        <w:lastRenderedPageBreak/>
        <w:t>八、政府性基金预算支出情况表</w:t>
      </w:r>
    </w:p>
    <w:p w:rsidR="00530D92" w:rsidRDefault="00E92BE7">
      <w:pPr>
        <w:spacing w:line="560" w:lineRule="exact"/>
        <w:ind w:firstLine="900"/>
      </w:pPr>
      <w:r>
        <w:rPr>
          <w:rFonts w:ascii="仿宋" w:eastAsia="仿宋" w:hAnsi="仿宋" w:cs="仿宋"/>
          <w:color w:val="000000"/>
          <w:sz w:val="30"/>
        </w:rPr>
        <w:t>九、国有资本经营预算支出情况表</w:t>
      </w:r>
    </w:p>
    <w:p w:rsidR="00530D92" w:rsidRDefault="00E92BE7">
      <w:pPr>
        <w:spacing w:line="560" w:lineRule="exact"/>
        <w:ind w:firstLine="900"/>
      </w:pPr>
      <w:r>
        <w:rPr>
          <w:rFonts w:ascii="仿宋" w:eastAsia="仿宋" w:hAnsi="仿宋" w:cs="仿宋"/>
          <w:color w:val="000000"/>
          <w:sz w:val="30"/>
        </w:rPr>
        <w:t>十、项目支出表</w:t>
      </w:r>
    </w:p>
    <w:p w:rsidR="00530D92" w:rsidRDefault="00E92BE7">
      <w:pPr>
        <w:spacing w:line="560" w:lineRule="exact"/>
        <w:ind w:firstLine="900"/>
      </w:pPr>
      <w:r>
        <w:rPr>
          <w:rFonts w:ascii="仿宋" w:eastAsia="仿宋" w:hAnsi="仿宋" w:cs="仿宋"/>
          <w:color w:val="000000"/>
          <w:sz w:val="30"/>
        </w:rPr>
        <w:t>十一、关于空表的说明</w:t>
      </w:r>
    </w:p>
    <w:p w:rsidR="00530D92" w:rsidRDefault="00E92BE7">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530D92" w:rsidRDefault="00E92BE7">
      <w:pPr>
        <w:spacing w:line="560" w:lineRule="exact"/>
        <w:ind w:firstLine="600"/>
      </w:pPr>
      <w:r>
        <w:rPr>
          <w:rFonts w:ascii="SimHei" w:eastAsia="SimHei" w:hAnsi="SimHei" w:cs="SimHei"/>
          <w:b/>
          <w:color w:val="353232"/>
          <w:sz w:val="30"/>
        </w:rPr>
        <w:t>一、主要职责</w:t>
      </w:r>
    </w:p>
    <w:p w:rsidR="00530D92" w:rsidRDefault="00E92BE7">
      <w:pPr>
        <w:spacing w:line="560" w:lineRule="exact"/>
        <w:ind w:firstLine="600"/>
      </w:pPr>
      <w:r>
        <w:rPr>
          <w:rFonts w:ascii="仿宋" w:eastAsia="仿宋" w:hAnsi="仿宋" w:cs="仿宋"/>
          <w:color w:val="000000"/>
          <w:sz w:val="30"/>
        </w:rPr>
        <w:t>天津杨柳青博物馆的主要职责是收藏展览文物，弘扬中华民族优秀文化。开展文物征集、鉴定、登编、保管、修复、展览、宣传及相关研究工作；负责通史及近代史研究，文物宣传出版，考古发掘。</w:t>
      </w:r>
    </w:p>
    <w:p w:rsidR="00530D92" w:rsidRDefault="00E92BE7">
      <w:pPr>
        <w:spacing w:line="560" w:lineRule="exact"/>
        <w:ind w:firstLine="600"/>
      </w:pPr>
      <w:r>
        <w:rPr>
          <w:rFonts w:ascii="SimHei" w:eastAsia="SimHei" w:hAnsi="SimHei" w:cs="SimHei"/>
          <w:b/>
          <w:color w:val="000000"/>
          <w:sz w:val="30"/>
        </w:rPr>
        <w:t>二、机构设置情况</w:t>
      </w:r>
    </w:p>
    <w:p w:rsidR="00530D92" w:rsidRDefault="00E92BE7">
      <w:pPr>
        <w:spacing w:line="560" w:lineRule="exact"/>
        <w:ind w:firstLine="600"/>
      </w:pPr>
      <w:r>
        <w:rPr>
          <w:rFonts w:ascii="仿宋" w:eastAsia="仿宋" w:hAnsi="仿宋" w:cs="仿宋"/>
          <w:color w:val="000000"/>
          <w:sz w:val="30"/>
        </w:rPr>
        <w:t>天津杨柳青博物馆部门内设</w:t>
      </w:r>
      <w:r>
        <w:rPr>
          <w:rFonts w:ascii="仿宋" w:eastAsia="仿宋" w:hAnsi="仿宋" w:cs="仿宋"/>
          <w:color w:val="000000"/>
          <w:sz w:val="30"/>
        </w:rPr>
        <w:t>2</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530D92" w:rsidRDefault="00E92BE7">
      <w:pPr>
        <w:spacing w:line="560" w:lineRule="exact"/>
        <w:ind w:firstLine="600"/>
      </w:pPr>
      <w:r>
        <w:rPr>
          <w:rFonts w:ascii="仿宋" w:eastAsia="仿宋" w:hAnsi="仿宋" w:cs="仿宋"/>
          <w:color w:val="000000"/>
          <w:sz w:val="30"/>
        </w:rPr>
        <w:t>纳入天津杨柳青博物馆单位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530D92" w:rsidRDefault="00E92BE7">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天津杨柳青博物馆</w:t>
      </w:r>
    </w:p>
    <w:p w:rsidR="00530D92" w:rsidRDefault="00E92BE7">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530D92" w:rsidRDefault="00E92BE7">
      <w:pPr>
        <w:spacing w:line="560" w:lineRule="exact"/>
        <w:ind w:firstLine="600"/>
      </w:pPr>
      <w:r>
        <w:rPr>
          <w:rFonts w:ascii="SimHei" w:eastAsia="SimHei" w:hAnsi="SimHei" w:cs="SimHei"/>
          <w:b/>
          <w:color w:val="000000"/>
          <w:sz w:val="30"/>
        </w:rPr>
        <w:t>一、关于收支总体情况表的说明</w:t>
      </w:r>
    </w:p>
    <w:p w:rsidR="00530D92" w:rsidRDefault="00E92BE7">
      <w:pPr>
        <w:spacing w:line="560" w:lineRule="exact"/>
        <w:ind w:firstLine="600"/>
      </w:pPr>
      <w:r>
        <w:rPr>
          <w:rFonts w:ascii="仿宋" w:eastAsia="仿宋" w:hAnsi="仿宋" w:cs="仿宋"/>
          <w:color w:val="000000"/>
          <w:sz w:val="30"/>
        </w:rPr>
        <w:t>按照综合预算的原则，天津杨柳青博物馆单位所有收入和支出均纳入部门预算管理。收入包括：</w:t>
      </w:r>
      <w:r>
        <w:rPr>
          <w:rFonts w:ascii="仿宋" w:eastAsia="仿宋" w:hAnsi="仿宋" w:cs="仿宋"/>
          <w:color w:val="000000"/>
          <w:sz w:val="30"/>
        </w:rPr>
        <w:t>一般公共预算拨款收入</w:t>
      </w:r>
      <w:r>
        <w:rPr>
          <w:rFonts w:ascii="仿宋" w:eastAsia="仿宋" w:hAnsi="仿宋" w:cs="仿宋"/>
          <w:color w:val="000000"/>
          <w:sz w:val="30"/>
        </w:rPr>
        <w:t>670.78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万元；支出包括：文化旅游体育与传媒支出</w:t>
      </w:r>
      <w:r>
        <w:rPr>
          <w:rFonts w:ascii="仿宋" w:eastAsia="仿宋" w:hAnsi="仿宋" w:cs="仿宋"/>
          <w:color w:val="000000"/>
          <w:sz w:val="30"/>
        </w:rPr>
        <w:t>590.23</w:t>
      </w:r>
      <w:r>
        <w:rPr>
          <w:rFonts w:ascii="仿宋" w:eastAsia="仿宋" w:hAnsi="仿宋" w:cs="仿宋"/>
          <w:color w:val="000000"/>
          <w:sz w:val="30"/>
        </w:rPr>
        <w:t>万元、教育支出</w:t>
      </w:r>
      <w:r>
        <w:rPr>
          <w:rFonts w:ascii="仿宋" w:eastAsia="仿宋" w:hAnsi="仿宋" w:cs="仿宋"/>
          <w:color w:val="000000"/>
          <w:sz w:val="30"/>
        </w:rPr>
        <w:t>0.40</w:t>
      </w:r>
      <w:r>
        <w:rPr>
          <w:rFonts w:ascii="仿宋" w:eastAsia="仿宋" w:hAnsi="仿宋" w:cs="仿宋"/>
          <w:color w:val="000000"/>
          <w:sz w:val="30"/>
        </w:rPr>
        <w:t>万元、社会保障和就业支出</w:t>
      </w:r>
      <w:r>
        <w:rPr>
          <w:rFonts w:ascii="仿宋" w:eastAsia="仿宋" w:hAnsi="仿宋" w:cs="仿宋"/>
          <w:color w:val="000000"/>
          <w:sz w:val="30"/>
        </w:rPr>
        <w:t>55.82</w:t>
      </w:r>
      <w:r>
        <w:rPr>
          <w:rFonts w:ascii="仿宋" w:eastAsia="仿宋" w:hAnsi="仿宋" w:cs="仿宋"/>
          <w:color w:val="000000"/>
          <w:sz w:val="30"/>
        </w:rPr>
        <w:t>万元、卫生健康支出</w:t>
      </w:r>
      <w:r>
        <w:rPr>
          <w:rFonts w:ascii="仿宋" w:eastAsia="仿宋" w:hAnsi="仿宋" w:cs="仿宋"/>
          <w:color w:val="000000"/>
          <w:sz w:val="30"/>
        </w:rPr>
        <w:t>24.33</w:t>
      </w:r>
      <w:r>
        <w:rPr>
          <w:rFonts w:ascii="仿宋" w:eastAsia="仿宋" w:hAnsi="仿宋" w:cs="仿宋"/>
          <w:color w:val="000000"/>
          <w:sz w:val="30"/>
        </w:rPr>
        <w:t>万元。天津杨柳青博物馆单位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670.78</w:t>
      </w:r>
      <w:r>
        <w:rPr>
          <w:rFonts w:ascii="仿宋" w:eastAsia="仿宋" w:hAnsi="仿宋" w:cs="仿宋"/>
          <w:color w:val="000000"/>
          <w:sz w:val="30"/>
        </w:rPr>
        <w:t>万元。</w:t>
      </w:r>
    </w:p>
    <w:p w:rsidR="00530D92" w:rsidRDefault="00E92BE7">
      <w:pPr>
        <w:spacing w:line="560" w:lineRule="exact"/>
        <w:ind w:firstLine="600"/>
      </w:pPr>
      <w:r>
        <w:rPr>
          <w:rFonts w:ascii="SimHei" w:eastAsia="SimHei" w:hAnsi="SimHei" w:cs="SimHei"/>
          <w:b/>
          <w:color w:val="000000"/>
          <w:sz w:val="30"/>
        </w:rPr>
        <w:t>二、关于收入总体情况表的说明</w:t>
      </w:r>
    </w:p>
    <w:p w:rsidR="00530D92" w:rsidRDefault="00E92BE7">
      <w:pPr>
        <w:spacing w:line="560" w:lineRule="exact"/>
        <w:ind w:firstLine="600"/>
      </w:pPr>
      <w:r>
        <w:rPr>
          <w:rFonts w:ascii="仿宋" w:eastAsia="仿宋" w:hAnsi="仿宋" w:cs="仿宋"/>
          <w:color w:val="000000"/>
          <w:sz w:val="30"/>
        </w:rPr>
        <w:t>天津杨柳青博物馆单位</w:t>
      </w:r>
      <w:r>
        <w:rPr>
          <w:rFonts w:ascii="仿宋" w:eastAsia="仿宋" w:hAnsi="仿宋" w:cs="仿宋"/>
          <w:color w:val="000000"/>
          <w:sz w:val="30"/>
        </w:rPr>
        <w:t>2025</w:t>
      </w:r>
      <w:r>
        <w:rPr>
          <w:rFonts w:ascii="仿宋" w:eastAsia="仿宋" w:hAnsi="仿宋" w:cs="仿宋"/>
          <w:color w:val="000000"/>
          <w:sz w:val="30"/>
        </w:rPr>
        <w:t>年部门预算收</w:t>
      </w:r>
      <w:r>
        <w:rPr>
          <w:rFonts w:ascii="仿宋" w:eastAsia="仿宋" w:hAnsi="仿宋" w:cs="仿宋"/>
          <w:color w:val="000000"/>
          <w:sz w:val="30"/>
        </w:rPr>
        <w:t>入</w:t>
      </w:r>
      <w:r>
        <w:rPr>
          <w:rFonts w:ascii="仿宋" w:eastAsia="仿宋" w:hAnsi="仿宋" w:cs="仿宋"/>
          <w:color w:val="000000"/>
          <w:sz w:val="30"/>
        </w:rPr>
        <w:t>670.78</w:t>
      </w:r>
      <w:r>
        <w:rPr>
          <w:rFonts w:ascii="仿宋" w:eastAsia="仿宋" w:hAnsi="仿宋" w:cs="仿宋"/>
          <w:color w:val="000000"/>
          <w:sz w:val="30"/>
        </w:rPr>
        <w:t>万元，与上年预算相比增加</w:t>
      </w:r>
      <w:r>
        <w:rPr>
          <w:rFonts w:ascii="仿宋" w:eastAsia="仿宋" w:hAnsi="仿宋" w:cs="仿宋"/>
          <w:color w:val="000000"/>
          <w:sz w:val="30"/>
        </w:rPr>
        <w:t>138.46</w:t>
      </w:r>
      <w:r>
        <w:rPr>
          <w:rFonts w:ascii="仿宋" w:eastAsia="仿宋" w:hAnsi="仿宋" w:cs="仿宋"/>
          <w:color w:val="000000"/>
          <w:sz w:val="30"/>
        </w:rPr>
        <w:t>万元，主要原因是项目预算增加。其中：上年结转结余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670.78</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30D92" w:rsidRDefault="00E92BE7">
      <w:pPr>
        <w:spacing w:line="560" w:lineRule="exact"/>
        <w:ind w:firstLine="600"/>
      </w:pPr>
      <w:r>
        <w:rPr>
          <w:rFonts w:ascii="SimHei" w:eastAsia="SimHei" w:hAnsi="SimHei" w:cs="SimHei"/>
          <w:b/>
          <w:color w:val="000000"/>
          <w:sz w:val="30"/>
        </w:rPr>
        <w:t>三、关于支出总体情况表的说明</w:t>
      </w:r>
    </w:p>
    <w:p w:rsidR="00530D92" w:rsidRDefault="00E92BE7">
      <w:pPr>
        <w:spacing w:line="560" w:lineRule="exact"/>
        <w:ind w:firstLine="600"/>
      </w:pPr>
      <w:r>
        <w:rPr>
          <w:rFonts w:ascii="仿宋" w:eastAsia="仿宋" w:hAnsi="仿宋" w:cs="仿宋"/>
          <w:color w:val="000000"/>
          <w:sz w:val="30"/>
        </w:rPr>
        <w:t>天津杨柳青博物馆单位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670.78</w:t>
      </w:r>
      <w:r>
        <w:rPr>
          <w:rFonts w:ascii="仿宋" w:eastAsia="仿宋" w:hAnsi="仿宋" w:cs="仿宋"/>
          <w:color w:val="000000"/>
          <w:sz w:val="30"/>
        </w:rPr>
        <w:t>万元，与上年预算相比增加</w:t>
      </w:r>
      <w:r>
        <w:rPr>
          <w:rFonts w:ascii="仿宋" w:eastAsia="仿宋" w:hAnsi="仿宋" w:cs="仿宋"/>
          <w:color w:val="000000"/>
          <w:sz w:val="30"/>
        </w:rPr>
        <w:t>138.4</w:t>
      </w:r>
      <w:r>
        <w:rPr>
          <w:rFonts w:ascii="仿宋" w:eastAsia="仿宋" w:hAnsi="仿宋" w:cs="仿宋"/>
          <w:color w:val="000000"/>
          <w:sz w:val="30"/>
        </w:rPr>
        <w:t>6</w:t>
      </w:r>
      <w:r>
        <w:rPr>
          <w:rFonts w:ascii="仿宋" w:eastAsia="仿宋" w:hAnsi="仿宋" w:cs="仿宋"/>
          <w:color w:val="000000"/>
          <w:sz w:val="30"/>
        </w:rPr>
        <w:t>万元，主要原因是项目预算增加。其</w:t>
      </w:r>
      <w:r>
        <w:rPr>
          <w:rFonts w:ascii="仿宋" w:eastAsia="仿宋" w:hAnsi="仿宋" w:cs="仿宋"/>
          <w:color w:val="000000"/>
          <w:sz w:val="30"/>
        </w:rPr>
        <w:lastRenderedPageBreak/>
        <w:t>中：基本支出</w:t>
      </w:r>
      <w:r>
        <w:rPr>
          <w:rFonts w:ascii="仿宋" w:eastAsia="仿宋" w:hAnsi="仿宋" w:cs="仿宋"/>
          <w:color w:val="000000"/>
          <w:sz w:val="30"/>
        </w:rPr>
        <w:t>521.68</w:t>
      </w:r>
      <w:r>
        <w:rPr>
          <w:rFonts w:ascii="仿宋" w:eastAsia="仿宋" w:hAnsi="仿宋" w:cs="仿宋"/>
          <w:color w:val="000000"/>
          <w:sz w:val="30"/>
        </w:rPr>
        <w:t>万元，占</w:t>
      </w:r>
      <w:r>
        <w:rPr>
          <w:rFonts w:ascii="仿宋" w:eastAsia="仿宋" w:hAnsi="仿宋" w:cs="仿宋"/>
          <w:color w:val="000000"/>
          <w:sz w:val="30"/>
        </w:rPr>
        <w:t>77.77%</w:t>
      </w:r>
      <w:r>
        <w:rPr>
          <w:rFonts w:ascii="仿宋" w:eastAsia="仿宋" w:hAnsi="仿宋" w:cs="仿宋"/>
          <w:color w:val="000000"/>
          <w:sz w:val="30"/>
        </w:rPr>
        <w:t>；项目支出</w:t>
      </w:r>
      <w:r>
        <w:rPr>
          <w:rFonts w:ascii="仿宋" w:eastAsia="仿宋" w:hAnsi="仿宋" w:cs="仿宋"/>
          <w:color w:val="000000"/>
          <w:sz w:val="30"/>
        </w:rPr>
        <w:t>149.10</w:t>
      </w:r>
      <w:r>
        <w:rPr>
          <w:rFonts w:ascii="仿宋" w:eastAsia="仿宋" w:hAnsi="仿宋" w:cs="仿宋"/>
          <w:color w:val="000000"/>
          <w:sz w:val="30"/>
        </w:rPr>
        <w:t>万元，占</w:t>
      </w:r>
      <w:r>
        <w:rPr>
          <w:rFonts w:ascii="仿宋" w:eastAsia="仿宋" w:hAnsi="仿宋" w:cs="仿宋"/>
          <w:color w:val="000000"/>
          <w:sz w:val="30"/>
        </w:rPr>
        <w:t>22.23%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530D92" w:rsidRDefault="00E92BE7">
      <w:pPr>
        <w:spacing w:line="560" w:lineRule="exact"/>
        <w:ind w:firstLine="600"/>
      </w:pPr>
      <w:r>
        <w:rPr>
          <w:rFonts w:ascii="SimHei" w:eastAsia="SimHei" w:hAnsi="SimHei" w:cs="SimHei"/>
          <w:b/>
          <w:color w:val="000000"/>
          <w:sz w:val="30"/>
        </w:rPr>
        <w:t>四、关于财政拨款收支总体情况表的说明</w:t>
      </w:r>
    </w:p>
    <w:p w:rsidR="00530D92" w:rsidRDefault="00E92BE7">
      <w:pPr>
        <w:spacing w:line="560" w:lineRule="exact"/>
        <w:ind w:firstLine="600"/>
      </w:pPr>
      <w:r>
        <w:rPr>
          <w:rFonts w:ascii="仿宋" w:eastAsia="仿宋" w:hAnsi="仿宋" w:cs="仿宋"/>
          <w:color w:val="000000"/>
          <w:sz w:val="30"/>
        </w:rPr>
        <w:t>天津杨柳青博物馆单位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670.78</w:t>
      </w:r>
      <w:r>
        <w:rPr>
          <w:rFonts w:ascii="仿宋" w:eastAsia="仿宋" w:hAnsi="仿宋" w:cs="仿宋"/>
          <w:color w:val="000000"/>
          <w:sz w:val="30"/>
        </w:rPr>
        <w:t>万元，与上年预算相比增加</w:t>
      </w:r>
      <w:r>
        <w:rPr>
          <w:rFonts w:ascii="仿宋" w:eastAsia="仿宋" w:hAnsi="仿宋" w:cs="仿宋"/>
          <w:color w:val="000000"/>
          <w:sz w:val="30"/>
        </w:rPr>
        <w:t>138.46</w:t>
      </w:r>
      <w:r>
        <w:rPr>
          <w:rFonts w:ascii="仿宋" w:eastAsia="仿宋" w:hAnsi="仿宋" w:cs="仿宋"/>
          <w:color w:val="000000"/>
          <w:sz w:val="30"/>
        </w:rPr>
        <w:t>万元，主要原因是项目预算增加。收入包括：一般公共预算拨款收入</w:t>
      </w:r>
      <w:r>
        <w:rPr>
          <w:rFonts w:ascii="仿宋" w:eastAsia="仿宋" w:hAnsi="仿宋" w:cs="仿宋"/>
          <w:color w:val="000000"/>
          <w:sz w:val="30"/>
        </w:rPr>
        <w:t>670.78</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sidR="004471FB">
        <w:rPr>
          <w:rFonts w:ascii="仿宋" w:eastAsia="仿宋" w:hAnsi="仿宋" w:cs="仿宋" w:hint="eastAsia"/>
          <w:color w:val="000000"/>
          <w:sz w:val="30"/>
        </w:rPr>
        <w:t>。</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670.78</w:t>
      </w:r>
      <w:r>
        <w:rPr>
          <w:rFonts w:ascii="仿宋" w:eastAsia="仿宋" w:hAnsi="仿宋" w:cs="仿宋"/>
          <w:color w:val="000000"/>
          <w:sz w:val="30"/>
        </w:rPr>
        <w:t>万元，与上年预算相比增加</w:t>
      </w:r>
      <w:r>
        <w:rPr>
          <w:rFonts w:ascii="仿宋" w:eastAsia="仿宋" w:hAnsi="仿宋" w:cs="仿宋"/>
          <w:color w:val="000000"/>
          <w:sz w:val="30"/>
        </w:rPr>
        <w:t>138.46</w:t>
      </w:r>
      <w:r>
        <w:rPr>
          <w:rFonts w:ascii="仿宋" w:eastAsia="仿宋" w:hAnsi="仿宋" w:cs="仿宋"/>
          <w:color w:val="000000"/>
          <w:sz w:val="30"/>
        </w:rPr>
        <w:t>万元，主要原因是项目预算增加。支出包括：教育支出</w:t>
      </w:r>
      <w:r>
        <w:rPr>
          <w:rFonts w:ascii="仿宋" w:eastAsia="仿宋" w:hAnsi="仿宋" w:cs="仿宋"/>
          <w:color w:val="000000"/>
          <w:sz w:val="30"/>
        </w:rPr>
        <w:t>0.40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590.23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55.82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24.33</w:t>
      </w:r>
      <w:r>
        <w:rPr>
          <w:rFonts w:ascii="仿宋" w:eastAsia="仿宋" w:hAnsi="仿宋" w:cs="仿宋"/>
          <w:color w:val="000000"/>
          <w:sz w:val="30"/>
        </w:rPr>
        <w:t>万元。</w:t>
      </w:r>
    </w:p>
    <w:p w:rsidR="00530D92" w:rsidRDefault="00E92BE7">
      <w:pPr>
        <w:spacing w:line="560" w:lineRule="exact"/>
        <w:ind w:firstLine="600"/>
      </w:pPr>
      <w:r>
        <w:rPr>
          <w:rFonts w:ascii="SimHei" w:eastAsia="SimHei" w:hAnsi="SimHei" w:cs="SimHei"/>
          <w:b/>
          <w:color w:val="000000"/>
          <w:sz w:val="30"/>
        </w:rPr>
        <w:t>五、关于一般公共预算支出情况表的说明</w:t>
      </w:r>
    </w:p>
    <w:p w:rsidR="00530D92" w:rsidRDefault="00E92BE7">
      <w:pPr>
        <w:spacing w:line="560" w:lineRule="exact"/>
        <w:ind w:firstLine="600"/>
      </w:pPr>
      <w:r>
        <w:rPr>
          <w:rFonts w:ascii="楷体" w:eastAsia="楷体" w:hAnsi="楷体" w:cs="楷体"/>
          <w:b/>
          <w:color w:val="000000"/>
          <w:sz w:val="30"/>
        </w:rPr>
        <w:t>（一）总体情况</w:t>
      </w:r>
    </w:p>
    <w:p w:rsidR="00530D92" w:rsidRDefault="00E92BE7">
      <w:pPr>
        <w:spacing w:line="560" w:lineRule="exact"/>
        <w:ind w:firstLine="600"/>
      </w:pPr>
      <w:r>
        <w:rPr>
          <w:rFonts w:ascii="仿宋" w:eastAsia="仿宋" w:hAnsi="仿宋" w:cs="仿宋"/>
          <w:color w:val="000000"/>
          <w:sz w:val="30"/>
        </w:rPr>
        <w:t>天津杨柳青博物馆单位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670.78</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532.32</w:t>
      </w:r>
      <w:r>
        <w:rPr>
          <w:rFonts w:ascii="仿宋" w:eastAsia="仿宋" w:hAnsi="仿宋" w:cs="仿宋"/>
          <w:color w:val="000000"/>
          <w:sz w:val="30"/>
        </w:rPr>
        <w:t>万元），与上年预算相比增加</w:t>
      </w:r>
      <w:r>
        <w:rPr>
          <w:rFonts w:ascii="仿宋" w:eastAsia="仿宋" w:hAnsi="仿宋" w:cs="仿宋"/>
          <w:color w:val="000000"/>
          <w:sz w:val="30"/>
        </w:rPr>
        <w:t>138.46</w:t>
      </w:r>
      <w:r>
        <w:rPr>
          <w:rFonts w:ascii="仿宋" w:eastAsia="仿宋" w:hAnsi="仿宋" w:cs="仿宋"/>
          <w:color w:val="000000"/>
          <w:sz w:val="30"/>
        </w:rPr>
        <w:t>万元，主要原因是项目预算增加。</w:t>
      </w:r>
    </w:p>
    <w:p w:rsidR="00530D92" w:rsidRDefault="00E92BE7">
      <w:pPr>
        <w:spacing w:line="560" w:lineRule="exact"/>
        <w:ind w:firstLine="600"/>
      </w:pPr>
      <w:r>
        <w:rPr>
          <w:rFonts w:ascii="楷体" w:eastAsia="楷体" w:hAnsi="楷体" w:cs="楷体"/>
          <w:b/>
          <w:color w:val="000000"/>
          <w:sz w:val="30"/>
        </w:rPr>
        <w:t>（二）具体情况</w:t>
      </w:r>
    </w:p>
    <w:p w:rsidR="00530D92" w:rsidRDefault="00E92BE7">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”0.40</w:t>
      </w:r>
      <w:r>
        <w:rPr>
          <w:rFonts w:ascii="仿宋" w:eastAsia="仿宋" w:hAnsi="仿宋" w:cs="仿宋"/>
          <w:color w:val="000000"/>
          <w:sz w:val="30"/>
        </w:rPr>
        <w:t>万元，与上年预</w:t>
      </w:r>
      <w:r>
        <w:rPr>
          <w:rFonts w:ascii="仿宋" w:eastAsia="仿宋" w:hAnsi="仿宋" w:cs="仿宋"/>
          <w:color w:val="000000"/>
          <w:sz w:val="30"/>
        </w:rPr>
        <w:t>算相比减少</w:t>
      </w:r>
      <w:r>
        <w:rPr>
          <w:rFonts w:ascii="仿宋" w:eastAsia="仿宋" w:hAnsi="仿宋" w:cs="仿宋"/>
          <w:color w:val="000000"/>
          <w:sz w:val="30"/>
        </w:rPr>
        <w:t>0.02</w:t>
      </w:r>
      <w:r>
        <w:rPr>
          <w:rFonts w:ascii="仿宋" w:eastAsia="仿宋" w:hAnsi="仿宋" w:cs="仿宋"/>
          <w:color w:val="000000"/>
          <w:sz w:val="30"/>
        </w:rPr>
        <w:t>万元，主要原因是在职人员减少，其中：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”0.40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”0.40</w:t>
      </w:r>
      <w:r>
        <w:rPr>
          <w:rFonts w:ascii="仿宋" w:eastAsia="仿宋" w:hAnsi="仿宋" w:cs="仿宋"/>
          <w:color w:val="000000"/>
          <w:sz w:val="30"/>
        </w:rPr>
        <w:t>万元，主要用于职工教育培训支出。</w:t>
      </w:r>
    </w:p>
    <w:p w:rsidR="00530D92" w:rsidRDefault="00E92BE7">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”590.23</w:t>
      </w:r>
      <w:r>
        <w:rPr>
          <w:rFonts w:ascii="仿宋" w:eastAsia="仿宋" w:hAnsi="仿宋" w:cs="仿宋"/>
          <w:color w:val="000000"/>
          <w:sz w:val="30"/>
        </w:rPr>
        <w:t>万元，与</w:t>
      </w:r>
      <w:r>
        <w:rPr>
          <w:rFonts w:ascii="仿宋" w:eastAsia="仿宋" w:hAnsi="仿宋" w:cs="仿宋"/>
          <w:color w:val="000000"/>
          <w:sz w:val="30"/>
        </w:rPr>
        <w:lastRenderedPageBreak/>
        <w:t>上年预算相比增加</w:t>
      </w:r>
      <w:r>
        <w:rPr>
          <w:rFonts w:ascii="仿宋" w:eastAsia="仿宋" w:hAnsi="仿宋" w:cs="仿宋"/>
          <w:color w:val="000000"/>
          <w:sz w:val="30"/>
        </w:rPr>
        <w:t>139.31</w:t>
      </w:r>
      <w:r>
        <w:rPr>
          <w:rFonts w:ascii="仿宋" w:eastAsia="仿宋" w:hAnsi="仿宋" w:cs="仿宋"/>
          <w:color w:val="000000"/>
          <w:sz w:val="30"/>
        </w:rPr>
        <w:t>万元，主要原因是项目预算增加，其中：</w:t>
      </w:r>
      <w:r>
        <w:rPr>
          <w:rFonts w:ascii="仿宋" w:eastAsia="仿宋" w:hAnsi="仿宋" w:cs="仿宋"/>
          <w:color w:val="000000"/>
          <w:sz w:val="30"/>
        </w:rPr>
        <w:t>“</w:t>
      </w:r>
      <w:r>
        <w:rPr>
          <w:rFonts w:ascii="仿宋" w:eastAsia="仿宋" w:hAnsi="仿宋" w:cs="仿宋"/>
          <w:color w:val="000000"/>
          <w:sz w:val="30"/>
        </w:rPr>
        <w:t>文物（款）</w:t>
      </w:r>
      <w:r>
        <w:rPr>
          <w:rFonts w:ascii="仿宋" w:eastAsia="仿宋" w:hAnsi="仿宋" w:cs="仿宋"/>
          <w:color w:val="000000"/>
          <w:sz w:val="30"/>
        </w:rPr>
        <w:t>”590.23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文物保护（项）</w:t>
      </w:r>
      <w:r>
        <w:rPr>
          <w:rFonts w:ascii="仿宋" w:eastAsia="仿宋" w:hAnsi="仿宋" w:cs="仿宋"/>
          <w:color w:val="000000"/>
          <w:sz w:val="30"/>
        </w:rPr>
        <w:t>”149.10</w:t>
      </w:r>
      <w:r>
        <w:rPr>
          <w:rFonts w:ascii="仿宋" w:eastAsia="仿宋" w:hAnsi="仿宋" w:cs="仿宋"/>
          <w:color w:val="000000"/>
          <w:sz w:val="30"/>
        </w:rPr>
        <w:t>万元，主要用于博物馆项目支出；</w:t>
      </w:r>
      <w:r>
        <w:rPr>
          <w:rFonts w:ascii="仿宋" w:eastAsia="仿宋" w:hAnsi="仿宋" w:cs="仿宋"/>
          <w:color w:val="000000"/>
          <w:sz w:val="30"/>
        </w:rPr>
        <w:t>“</w:t>
      </w:r>
      <w:r>
        <w:rPr>
          <w:rFonts w:ascii="仿宋" w:eastAsia="仿宋" w:hAnsi="仿宋" w:cs="仿宋"/>
          <w:color w:val="000000"/>
          <w:sz w:val="30"/>
        </w:rPr>
        <w:t>博物馆（项）</w:t>
      </w:r>
      <w:r>
        <w:rPr>
          <w:rFonts w:ascii="仿宋" w:eastAsia="仿宋" w:hAnsi="仿宋" w:cs="仿宋"/>
          <w:color w:val="000000"/>
          <w:sz w:val="30"/>
        </w:rPr>
        <w:t>”441.13</w:t>
      </w:r>
      <w:r>
        <w:rPr>
          <w:rFonts w:ascii="仿宋" w:eastAsia="仿宋" w:hAnsi="仿宋" w:cs="仿宋"/>
          <w:color w:val="000000"/>
          <w:sz w:val="30"/>
        </w:rPr>
        <w:t>万元，主要用于博物馆运行支出。</w:t>
      </w:r>
    </w:p>
    <w:p w:rsidR="00530D92" w:rsidRDefault="00E92BE7">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”55.82</w:t>
      </w:r>
      <w:r>
        <w:rPr>
          <w:rFonts w:ascii="仿宋" w:eastAsia="仿宋" w:hAnsi="仿宋" w:cs="仿宋"/>
          <w:color w:val="000000"/>
          <w:sz w:val="30"/>
        </w:rPr>
        <w:t>万元，与上年预算相比增加</w:t>
      </w:r>
      <w:r>
        <w:rPr>
          <w:rFonts w:ascii="仿宋" w:eastAsia="仿宋" w:hAnsi="仿宋" w:cs="仿宋"/>
          <w:color w:val="000000"/>
          <w:sz w:val="30"/>
        </w:rPr>
        <w:t>0.27</w:t>
      </w:r>
      <w:r>
        <w:rPr>
          <w:rFonts w:ascii="仿宋" w:eastAsia="仿宋" w:hAnsi="仿宋" w:cs="仿宋"/>
          <w:color w:val="000000"/>
          <w:sz w:val="30"/>
        </w:rPr>
        <w:t>万元，</w:t>
      </w:r>
      <w:r>
        <w:rPr>
          <w:rFonts w:ascii="仿宋" w:eastAsia="仿宋" w:hAnsi="仿宋" w:cs="仿宋"/>
          <w:color w:val="000000"/>
          <w:sz w:val="30"/>
        </w:rPr>
        <w:t>主要原因是按照我市社会保险缴费规定调增社会保险缴费基数，其中：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”55.82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”2.33</w:t>
      </w:r>
      <w:r>
        <w:rPr>
          <w:rFonts w:ascii="仿宋" w:eastAsia="仿宋" w:hAnsi="仿宋" w:cs="仿宋"/>
          <w:color w:val="000000"/>
          <w:sz w:val="30"/>
        </w:rPr>
        <w:t>万元，主要用于退休人员退休费支出；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”35.66</w:t>
      </w:r>
      <w:r>
        <w:rPr>
          <w:rFonts w:ascii="仿宋" w:eastAsia="仿宋" w:hAnsi="仿宋" w:cs="仿宋"/>
          <w:color w:val="000000"/>
          <w:sz w:val="30"/>
        </w:rPr>
        <w:t>万元，主要用于基本养老保险缴费支出；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”17.83</w:t>
      </w:r>
      <w:r>
        <w:rPr>
          <w:rFonts w:ascii="仿宋" w:eastAsia="仿宋" w:hAnsi="仿宋" w:cs="仿宋"/>
          <w:color w:val="000000"/>
          <w:sz w:val="30"/>
        </w:rPr>
        <w:t>万元，主要用于职业年金缴费支出。</w:t>
      </w:r>
    </w:p>
    <w:p w:rsidR="00530D92" w:rsidRDefault="00E92BE7">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”24.33</w:t>
      </w:r>
      <w:r>
        <w:rPr>
          <w:rFonts w:ascii="仿宋" w:eastAsia="仿宋" w:hAnsi="仿宋" w:cs="仿宋"/>
          <w:color w:val="000000"/>
          <w:sz w:val="30"/>
        </w:rPr>
        <w:t>万元，与上年预算相比减少</w:t>
      </w:r>
      <w:r>
        <w:rPr>
          <w:rFonts w:ascii="仿宋" w:eastAsia="仿宋" w:hAnsi="仿宋" w:cs="仿宋"/>
          <w:color w:val="000000"/>
          <w:sz w:val="30"/>
        </w:rPr>
        <w:t>1.09</w:t>
      </w:r>
      <w:r>
        <w:rPr>
          <w:rFonts w:ascii="仿宋" w:eastAsia="仿宋" w:hAnsi="仿宋" w:cs="仿宋"/>
          <w:color w:val="000000"/>
          <w:sz w:val="30"/>
        </w:rPr>
        <w:t>万元，主要原因是按照我市社会保险缴费规定降低基本医疗保险缴费比例，其中：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”24.33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”22.29</w:t>
      </w:r>
      <w:r>
        <w:rPr>
          <w:rFonts w:ascii="仿宋" w:eastAsia="仿宋" w:hAnsi="仿宋" w:cs="仿宋"/>
          <w:color w:val="000000"/>
          <w:sz w:val="30"/>
        </w:rPr>
        <w:t>万元，主要用于基本医疗保险缴费支出；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”2.05</w:t>
      </w:r>
      <w:r>
        <w:rPr>
          <w:rFonts w:ascii="仿宋" w:eastAsia="仿宋" w:hAnsi="仿宋" w:cs="仿宋"/>
          <w:color w:val="000000"/>
          <w:sz w:val="30"/>
        </w:rPr>
        <w:t>万元，主要用于补充医疗保险缴费支出。</w:t>
      </w:r>
    </w:p>
    <w:p w:rsidR="00530D92" w:rsidRDefault="00E92BE7">
      <w:pPr>
        <w:spacing w:line="560" w:lineRule="exact"/>
        <w:ind w:firstLine="600"/>
      </w:pPr>
      <w:r>
        <w:rPr>
          <w:rFonts w:ascii="SimHei" w:eastAsia="SimHei" w:hAnsi="SimHei" w:cs="SimHei"/>
          <w:b/>
          <w:color w:val="000000"/>
          <w:sz w:val="30"/>
        </w:rPr>
        <w:t>六、关于一般公共预算基本支出情况表的说明</w:t>
      </w:r>
    </w:p>
    <w:p w:rsidR="00530D92" w:rsidRDefault="00E92BE7">
      <w:pPr>
        <w:spacing w:line="560" w:lineRule="exact"/>
        <w:ind w:firstLine="600"/>
      </w:pPr>
      <w:r>
        <w:rPr>
          <w:rFonts w:ascii="仿宋" w:eastAsia="仿宋" w:hAnsi="仿宋" w:cs="仿宋"/>
          <w:color w:val="000000"/>
          <w:sz w:val="30"/>
        </w:rPr>
        <w:t>天津杨柳青博物馆单位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521.68</w:t>
      </w:r>
      <w:r>
        <w:rPr>
          <w:rFonts w:ascii="仿宋" w:eastAsia="仿宋" w:hAnsi="仿宋" w:cs="仿宋"/>
          <w:color w:val="000000"/>
          <w:sz w:val="30"/>
        </w:rPr>
        <w:t>万元，与上年预算相比减少</w:t>
      </w:r>
      <w:r>
        <w:rPr>
          <w:rFonts w:ascii="仿宋" w:eastAsia="仿宋" w:hAnsi="仿宋" w:cs="仿宋"/>
          <w:color w:val="000000"/>
          <w:sz w:val="30"/>
        </w:rPr>
        <w:t>10.64</w:t>
      </w:r>
      <w:r>
        <w:rPr>
          <w:rFonts w:ascii="仿宋" w:eastAsia="仿宋" w:hAnsi="仿宋" w:cs="仿宋"/>
          <w:color w:val="000000"/>
          <w:sz w:val="30"/>
        </w:rPr>
        <w:t>万元，主要原因是在职人员减少。其中：人员经费</w:t>
      </w:r>
      <w:r>
        <w:rPr>
          <w:rFonts w:ascii="仿宋" w:eastAsia="仿宋" w:hAnsi="仿宋" w:cs="仿宋"/>
          <w:color w:val="000000"/>
          <w:sz w:val="30"/>
        </w:rPr>
        <w:t xml:space="preserve"> 472.00</w:t>
      </w:r>
      <w:r>
        <w:rPr>
          <w:rFonts w:ascii="仿宋" w:eastAsia="仿宋" w:hAnsi="仿宋" w:cs="仿宋"/>
          <w:color w:val="000000"/>
          <w:sz w:val="30"/>
        </w:rPr>
        <w:t>万元，主要包括：基本工资、津贴补贴、绩效工资、机关事业单位基本养老保险缴费、职业年金缴费、职工基本医疗保险缴费、其他社</w:t>
      </w:r>
      <w:r>
        <w:rPr>
          <w:rFonts w:ascii="仿宋" w:eastAsia="仿宋" w:hAnsi="仿宋" w:cs="仿宋"/>
          <w:color w:val="000000"/>
          <w:sz w:val="30"/>
        </w:rPr>
        <w:t>会保障缴费、</w:t>
      </w:r>
      <w:r>
        <w:rPr>
          <w:rFonts w:ascii="仿宋" w:eastAsia="仿宋" w:hAnsi="仿宋" w:cs="仿宋"/>
          <w:color w:val="000000"/>
          <w:sz w:val="30"/>
        </w:rPr>
        <w:lastRenderedPageBreak/>
        <w:t>住房公积金、医疗费、退休费、医疗费补助、其他对个人和家庭的补助等；</w:t>
      </w:r>
    </w:p>
    <w:p w:rsidR="00530D92" w:rsidRDefault="00E92BE7">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49.68</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45411F" w:rsidRDefault="00E92BE7">
      <w:pPr>
        <w:spacing w:line="560" w:lineRule="exact"/>
        <w:ind w:firstLine="600"/>
        <w:rPr>
          <w:rFonts w:ascii="SimHei" w:hAnsi="SimHei" w:cs="SimHei" w:hint="eastAsia"/>
          <w:b/>
          <w:color w:val="000000"/>
          <w:sz w:val="30"/>
        </w:rPr>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p>
    <w:p w:rsidR="00530D92" w:rsidRDefault="00E92BE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rsidR="00530D92" w:rsidRDefault="00E92BE7">
      <w:pPr>
        <w:spacing w:line="560" w:lineRule="exact"/>
        <w:ind w:firstLine="600"/>
      </w:pPr>
      <w:r>
        <w:rPr>
          <w:rFonts w:ascii="仿宋" w:eastAsia="仿宋" w:hAnsi="仿宋" w:cs="仿宋"/>
          <w:color w:val="000000"/>
          <w:sz w:val="30"/>
        </w:rPr>
        <w:t>具体情况：</w:t>
      </w:r>
    </w:p>
    <w:p w:rsidR="00530D92" w:rsidRDefault="00E92BE7">
      <w:pPr>
        <w:spacing w:line="560" w:lineRule="exact"/>
        <w:ind w:firstLine="600"/>
      </w:pPr>
      <w:r>
        <w:rPr>
          <w:rFonts w:ascii="仿宋" w:eastAsia="仿宋" w:hAnsi="仿宋" w:cs="仿宋"/>
          <w:color w:val="000000"/>
          <w:sz w:val="30"/>
        </w:rPr>
        <w:t>(</w:t>
      </w:r>
      <w:r>
        <w:rPr>
          <w:rFonts w:ascii="仿宋" w:eastAsia="仿宋" w:hAnsi="仿宋" w:cs="仿宋"/>
          <w:color w:val="000000"/>
          <w:sz w:val="30"/>
        </w:rPr>
        <w:t>一</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w:t>
      </w:r>
      <w:r>
        <w:rPr>
          <w:rFonts w:ascii="仿宋" w:eastAsia="仿宋" w:hAnsi="仿宋" w:cs="仿宋"/>
          <w:color w:val="000000"/>
          <w:sz w:val="30"/>
        </w:rPr>
        <w:t>因是本单位一般公共预算未安排因公出国（境）经费。</w:t>
      </w:r>
    </w:p>
    <w:p w:rsidR="00530D92" w:rsidRDefault="00E92BE7">
      <w:pPr>
        <w:spacing w:line="560" w:lineRule="exact"/>
        <w:ind w:firstLine="600"/>
      </w:pPr>
      <w:r>
        <w:rPr>
          <w:rFonts w:ascii="仿宋" w:eastAsia="仿宋" w:hAnsi="仿宋" w:cs="仿宋"/>
          <w:color w:val="000000"/>
          <w:sz w:val="30"/>
        </w:rPr>
        <w:t>(</w:t>
      </w:r>
      <w:r>
        <w:rPr>
          <w:rFonts w:ascii="仿宋" w:eastAsia="仿宋" w:hAnsi="仿宋" w:cs="仿宋"/>
          <w:color w:val="000000"/>
          <w:sz w:val="30"/>
        </w:rPr>
        <w:t>二</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530D92" w:rsidRDefault="00E92BE7">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万元，主要原因是本单位一般公共预算未安排公务用车购置费。</w:t>
      </w:r>
    </w:p>
    <w:p w:rsidR="00530D92" w:rsidRDefault="00E92BE7">
      <w:pPr>
        <w:spacing w:line="560" w:lineRule="exact"/>
        <w:ind w:firstLine="600"/>
      </w:pPr>
      <w:r>
        <w:rPr>
          <w:rFonts w:ascii="仿宋" w:eastAsia="仿宋" w:hAnsi="仿宋" w:cs="仿宋"/>
          <w:color w:val="000000"/>
          <w:sz w:val="30"/>
        </w:rPr>
        <w:t>(</w:t>
      </w:r>
      <w:r>
        <w:rPr>
          <w:rFonts w:ascii="仿宋" w:eastAsia="仿宋" w:hAnsi="仿宋" w:cs="仿宋"/>
          <w:color w:val="000000"/>
          <w:sz w:val="30"/>
        </w:rPr>
        <w:t>三</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万元，主要原因是本单位一般公共预算未安排公务接待费。</w:t>
      </w:r>
    </w:p>
    <w:p w:rsidR="00530D92" w:rsidRDefault="00E92BE7">
      <w:pPr>
        <w:spacing w:line="560" w:lineRule="exact"/>
        <w:ind w:firstLine="600"/>
      </w:pPr>
      <w:r>
        <w:rPr>
          <w:rFonts w:ascii="SimHei" w:eastAsia="SimHei" w:hAnsi="SimHei" w:cs="SimHei"/>
          <w:b/>
          <w:color w:val="000000"/>
          <w:sz w:val="30"/>
        </w:rPr>
        <w:t>八、关于政府性基金预算支出情况表的说明</w:t>
      </w:r>
    </w:p>
    <w:p w:rsidR="00530D92" w:rsidRDefault="00E92BE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年天津杨柳青博物馆单位预算中</w:t>
      </w:r>
      <w:r>
        <w:rPr>
          <w:rFonts w:ascii="仿宋" w:eastAsia="仿宋" w:hAnsi="仿宋" w:cs="仿宋"/>
          <w:color w:val="000000"/>
          <w:sz w:val="30"/>
        </w:rPr>
        <w:t>没有使用政府性基金预算安排的支出。</w:t>
      </w:r>
    </w:p>
    <w:p w:rsidR="00530D92" w:rsidRDefault="00E92BE7">
      <w:pPr>
        <w:spacing w:line="560" w:lineRule="exact"/>
        <w:ind w:firstLine="600"/>
      </w:pPr>
      <w:r>
        <w:rPr>
          <w:rFonts w:ascii="SimHei" w:eastAsia="SimHei" w:hAnsi="SimHei" w:cs="SimHei"/>
          <w:b/>
          <w:color w:val="000000"/>
          <w:sz w:val="30"/>
        </w:rPr>
        <w:lastRenderedPageBreak/>
        <w:t>九、关于国有资本经营预算支出情况表的说明</w:t>
      </w:r>
    </w:p>
    <w:p w:rsidR="00530D92" w:rsidRDefault="00E92BE7">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年天津杨柳青博物馆单位预算中没有使用国有资本经营预算预算安排的支出。</w:t>
      </w:r>
    </w:p>
    <w:p w:rsidR="00530D92" w:rsidRDefault="00E92BE7">
      <w:pPr>
        <w:spacing w:line="560" w:lineRule="exact"/>
        <w:ind w:firstLine="600"/>
      </w:pPr>
      <w:r>
        <w:rPr>
          <w:rFonts w:ascii="SimHei" w:eastAsia="SimHei" w:hAnsi="SimHei" w:cs="SimHei"/>
          <w:b/>
          <w:color w:val="000000"/>
          <w:sz w:val="30"/>
        </w:rPr>
        <w:t>十、其他重要事项的情况说明</w:t>
      </w:r>
    </w:p>
    <w:p w:rsidR="00530D92" w:rsidRDefault="00E92BE7">
      <w:pPr>
        <w:spacing w:line="560" w:lineRule="exact"/>
        <w:ind w:firstLine="600"/>
      </w:pPr>
      <w:r>
        <w:rPr>
          <w:rFonts w:ascii="楷体" w:eastAsia="楷体" w:hAnsi="楷体" w:cs="楷体"/>
          <w:b/>
          <w:color w:val="000000"/>
          <w:sz w:val="30"/>
        </w:rPr>
        <w:t>（一）机关运行经费。</w:t>
      </w:r>
    </w:p>
    <w:p w:rsidR="00530D92" w:rsidRDefault="00E92BE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45411F" w:rsidRDefault="00E92BE7">
      <w:pPr>
        <w:spacing w:line="560" w:lineRule="exact"/>
        <w:ind w:firstLine="600"/>
        <w:rPr>
          <w:rFonts w:ascii="楷体" w:eastAsia="楷体" w:hAnsi="楷体" w:cs="楷体" w:hint="eastAsia"/>
          <w:b/>
          <w:color w:val="000000"/>
          <w:sz w:val="30"/>
        </w:rPr>
      </w:pPr>
      <w:r>
        <w:rPr>
          <w:rFonts w:ascii="楷体" w:eastAsia="楷体" w:hAnsi="楷体" w:cs="楷体"/>
          <w:b/>
          <w:color w:val="000000"/>
          <w:sz w:val="30"/>
        </w:rPr>
        <w:t>（二）政府采购情况</w:t>
      </w:r>
    </w:p>
    <w:p w:rsidR="00530D92" w:rsidRDefault="00E92BE7">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169.57</w:t>
      </w:r>
      <w:r>
        <w:rPr>
          <w:rFonts w:ascii="仿宋" w:eastAsia="仿宋" w:hAnsi="仿宋" w:cs="仿宋"/>
          <w:color w:val="000000"/>
          <w:sz w:val="30"/>
        </w:rPr>
        <w:t>万元，其中：政府采购货物支出</w:t>
      </w:r>
      <w:r>
        <w:rPr>
          <w:rFonts w:ascii="仿宋" w:eastAsia="仿宋" w:hAnsi="仿宋" w:cs="仿宋"/>
          <w:color w:val="000000"/>
          <w:sz w:val="30"/>
        </w:rPr>
        <w:t>139.1</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30.47</w:t>
      </w:r>
      <w:r>
        <w:rPr>
          <w:rFonts w:ascii="仿宋" w:eastAsia="仿宋" w:hAnsi="仿宋" w:cs="仿宋"/>
          <w:color w:val="000000"/>
          <w:sz w:val="30"/>
        </w:rPr>
        <w:t>万元。主要项目是：石家大院安防系统升级改造工程项目</w:t>
      </w:r>
      <w:r>
        <w:rPr>
          <w:rFonts w:ascii="仿宋" w:eastAsia="仿宋" w:hAnsi="仿宋" w:cs="仿宋"/>
          <w:color w:val="000000"/>
          <w:sz w:val="30"/>
        </w:rPr>
        <w:t>139.1</w:t>
      </w:r>
      <w:r>
        <w:rPr>
          <w:rFonts w:ascii="仿宋" w:eastAsia="仿宋" w:hAnsi="仿宋" w:cs="仿宋"/>
          <w:color w:val="000000"/>
          <w:sz w:val="30"/>
        </w:rPr>
        <w:t>万元，物业管理服务项目</w:t>
      </w:r>
      <w:r>
        <w:rPr>
          <w:rFonts w:ascii="仿宋" w:eastAsia="仿宋" w:hAnsi="仿宋" w:cs="仿宋"/>
          <w:color w:val="000000"/>
          <w:sz w:val="30"/>
        </w:rPr>
        <w:t>30.47</w:t>
      </w:r>
      <w:r>
        <w:rPr>
          <w:rFonts w:ascii="仿宋" w:eastAsia="仿宋" w:hAnsi="仿宋" w:cs="仿宋"/>
          <w:color w:val="000000"/>
          <w:sz w:val="30"/>
        </w:rPr>
        <w:t>万元。</w:t>
      </w:r>
    </w:p>
    <w:p w:rsidR="00530D92" w:rsidRDefault="00E92BE7">
      <w:pPr>
        <w:spacing w:line="560" w:lineRule="exact"/>
        <w:ind w:firstLine="600"/>
      </w:pPr>
      <w:r>
        <w:rPr>
          <w:rFonts w:ascii="楷体" w:eastAsia="楷体" w:hAnsi="楷体" w:cs="楷体"/>
          <w:b/>
          <w:color w:val="000000"/>
          <w:sz w:val="30"/>
        </w:rPr>
        <w:t>（三）国有资产占用情况</w:t>
      </w:r>
    </w:p>
    <w:p w:rsidR="00530D92" w:rsidRDefault="00E92BE7">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530D92" w:rsidRDefault="00E92BE7">
      <w:pPr>
        <w:spacing w:line="560" w:lineRule="exact"/>
        <w:ind w:firstLine="600"/>
      </w:pPr>
      <w:r>
        <w:rPr>
          <w:rFonts w:ascii="楷体" w:eastAsia="楷体" w:hAnsi="楷体" w:cs="楷体"/>
          <w:b/>
          <w:color w:val="000000"/>
          <w:sz w:val="30"/>
        </w:rPr>
        <w:t>（四）预算绩效情况说明。</w:t>
      </w:r>
    </w:p>
    <w:p w:rsidR="00530D92" w:rsidRDefault="00E92BE7">
      <w:pPr>
        <w:spacing w:line="560" w:lineRule="exact"/>
        <w:ind w:firstLine="600"/>
      </w:pPr>
      <w:r>
        <w:rPr>
          <w:rFonts w:ascii="仿宋" w:eastAsia="仿宋" w:hAnsi="仿宋" w:cs="仿宋"/>
          <w:color w:val="000000"/>
          <w:sz w:val="30"/>
        </w:rPr>
        <w:t>天津杨柳青博物馆单位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2</w:t>
      </w:r>
      <w:r>
        <w:rPr>
          <w:rFonts w:ascii="仿宋" w:eastAsia="仿宋" w:hAnsi="仿宋" w:cs="仿宋"/>
          <w:color w:val="000000"/>
          <w:sz w:val="30"/>
        </w:rPr>
        <w:t>个，涉及预算金额</w:t>
      </w:r>
      <w:r>
        <w:rPr>
          <w:rFonts w:ascii="仿宋" w:eastAsia="仿宋" w:hAnsi="仿宋" w:cs="仿宋"/>
          <w:color w:val="000000"/>
          <w:sz w:val="30"/>
        </w:rPr>
        <w:t>149.1</w:t>
      </w:r>
      <w:r>
        <w:rPr>
          <w:rFonts w:ascii="仿宋" w:eastAsia="仿宋" w:hAnsi="仿宋" w:cs="仿宋"/>
          <w:color w:val="000000"/>
          <w:sz w:val="30"/>
        </w:rPr>
        <w:t>万元。</w:t>
      </w:r>
    </w:p>
    <w:p w:rsidR="00530D92" w:rsidRDefault="00E92BE7">
      <w:pPr>
        <w:pageBreakBefore/>
        <w:spacing w:line="560" w:lineRule="exact"/>
        <w:jc w:val="center"/>
      </w:pPr>
      <w:r>
        <w:rPr>
          <w:rFonts w:ascii="SimHei" w:eastAsia="SimHei" w:hAnsi="SimHei" w:cs="SimHei"/>
          <w:b/>
          <w:color w:val="000000"/>
          <w:sz w:val="32"/>
        </w:rPr>
        <w:lastRenderedPageBreak/>
        <w:t>第三部分</w:t>
      </w:r>
      <w:r>
        <w:rPr>
          <w:rFonts w:ascii="SimHei" w:eastAsia="SimHei" w:hAnsi="SimHei" w:cs="SimHei"/>
          <w:b/>
          <w:color w:val="000000"/>
          <w:sz w:val="32"/>
        </w:rPr>
        <w:t xml:space="preserve">  </w:t>
      </w:r>
      <w:r>
        <w:rPr>
          <w:rFonts w:ascii="SimHei" w:eastAsia="SimHei" w:hAnsi="SimHei" w:cs="SimHei"/>
          <w:b/>
          <w:color w:val="000000"/>
          <w:sz w:val="32"/>
        </w:rPr>
        <w:t>名词解释</w:t>
      </w:r>
    </w:p>
    <w:p w:rsidR="00530D92" w:rsidRDefault="00E92BE7">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w:t>
      </w:r>
      <w:r>
        <w:rPr>
          <w:rFonts w:ascii="仿宋" w:eastAsia="仿宋" w:hAnsi="仿宋" w:cs="仿宋"/>
          <w:color w:val="000000"/>
          <w:sz w:val="28"/>
        </w:rPr>
        <w:t>行使职能需要，组织所属预算单位编制并逐级上报、审核、汇总，经财政部门审核后按程序依法批准的部门综合收支计划。</w:t>
      </w:r>
    </w:p>
    <w:p w:rsidR="00530D92" w:rsidRDefault="00E92BE7">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530D92" w:rsidRDefault="00E92BE7">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530D92" w:rsidRDefault="00E92BE7">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30D92" w:rsidRDefault="00E92BE7">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年单位预算表</w:t>
      </w:r>
    </w:p>
    <w:p w:rsidR="00530D92" w:rsidRDefault="00E92BE7">
      <w:pPr>
        <w:spacing w:line="560" w:lineRule="exact"/>
      </w:pPr>
      <w:r>
        <w:rPr>
          <w:rFonts w:ascii="楷体" w:eastAsia="楷体" w:hAnsi="楷体" w:cs="楷体"/>
          <w:b/>
          <w:color w:val="000000"/>
          <w:sz w:val="30"/>
        </w:rPr>
        <w:t>一、《部门收支总体情况表》</w:t>
      </w:r>
    </w:p>
    <w:p w:rsidR="00530D92" w:rsidRDefault="00E92BE7">
      <w:pPr>
        <w:spacing w:line="560" w:lineRule="exact"/>
      </w:pPr>
      <w:r>
        <w:rPr>
          <w:rFonts w:ascii="楷体" w:eastAsia="楷体" w:hAnsi="楷体" w:cs="楷体"/>
          <w:b/>
          <w:color w:val="000000"/>
          <w:sz w:val="30"/>
        </w:rPr>
        <w:t>二、《部门收入总体情况表》</w:t>
      </w:r>
    </w:p>
    <w:p w:rsidR="00530D92" w:rsidRDefault="00E92BE7">
      <w:pPr>
        <w:spacing w:line="560" w:lineRule="exact"/>
      </w:pPr>
      <w:r>
        <w:rPr>
          <w:rFonts w:ascii="楷体" w:eastAsia="楷体" w:hAnsi="楷体" w:cs="楷体"/>
          <w:b/>
          <w:color w:val="000000"/>
          <w:sz w:val="30"/>
        </w:rPr>
        <w:t>三、《部门支出总体情况表》</w:t>
      </w:r>
    </w:p>
    <w:p w:rsidR="00530D92" w:rsidRDefault="00E92BE7">
      <w:pPr>
        <w:spacing w:line="560" w:lineRule="exact"/>
      </w:pPr>
      <w:r>
        <w:rPr>
          <w:rFonts w:ascii="楷体" w:eastAsia="楷体" w:hAnsi="楷体" w:cs="楷体"/>
          <w:b/>
          <w:color w:val="000000"/>
          <w:sz w:val="30"/>
        </w:rPr>
        <w:t>四、《财政拨款收支总体情况表》</w:t>
      </w:r>
    </w:p>
    <w:p w:rsidR="00530D92" w:rsidRDefault="00E92BE7">
      <w:pPr>
        <w:spacing w:line="560" w:lineRule="exact"/>
      </w:pPr>
      <w:r>
        <w:rPr>
          <w:rFonts w:ascii="楷体" w:eastAsia="楷体" w:hAnsi="楷体" w:cs="楷体"/>
          <w:b/>
          <w:color w:val="000000"/>
          <w:sz w:val="30"/>
        </w:rPr>
        <w:t>五、《一般公共预算支出情况表》</w:t>
      </w:r>
    </w:p>
    <w:p w:rsidR="00530D92" w:rsidRDefault="00E92BE7">
      <w:pPr>
        <w:spacing w:line="560" w:lineRule="exact"/>
      </w:pPr>
      <w:r>
        <w:rPr>
          <w:rFonts w:ascii="楷体" w:eastAsia="楷体" w:hAnsi="楷体" w:cs="楷体"/>
          <w:b/>
          <w:color w:val="000000"/>
          <w:sz w:val="30"/>
        </w:rPr>
        <w:t>六、《一般公共预算基本支出情况表》</w:t>
      </w:r>
    </w:p>
    <w:p w:rsidR="00530D92" w:rsidRDefault="00E92BE7">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530D92" w:rsidRDefault="00E92BE7">
      <w:pPr>
        <w:spacing w:line="560" w:lineRule="exact"/>
      </w:pPr>
      <w:r>
        <w:rPr>
          <w:rFonts w:ascii="楷体" w:eastAsia="楷体" w:hAnsi="楷体" w:cs="楷体"/>
          <w:b/>
          <w:color w:val="000000"/>
          <w:sz w:val="30"/>
        </w:rPr>
        <w:t>八、《政府性基金预算支出情况表》</w:t>
      </w:r>
    </w:p>
    <w:p w:rsidR="00530D92" w:rsidRDefault="00E92BE7">
      <w:pPr>
        <w:spacing w:line="560" w:lineRule="exact"/>
      </w:pPr>
      <w:r>
        <w:rPr>
          <w:rFonts w:ascii="楷体" w:eastAsia="楷体" w:hAnsi="楷体" w:cs="楷体"/>
          <w:b/>
          <w:color w:val="000000"/>
          <w:sz w:val="30"/>
        </w:rPr>
        <w:t>九、《国有资本经营预算支出情况表》</w:t>
      </w:r>
    </w:p>
    <w:p w:rsidR="00530D92" w:rsidRDefault="00E92BE7">
      <w:pPr>
        <w:spacing w:line="560" w:lineRule="exact"/>
      </w:pPr>
      <w:r>
        <w:rPr>
          <w:rFonts w:ascii="楷体" w:eastAsia="楷体" w:hAnsi="楷体" w:cs="楷体"/>
          <w:b/>
          <w:color w:val="000000"/>
          <w:sz w:val="30"/>
        </w:rPr>
        <w:t>十、《项目支出表》</w:t>
      </w:r>
    </w:p>
    <w:p w:rsidR="00530D92" w:rsidRDefault="00E92BE7">
      <w:pPr>
        <w:spacing w:line="560" w:lineRule="exact"/>
      </w:pPr>
      <w:r>
        <w:rPr>
          <w:rFonts w:ascii="楷体" w:eastAsia="楷体" w:hAnsi="楷体" w:cs="楷体"/>
          <w:b/>
          <w:color w:val="000000"/>
          <w:sz w:val="30"/>
        </w:rPr>
        <w:t>十一、关于空表说明</w:t>
      </w:r>
    </w:p>
    <w:p w:rsidR="00530D92" w:rsidRDefault="00E92BE7">
      <w:pPr>
        <w:pageBreakBefore/>
        <w:spacing w:line="560" w:lineRule="exact"/>
      </w:pPr>
      <w:r>
        <w:rPr>
          <w:rFonts w:ascii="仿宋" w:eastAsia="仿宋" w:hAnsi="仿宋" w:cs="仿宋"/>
          <w:b/>
          <w:color w:val="000000"/>
          <w:sz w:val="30"/>
        </w:rPr>
        <w:lastRenderedPageBreak/>
        <w:t>十一、关于空表的说明</w:t>
      </w:r>
    </w:p>
    <w:p w:rsidR="00530D92" w:rsidRDefault="00E92BE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530D92" w:rsidRDefault="00E92BE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530D92" w:rsidRDefault="00E92BE7">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530D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E7" w:rsidRDefault="00E92BE7" w:rsidP="009E0BCB">
      <w:r>
        <w:separator/>
      </w:r>
    </w:p>
  </w:endnote>
  <w:endnote w:type="continuationSeparator" w:id="1">
    <w:p w:rsidR="00E92BE7" w:rsidRDefault="00E92BE7" w:rsidP="009E0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E7" w:rsidRDefault="00E92BE7" w:rsidP="009E0BCB">
      <w:r>
        <w:separator/>
      </w:r>
    </w:p>
  </w:footnote>
  <w:footnote w:type="continuationSeparator" w:id="1">
    <w:p w:rsidR="00E92BE7" w:rsidRDefault="00E92BE7" w:rsidP="009E0B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530D92"/>
    <w:rsid w:val="004471FB"/>
    <w:rsid w:val="0045411F"/>
    <w:rsid w:val="00530D92"/>
    <w:rsid w:val="009E0BCB"/>
    <w:rsid w:val="00E92B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0B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0BCB"/>
    <w:rPr>
      <w:sz w:val="18"/>
      <w:szCs w:val="18"/>
    </w:rPr>
  </w:style>
  <w:style w:type="paragraph" w:styleId="a4">
    <w:name w:val="footer"/>
    <w:basedOn w:val="a"/>
    <w:link w:val="Char0"/>
    <w:uiPriority w:val="99"/>
    <w:semiHidden/>
    <w:unhideWhenUsed/>
    <w:rsid w:val="009E0BC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0BCB"/>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12</Pages>
  <Words>599</Words>
  <Characters>3420</Characters>
  <Application>Microsoft Office Word</Application>
  <DocSecurity>0</DocSecurity>
  <Lines>28</Lines>
  <Paragraphs>8</Paragraphs>
  <ScaleCrop>false</ScaleCrop>
  <Company>Lenovo</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天津市西青区图书馆</cp:lastModifiedBy>
  <cp:revision>4</cp:revision>
  <dcterms:created xsi:type="dcterms:W3CDTF">2025-03-13T07:54:00Z</dcterms:created>
  <dcterms:modified xsi:type="dcterms:W3CDTF">2025-03-13T07:52:00Z</dcterms:modified>
</cp:coreProperties>
</file>