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  <w:lang w:eastAsia="zh-CN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天津市西青区政务服务保障中心</w:t>
      </w: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2021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  <w:lang w:eastAsia="zh-CN"/>
        </w:rPr>
        <w:t>2021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</w:t>
      </w:r>
      <w:r>
        <w:rPr>
          <w:rFonts w:hint="eastAsia" w:eastAsia="仿宋_GB2312"/>
          <w:sz w:val="30"/>
          <w:szCs w:val="30"/>
          <w:u w:val="single"/>
          <w:lang w:eastAsia="zh-CN"/>
        </w:rPr>
        <w:t>单位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single"/>
        </w:rPr>
        <w:t>一般公共预算未安排“三公”经费</w:t>
      </w:r>
      <w:r>
        <w:rPr>
          <w:rFonts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3760"/>
    <w:rsid w:val="2BC30673"/>
    <w:rsid w:val="6D535020"/>
    <w:rsid w:val="7E6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2021-02-09T14:05:00Z</dcterms:created>
  <dc:creator>Lenovo</dc:creator>
  <cp:lastModifiedBy>Lenovo</cp:lastModifiedBy>
  <dcterms:modified xsi:type="dcterms:W3CDTF">2021-02-09T14:41:25Z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