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仿宋_GB2312" w:hAnsi="仿宋" w:eastAsia="仿宋_GB2312" w:cs="Times New Roman"/>
          <w:bCs w:val="0"/>
          <w:kern w:val="2"/>
          <w:sz w:val="32"/>
          <w:szCs w:val="24"/>
          <w:lang w:val="en-US" w:eastAsia="zh-CN" w:bidi="ar-SA"/>
        </w:rPr>
      </w:pPr>
    </w:p>
    <w:p>
      <w:pPr>
        <w:pageBreakBefore w:val="0"/>
        <w:widowControl w:val="0"/>
        <w:kinsoku/>
        <w:wordWrap/>
        <w:overflowPunct/>
        <w:topLinePunct w:val="0"/>
        <w:autoSpaceDE/>
        <w:autoSpaceDN/>
        <w:bidi w:val="0"/>
        <w:spacing w:line="560" w:lineRule="exact"/>
        <w:jc w:val="both"/>
        <w:textAlignment w:val="auto"/>
        <w:rPr>
          <w:rFonts w:ascii="仿宋" w:hAnsi="仿宋" w:eastAsia="仿宋"/>
          <w:sz w:val="32"/>
          <w:szCs w:val="32"/>
        </w:rPr>
      </w:pPr>
      <w:r>
        <w:rPr>
          <w:rFonts w:hint="eastAsia" w:ascii="仿宋" w:hAnsi="仿宋" w:eastAsia="仿宋"/>
          <w:sz w:val="32"/>
          <w:szCs w:val="32"/>
        </w:rPr>
        <w:t>2310-120111-89-02-285268</w:t>
      </w:r>
    </w:p>
    <w:p>
      <w:pPr>
        <w:pageBreakBefore w:val="0"/>
        <w:widowControl w:val="0"/>
        <w:kinsoku/>
        <w:wordWrap/>
        <w:overflowPunct/>
        <w:topLinePunct w:val="0"/>
        <w:autoSpaceDE/>
        <w:autoSpaceDN/>
        <w:bidi w:val="0"/>
        <w:spacing w:line="560" w:lineRule="exact"/>
        <w:jc w:val="center"/>
        <w:textAlignment w:val="auto"/>
        <w:rPr>
          <w:rFonts w:ascii="仿宋" w:hAnsi="仿宋" w:eastAsia="仿宋"/>
          <w:sz w:val="32"/>
          <w:szCs w:val="32"/>
        </w:rPr>
      </w:pPr>
    </w:p>
    <w:p>
      <w:pPr>
        <w:pStyle w:val="2"/>
        <w:pageBreakBefore w:val="0"/>
        <w:widowControl w:val="0"/>
        <w:kinsoku/>
        <w:wordWrap/>
        <w:overflowPunct/>
        <w:topLinePunct w:val="0"/>
        <w:autoSpaceDE/>
        <w:autoSpaceDN/>
        <w:bidi w:val="0"/>
        <w:spacing w:line="560" w:lineRule="exact"/>
        <w:textAlignment w:val="auto"/>
      </w:pPr>
    </w:p>
    <w:p>
      <w:pPr>
        <w:pStyle w:val="2"/>
        <w:pageBreakBefore w:val="0"/>
        <w:widowControl w:val="0"/>
        <w:kinsoku/>
        <w:wordWrap/>
        <w:overflowPunct/>
        <w:topLinePunct w:val="0"/>
        <w:autoSpaceDE/>
        <w:autoSpaceDN/>
        <w:bidi w:val="0"/>
        <w:spacing w:line="560" w:lineRule="exact"/>
        <w:textAlignment w:val="auto"/>
      </w:pPr>
    </w:p>
    <w:p>
      <w:pPr>
        <w:pageBreakBefore w:val="0"/>
        <w:widowControl w:val="0"/>
        <w:kinsoku/>
        <w:wordWrap/>
        <w:overflowPunct/>
        <w:topLinePunct w:val="0"/>
        <w:autoSpaceDE/>
        <w:autoSpaceDN/>
        <w:bidi w:val="0"/>
        <w:spacing w:line="560" w:lineRule="exact"/>
        <w:textAlignment w:val="auto"/>
        <w:rPr>
          <w:rFonts w:ascii="仿宋" w:hAnsi="仿宋" w:eastAsia="仿宋"/>
          <w:sz w:val="32"/>
          <w:szCs w:val="32"/>
        </w:rPr>
      </w:pPr>
    </w:p>
    <w:p>
      <w:pPr>
        <w:pStyle w:val="2"/>
        <w:pageBreakBefore w:val="0"/>
        <w:widowControl w:val="0"/>
        <w:kinsoku/>
        <w:wordWrap/>
        <w:overflowPunct/>
        <w:topLinePunct w:val="0"/>
        <w:autoSpaceDE/>
        <w:autoSpaceDN/>
        <w:bidi w:val="0"/>
        <w:spacing w:line="560" w:lineRule="exact"/>
        <w:textAlignment w:val="auto"/>
      </w:pPr>
    </w:p>
    <w:p>
      <w:pPr>
        <w:pageBreakBefore w:val="0"/>
        <w:widowControl w:val="0"/>
        <w:kinsoku/>
        <w:wordWrap/>
        <w:overflowPunct/>
        <w:topLinePunct w:val="0"/>
        <w:autoSpaceDE/>
        <w:autoSpaceDN/>
        <w:bidi w:val="0"/>
        <w:spacing w:line="560" w:lineRule="exact"/>
        <w:jc w:val="center"/>
        <w:textAlignment w:val="auto"/>
        <w:rPr>
          <w:rFonts w:hint="eastAsia" w:ascii="仿宋_GB2312" w:hAnsi="仿宋" w:eastAsia="仿宋_GB2312"/>
          <w:sz w:val="32"/>
        </w:rPr>
      </w:pPr>
      <w:r>
        <w:rPr>
          <w:rFonts w:hint="eastAsia" w:ascii="仿宋_GB2312" w:hAnsi="仿宋" w:eastAsia="仿宋_GB2312"/>
          <w:sz w:val="32"/>
        </w:rPr>
        <w:t>津西审环许可函〔202</w:t>
      </w:r>
      <w:r>
        <w:rPr>
          <w:rFonts w:hint="eastAsia" w:ascii="仿宋_GB2312" w:hAnsi="仿宋" w:eastAsia="仿宋_GB2312"/>
          <w:sz w:val="32"/>
          <w:lang w:val="en-US" w:eastAsia="zh-CN"/>
        </w:rPr>
        <w:t>5</w:t>
      </w:r>
      <w:r>
        <w:rPr>
          <w:rFonts w:hint="eastAsia" w:ascii="仿宋_GB2312" w:hAnsi="仿宋" w:eastAsia="仿宋_GB2312"/>
          <w:sz w:val="32"/>
        </w:rPr>
        <w:t>〕</w:t>
      </w:r>
      <w:r>
        <w:rPr>
          <w:rFonts w:hint="eastAsia" w:ascii="仿宋_GB2312" w:hAnsi="仿宋" w:eastAsia="仿宋_GB2312"/>
          <w:sz w:val="32"/>
          <w:lang w:val="en-US" w:eastAsia="zh-CN"/>
        </w:rPr>
        <w:t>01</w:t>
      </w:r>
      <w:r>
        <w:rPr>
          <w:rFonts w:hint="eastAsia" w:ascii="仿宋_GB2312" w:hAnsi="仿宋" w:eastAsia="仿宋_GB2312"/>
          <w:sz w:val="32"/>
        </w:rPr>
        <w:t>号</w:t>
      </w:r>
    </w:p>
    <w:p>
      <w:pPr>
        <w:pageBreakBefore w:val="0"/>
        <w:widowControl w:val="0"/>
        <w:kinsoku/>
        <w:wordWrap/>
        <w:overflowPunct/>
        <w:topLinePunct w:val="0"/>
        <w:autoSpaceDE/>
        <w:autoSpaceDN/>
        <w:bidi w:val="0"/>
        <w:spacing w:line="560" w:lineRule="exact"/>
        <w:jc w:val="center"/>
        <w:textAlignment w:val="auto"/>
        <w:rPr>
          <w:b/>
          <w:bCs/>
          <w:sz w:val="44"/>
        </w:rPr>
      </w:pPr>
      <w:r>
        <w:rPr>
          <w:rFonts w:hint="eastAsia"/>
          <w:b/>
          <w:bCs/>
          <w:sz w:val="44"/>
        </w:rPr>
        <w:t xml:space="preserve">          </w:t>
      </w:r>
    </w:p>
    <w:p>
      <w:pPr>
        <w:pageBreakBefore w:val="0"/>
        <w:widowControl w:val="0"/>
        <w:kinsoku/>
        <w:wordWrap/>
        <w:overflowPunct/>
        <w:topLinePunct w:val="0"/>
        <w:autoSpaceDE/>
        <w:autoSpaceDN/>
        <w:bidi w:val="0"/>
        <w:spacing w:line="560" w:lineRule="exact"/>
        <w:jc w:val="center"/>
        <w:textAlignment w:val="auto"/>
        <w:rPr>
          <w:rFonts w:hint="eastAsia" w:cs="Times New Roman" w:asciiTheme="majorEastAsia" w:hAnsiTheme="majorEastAsia" w:eastAsiaTheme="majorEastAsia"/>
          <w:b/>
          <w:kern w:val="2"/>
          <w:sz w:val="44"/>
          <w:szCs w:val="44"/>
          <w:lang w:val="en-US" w:eastAsia="zh-CN" w:bidi="ar-SA"/>
        </w:rPr>
      </w:pPr>
      <w:r>
        <w:rPr>
          <w:rFonts w:hint="eastAsia" w:asciiTheme="majorEastAsia" w:hAnsiTheme="majorEastAsia" w:eastAsiaTheme="majorEastAsia"/>
          <w:b/>
          <w:color w:val="000000"/>
          <w:sz w:val="44"/>
          <w:szCs w:val="44"/>
        </w:rPr>
        <w:t>关于</w:t>
      </w:r>
      <w:r>
        <w:rPr>
          <w:rFonts w:hint="eastAsia" w:cs="Times New Roman" w:asciiTheme="majorEastAsia" w:hAnsiTheme="majorEastAsia" w:eastAsiaTheme="majorEastAsia"/>
          <w:b/>
          <w:kern w:val="2"/>
          <w:sz w:val="44"/>
          <w:szCs w:val="44"/>
          <w:lang w:val="en-US" w:eastAsia="zh-CN" w:bidi="ar-SA"/>
        </w:rPr>
        <w:t>对天津市宇润德金属制品有限公司</w:t>
      </w:r>
    </w:p>
    <w:p>
      <w:pPr>
        <w:pageBreakBefore w:val="0"/>
        <w:widowControl w:val="0"/>
        <w:kinsoku/>
        <w:wordWrap/>
        <w:overflowPunct/>
        <w:topLinePunct w:val="0"/>
        <w:autoSpaceDE/>
        <w:autoSpaceDN/>
        <w:bidi w:val="0"/>
        <w:spacing w:line="560" w:lineRule="exact"/>
        <w:jc w:val="center"/>
        <w:textAlignment w:val="auto"/>
        <w:rPr>
          <w:rFonts w:hint="eastAsia" w:cs="Times New Roman" w:asciiTheme="majorEastAsia" w:hAnsiTheme="majorEastAsia" w:eastAsiaTheme="majorEastAsia"/>
          <w:b/>
          <w:kern w:val="2"/>
          <w:sz w:val="44"/>
          <w:szCs w:val="44"/>
          <w:lang w:val="en-US" w:eastAsia="zh-CN" w:bidi="ar-SA"/>
        </w:rPr>
      </w:pPr>
      <w:r>
        <w:rPr>
          <w:rFonts w:hint="eastAsia" w:cs="Times New Roman" w:asciiTheme="majorEastAsia" w:hAnsiTheme="majorEastAsia" w:eastAsiaTheme="majorEastAsia"/>
          <w:b/>
          <w:kern w:val="2"/>
          <w:sz w:val="44"/>
          <w:szCs w:val="44"/>
          <w:lang w:val="en-US" w:eastAsia="zh-CN" w:bidi="ar-SA"/>
        </w:rPr>
        <w:t>宇润德镀铝锌硅一号生产线升级改造项目</w:t>
      </w:r>
    </w:p>
    <w:p>
      <w:pPr>
        <w:pStyle w:val="8"/>
        <w:pageBreakBefore w:val="0"/>
        <w:widowControl w:val="0"/>
        <w:kinsoku/>
        <w:wordWrap/>
        <w:overflowPunct/>
        <w:topLinePunct w:val="0"/>
        <w:autoSpaceDE/>
        <w:autoSpaceDN/>
        <w:bidi w:val="0"/>
        <w:spacing w:afterLines="50" w:line="560" w:lineRule="exact"/>
        <w:ind w:firstLine="0"/>
        <w:jc w:val="center"/>
        <w:textAlignment w:val="auto"/>
        <w:rPr>
          <w:rFonts w:asciiTheme="majorEastAsia" w:hAnsiTheme="majorEastAsia" w:eastAsiaTheme="majorEastAsia"/>
          <w:b/>
          <w:bCs/>
          <w:kern w:val="0"/>
          <w:sz w:val="44"/>
          <w:szCs w:val="44"/>
        </w:rPr>
      </w:pPr>
      <w:r>
        <w:rPr>
          <w:rFonts w:hint="eastAsia" w:asciiTheme="majorEastAsia" w:hAnsiTheme="majorEastAsia" w:eastAsiaTheme="majorEastAsia"/>
          <w:b/>
          <w:sz w:val="44"/>
          <w:szCs w:val="44"/>
        </w:rPr>
        <w:t>环境影响报告书</w:t>
      </w:r>
      <w:r>
        <w:rPr>
          <w:rFonts w:hint="eastAsia" w:asciiTheme="majorEastAsia" w:hAnsiTheme="majorEastAsia" w:eastAsiaTheme="majorEastAsia"/>
          <w:b/>
          <w:color w:val="000000"/>
          <w:sz w:val="44"/>
          <w:szCs w:val="44"/>
        </w:rPr>
        <w:t>的批复</w:t>
      </w:r>
    </w:p>
    <w:p>
      <w:pPr>
        <w:pStyle w:val="8"/>
        <w:pageBreakBefore w:val="0"/>
        <w:widowControl w:val="0"/>
        <w:kinsoku/>
        <w:wordWrap/>
        <w:overflowPunct/>
        <w:topLinePunct w:val="0"/>
        <w:autoSpaceDE/>
        <w:autoSpaceDN/>
        <w:bidi w:val="0"/>
        <w:spacing w:afterLines="50" w:line="560" w:lineRule="exact"/>
        <w:ind w:firstLine="0"/>
        <w:jc w:val="center"/>
        <w:textAlignment w:val="auto"/>
        <w:rPr>
          <w:rFonts w:ascii="黑体" w:eastAsia="仿宋_GB2312"/>
          <w:color w:val="000000"/>
          <w:spacing w:val="20"/>
          <w:sz w:val="18"/>
        </w:rPr>
      </w:pPr>
    </w:p>
    <w:p>
      <w:pPr>
        <w:pStyle w:val="8"/>
        <w:keepNext w:val="0"/>
        <w:keepLines w:val="0"/>
        <w:pageBreakBefore w:val="0"/>
        <w:widowControl w:val="0"/>
        <w:kinsoku/>
        <w:wordWrap/>
        <w:overflowPunct/>
        <w:topLinePunct w:val="0"/>
        <w:autoSpaceDE/>
        <w:autoSpaceDN/>
        <w:bidi w:val="0"/>
        <w:spacing w:afterLines="50" w:line="560" w:lineRule="exact"/>
        <w:ind w:firstLine="0"/>
        <w:jc w:val="left"/>
        <w:textAlignment w:val="auto"/>
        <w:rPr>
          <w:rFonts w:ascii="仿宋_GB2312" w:hAnsi="仿宋" w:eastAsia="仿宋_GB2312"/>
          <w:bCs/>
          <w:kern w:val="0"/>
          <w:sz w:val="32"/>
          <w:szCs w:val="32"/>
        </w:rPr>
      </w:pPr>
      <w:r>
        <w:rPr>
          <w:rFonts w:hint="eastAsia" w:ascii="仿宋_GB2312" w:hAnsi="仿宋" w:eastAsia="仿宋_GB2312"/>
          <w:bCs/>
          <w:kern w:val="0"/>
          <w:sz w:val="32"/>
          <w:szCs w:val="32"/>
          <w:lang w:val="en-US" w:eastAsia="zh-CN"/>
        </w:rPr>
        <w:t>天津市宇润德金属制品有限公司</w:t>
      </w:r>
      <w:r>
        <w:rPr>
          <w:rFonts w:hint="eastAsia" w:ascii="仿宋_GB2312" w:hAnsi="仿宋" w:eastAsia="仿宋_GB2312"/>
          <w:bCs/>
          <w:kern w:val="0"/>
          <w:sz w:val="32"/>
          <w:szCs w:val="32"/>
        </w:rPr>
        <w:t>：</w:t>
      </w:r>
    </w:p>
    <w:p>
      <w:pPr>
        <w:keepNext w:val="0"/>
        <w:keepLines w:val="0"/>
        <w:pageBreakBefore w:val="0"/>
        <w:widowControl w:val="0"/>
        <w:tabs>
          <w:tab w:val="left" w:pos="720"/>
          <w:tab w:val="left" w:pos="900"/>
        </w:tabs>
        <w:kinsoku/>
        <w:wordWrap/>
        <w:overflowPunct/>
        <w:topLinePunct w:val="0"/>
        <w:autoSpaceDE/>
        <w:autoSpaceDN/>
        <w:bidi w:val="0"/>
        <w:spacing w:line="560" w:lineRule="exact"/>
        <w:ind w:firstLine="640" w:firstLineChars="200"/>
        <w:textAlignment w:val="auto"/>
        <w:rPr>
          <w:rFonts w:hint="eastAsia" w:ascii="仿宋_GB2312" w:hAnsi="仿宋" w:eastAsia="仿宋_GB2312"/>
          <w:bCs/>
          <w:kern w:val="0"/>
          <w:sz w:val="32"/>
          <w:szCs w:val="32"/>
        </w:rPr>
      </w:pPr>
      <w:r>
        <w:rPr>
          <w:rFonts w:hint="eastAsia" w:ascii="仿宋_GB2312" w:hAnsi="仿宋" w:eastAsia="仿宋_GB2312"/>
          <w:bCs/>
          <w:kern w:val="0"/>
          <w:sz w:val="32"/>
          <w:szCs w:val="32"/>
        </w:rPr>
        <w:t>你单位呈报的</w:t>
      </w:r>
      <w:r>
        <w:rPr>
          <w:rFonts w:hint="eastAsia" w:ascii="仿宋_GB2312" w:hAnsi="仿宋" w:eastAsia="仿宋_GB2312"/>
          <w:bCs/>
          <w:kern w:val="0"/>
          <w:sz w:val="32"/>
          <w:szCs w:val="32"/>
          <w:lang w:val="en-US" w:eastAsia="zh-CN"/>
        </w:rPr>
        <w:t>由中环博润（天津）环境工程有限公司编制的《天津市宇润德金属制品有限公司宇润德镀铝锌硅一号生产线升级改造项目环境影响报告书》等材料收悉</w:t>
      </w:r>
      <w:r>
        <w:rPr>
          <w:rFonts w:hint="eastAsia" w:ascii="仿宋_GB2312" w:hAnsi="仿宋" w:eastAsia="仿宋_GB2312"/>
          <w:bCs/>
          <w:kern w:val="0"/>
          <w:sz w:val="32"/>
          <w:szCs w:val="32"/>
        </w:rPr>
        <w:t>，经研究，现批复如下：</w:t>
      </w:r>
    </w:p>
    <w:p>
      <w:pPr>
        <w:keepNext w:val="0"/>
        <w:keepLines w:val="0"/>
        <w:pageBreakBefore w:val="0"/>
        <w:widowControl w:val="0"/>
        <w:tabs>
          <w:tab w:val="left" w:pos="720"/>
          <w:tab w:val="left" w:pos="900"/>
        </w:tabs>
        <w:kinsoku/>
        <w:wordWrap/>
        <w:overflowPunct/>
        <w:topLinePunct w:val="0"/>
        <w:autoSpaceDE/>
        <w:autoSpaceDN/>
        <w:bidi w:val="0"/>
        <w:spacing w:line="560" w:lineRule="exact"/>
        <w:ind w:firstLine="640" w:firstLineChars="200"/>
        <w:textAlignment w:val="auto"/>
        <w:rPr>
          <w:rFonts w:ascii="仿宋_GB2312" w:hAnsi="仿宋" w:eastAsia="仿宋_GB2312"/>
          <w:bCs/>
          <w:sz w:val="32"/>
          <w:szCs w:val="32"/>
          <w:highlight w:val="yellow"/>
        </w:rPr>
      </w:pPr>
      <w:r>
        <w:rPr>
          <w:rFonts w:hint="eastAsia" w:ascii="仿宋_GB2312" w:hAnsi="仿宋" w:eastAsia="仿宋_GB2312"/>
          <w:bCs/>
          <w:kern w:val="0"/>
          <w:sz w:val="32"/>
          <w:szCs w:val="32"/>
          <w:highlight w:val="none"/>
        </w:rPr>
        <w:t>该项目位于天津市西青区精武镇民兴路10号</w:t>
      </w:r>
      <w:r>
        <w:rPr>
          <w:rFonts w:hint="eastAsia" w:ascii="仿宋_GB2312" w:hAnsi="仿宋" w:eastAsia="仿宋_GB2312"/>
          <w:bCs/>
          <w:kern w:val="0"/>
          <w:sz w:val="32"/>
          <w:szCs w:val="32"/>
          <w:highlight w:val="none"/>
          <w:lang w:eastAsia="zh-CN"/>
        </w:rPr>
        <w:t>，</w:t>
      </w:r>
      <w:r>
        <w:rPr>
          <w:rFonts w:hint="eastAsia" w:ascii="仿宋_GB2312" w:hAnsi="仿宋" w:eastAsia="仿宋_GB2312"/>
          <w:bCs/>
          <w:kern w:val="0"/>
          <w:sz w:val="32"/>
          <w:szCs w:val="32"/>
          <w:highlight w:val="none"/>
        </w:rPr>
        <w:t>拟投资</w:t>
      </w:r>
      <w:r>
        <w:rPr>
          <w:rFonts w:hint="eastAsia" w:ascii="仿宋_GB2312" w:hAnsi="仿宋" w:eastAsia="仿宋_GB2312"/>
          <w:bCs/>
          <w:kern w:val="0"/>
          <w:sz w:val="32"/>
          <w:szCs w:val="32"/>
          <w:highlight w:val="none"/>
          <w:lang w:val="en-US" w:eastAsia="zh-CN"/>
        </w:rPr>
        <w:t>2300</w:t>
      </w:r>
      <w:r>
        <w:rPr>
          <w:rFonts w:hint="eastAsia" w:ascii="仿宋_GB2312" w:hAnsi="仿宋" w:eastAsia="仿宋_GB2312"/>
          <w:bCs/>
          <w:kern w:val="0"/>
          <w:sz w:val="32"/>
          <w:szCs w:val="32"/>
          <w:highlight w:val="none"/>
        </w:rPr>
        <w:t>万元，</w:t>
      </w:r>
      <w:r>
        <w:rPr>
          <w:rFonts w:hint="eastAsia" w:ascii="仿宋_GB2312" w:hAnsi="仿宋" w:eastAsia="仿宋_GB2312"/>
          <w:bCs/>
          <w:kern w:val="0"/>
          <w:sz w:val="32"/>
          <w:szCs w:val="32"/>
          <w:highlight w:val="none"/>
          <w:lang w:eastAsia="zh-CN"/>
        </w:rPr>
        <w:t>建设内容主要为：依托现有厂房进行建设，将现有镀铝锌硅线1#的旧线体全部拆除，新建一条自动连续镀镀铝锌硅线1#，项目建成后，预计产品热镀铝锌硅钢卷新增产能5万吨/年。项目实施后，全厂冷轧带钢产能为</w:t>
      </w:r>
      <w:r>
        <w:rPr>
          <w:rFonts w:hint="eastAsia" w:ascii="仿宋_GB2312" w:hAnsi="仿宋" w:eastAsia="仿宋_GB2312"/>
          <w:bCs/>
          <w:kern w:val="0"/>
          <w:sz w:val="32"/>
          <w:szCs w:val="32"/>
          <w:highlight w:val="none"/>
          <w:lang w:val="en-US" w:eastAsia="zh-CN"/>
        </w:rPr>
        <w:t>60万吨</w:t>
      </w:r>
      <w:r>
        <w:rPr>
          <w:rFonts w:hint="eastAsia" w:ascii="仿宋_GB2312" w:hAnsi="仿宋" w:eastAsia="仿宋_GB2312"/>
          <w:bCs/>
          <w:kern w:val="0"/>
          <w:sz w:val="32"/>
          <w:szCs w:val="32"/>
          <w:highlight w:val="none"/>
          <w:lang w:eastAsia="zh-CN"/>
        </w:rPr>
        <w:t>/年</w:t>
      </w:r>
      <w:r>
        <w:rPr>
          <w:rFonts w:hint="eastAsia" w:ascii="仿宋_GB2312" w:hAnsi="仿宋" w:eastAsia="仿宋_GB2312"/>
          <w:bCs/>
          <w:kern w:val="0"/>
          <w:sz w:val="32"/>
          <w:szCs w:val="32"/>
          <w:highlight w:val="none"/>
          <w:lang w:val="en-US" w:eastAsia="zh-CN"/>
        </w:rPr>
        <w:t>，</w:t>
      </w:r>
      <w:r>
        <w:rPr>
          <w:rFonts w:hint="eastAsia" w:ascii="仿宋_GB2312" w:hAnsi="仿宋" w:eastAsia="仿宋_GB2312"/>
          <w:bCs/>
          <w:kern w:val="0"/>
          <w:sz w:val="32"/>
          <w:szCs w:val="32"/>
          <w:highlight w:val="none"/>
          <w:lang w:eastAsia="zh-CN"/>
        </w:rPr>
        <w:t>热镀铝锌硅钢卷产能为</w:t>
      </w:r>
      <w:r>
        <w:rPr>
          <w:rFonts w:hint="eastAsia" w:ascii="仿宋_GB2312" w:hAnsi="仿宋" w:eastAsia="仿宋_GB2312"/>
          <w:bCs/>
          <w:kern w:val="0"/>
          <w:sz w:val="32"/>
          <w:szCs w:val="32"/>
          <w:highlight w:val="none"/>
          <w:lang w:val="en-US" w:eastAsia="zh-CN"/>
        </w:rPr>
        <w:t>60</w:t>
      </w:r>
      <w:r>
        <w:rPr>
          <w:rFonts w:hint="eastAsia" w:ascii="仿宋_GB2312" w:hAnsi="仿宋" w:eastAsia="仿宋_GB2312"/>
          <w:bCs/>
          <w:kern w:val="0"/>
          <w:sz w:val="32"/>
          <w:szCs w:val="32"/>
          <w:highlight w:val="none"/>
          <w:lang w:eastAsia="zh-CN"/>
        </w:rPr>
        <w:t>万吨/年。</w:t>
      </w:r>
      <w:r>
        <w:rPr>
          <w:rFonts w:hint="eastAsia" w:ascii="仿宋_GB2312" w:hAnsi="Times New Roman" w:eastAsia="仿宋_GB2312"/>
          <w:sz w:val="32"/>
          <w:szCs w:val="32"/>
          <w:highlight w:val="none"/>
        </w:rPr>
        <w:t>项目环保投资共计</w:t>
      </w:r>
      <w:r>
        <w:rPr>
          <w:rFonts w:hint="eastAsia" w:ascii="仿宋_GB2312" w:hAnsi="Times New Roman" w:eastAsia="仿宋_GB2312"/>
          <w:sz w:val="32"/>
          <w:szCs w:val="32"/>
          <w:highlight w:val="none"/>
          <w:lang w:val="en-US"/>
        </w:rPr>
        <w:t>73</w:t>
      </w:r>
      <w:r>
        <w:rPr>
          <w:rFonts w:hint="eastAsia" w:ascii="仿宋_GB2312" w:hAnsi="Times New Roman" w:eastAsia="仿宋_GB2312"/>
          <w:sz w:val="32"/>
          <w:szCs w:val="32"/>
          <w:highlight w:val="none"/>
        </w:rPr>
        <w:t>万元，主要用于</w:t>
      </w:r>
      <w:r>
        <w:rPr>
          <w:rFonts w:hint="eastAsia" w:ascii="仿宋_GB2312" w:eastAsia="仿宋_GB2312"/>
          <w:sz w:val="32"/>
          <w:szCs w:val="32"/>
          <w:highlight w:val="none"/>
          <w:lang w:eastAsia="zh-CN"/>
        </w:rPr>
        <w:t>运营期</w:t>
      </w:r>
      <w:r>
        <w:rPr>
          <w:rFonts w:hint="eastAsia" w:ascii="仿宋_GB2312" w:hAnsi="Times New Roman" w:eastAsia="仿宋_GB2312"/>
          <w:sz w:val="32"/>
          <w:szCs w:val="32"/>
          <w:highlight w:val="none"/>
        </w:rPr>
        <w:t>废气</w:t>
      </w:r>
      <w:r>
        <w:rPr>
          <w:rFonts w:hint="eastAsia" w:ascii="仿宋_GB2312" w:eastAsia="仿宋_GB2312"/>
          <w:sz w:val="32"/>
          <w:szCs w:val="32"/>
          <w:highlight w:val="none"/>
          <w:lang w:eastAsia="zh-CN"/>
        </w:rPr>
        <w:t>收集及</w:t>
      </w:r>
      <w:r>
        <w:rPr>
          <w:rFonts w:hint="eastAsia" w:ascii="仿宋_GB2312" w:hAnsi="Times New Roman" w:eastAsia="仿宋_GB2312"/>
          <w:sz w:val="32"/>
          <w:szCs w:val="32"/>
          <w:highlight w:val="none"/>
        </w:rPr>
        <w:t>治理、</w:t>
      </w:r>
      <w:r>
        <w:rPr>
          <w:rFonts w:hint="eastAsia" w:ascii="仿宋_GB2312" w:eastAsia="仿宋_GB2312"/>
          <w:sz w:val="32"/>
          <w:szCs w:val="32"/>
          <w:highlight w:val="none"/>
          <w:lang w:eastAsia="zh-CN"/>
        </w:rPr>
        <w:t>噪声防治</w:t>
      </w:r>
      <w:r>
        <w:rPr>
          <w:rFonts w:hint="eastAsia" w:ascii="仿宋_GB2312" w:hAnsi="Times New Roman" w:eastAsia="仿宋_GB2312"/>
          <w:sz w:val="32"/>
          <w:szCs w:val="32"/>
          <w:highlight w:val="none"/>
        </w:rPr>
        <w:t>、固体废物</w:t>
      </w:r>
      <w:r>
        <w:rPr>
          <w:rFonts w:hint="eastAsia" w:ascii="仿宋_GB2312" w:eastAsia="仿宋_GB2312"/>
          <w:sz w:val="32"/>
          <w:szCs w:val="32"/>
          <w:highlight w:val="none"/>
          <w:lang w:eastAsia="zh-CN"/>
        </w:rPr>
        <w:t>收集</w:t>
      </w:r>
      <w:r>
        <w:rPr>
          <w:rFonts w:hint="eastAsia" w:ascii="仿宋_GB2312" w:hAnsi="Times New Roman" w:eastAsia="仿宋_GB2312"/>
          <w:sz w:val="32"/>
          <w:szCs w:val="32"/>
          <w:highlight w:val="none"/>
        </w:rPr>
        <w:t>、排污口规范化等。</w:t>
      </w:r>
      <w:r>
        <w:rPr>
          <w:rFonts w:hint="eastAsia" w:ascii="仿宋_GB2312" w:hAnsi="仿宋" w:eastAsia="仿宋_GB2312"/>
          <w:bCs/>
          <w:sz w:val="32"/>
          <w:szCs w:val="32"/>
          <w:highlight w:val="none"/>
        </w:rPr>
        <w:t>202</w:t>
      </w:r>
      <w:r>
        <w:rPr>
          <w:rFonts w:hint="eastAsia" w:ascii="仿宋_GB2312" w:hAnsi="仿宋" w:eastAsia="仿宋_GB2312"/>
          <w:bCs/>
          <w:sz w:val="32"/>
          <w:szCs w:val="32"/>
          <w:highlight w:val="none"/>
          <w:lang w:val="en-US" w:eastAsia="zh-CN"/>
        </w:rPr>
        <w:t>5</w:t>
      </w:r>
      <w:r>
        <w:rPr>
          <w:rFonts w:hint="eastAsia" w:ascii="仿宋_GB2312" w:hAnsi="仿宋" w:eastAsia="仿宋_GB2312"/>
          <w:bCs/>
          <w:sz w:val="32"/>
          <w:szCs w:val="32"/>
          <w:highlight w:val="none"/>
        </w:rPr>
        <w:t>年</w:t>
      </w:r>
      <w:r>
        <w:rPr>
          <w:rFonts w:hint="eastAsia" w:ascii="仿宋_GB2312" w:hAnsi="仿宋" w:eastAsia="仿宋_GB2312"/>
          <w:bCs/>
          <w:sz w:val="32"/>
          <w:szCs w:val="32"/>
          <w:highlight w:val="none"/>
          <w:lang w:val="en-US" w:eastAsia="zh-CN"/>
        </w:rPr>
        <w:t>3</w:t>
      </w:r>
      <w:r>
        <w:rPr>
          <w:rFonts w:hint="eastAsia" w:ascii="仿宋_GB2312" w:hAnsi="仿宋" w:eastAsia="仿宋_GB2312"/>
          <w:bCs/>
          <w:sz w:val="32"/>
          <w:szCs w:val="32"/>
          <w:highlight w:val="none"/>
        </w:rPr>
        <w:t>月</w:t>
      </w:r>
      <w:r>
        <w:rPr>
          <w:rFonts w:hint="eastAsia" w:ascii="仿宋_GB2312" w:hAnsi="仿宋" w:eastAsia="仿宋_GB2312"/>
          <w:bCs/>
          <w:sz w:val="32"/>
          <w:szCs w:val="32"/>
          <w:highlight w:val="none"/>
          <w:lang w:val="en-US" w:eastAsia="zh-CN"/>
        </w:rPr>
        <w:t>25</w:t>
      </w:r>
      <w:r>
        <w:rPr>
          <w:rFonts w:hint="eastAsia" w:ascii="仿宋_GB2312" w:hAnsi="仿宋" w:eastAsia="仿宋_GB2312"/>
          <w:bCs/>
          <w:sz w:val="32"/>
          <w:szCs w:val="32"/>
          <w:highlight w:val="none"/>
        </w:rPr>
        <w:t>日-202</w:t>
      </w:r>
      <w:r>
        <w:rPr>
          <w:rFonts w:hint="eastAsia" w:ascii="仿宋_GB2312" w:hAnsi="仿宋" w:eastAsia="仿宋_GB2312"/>
          <w:bCs/>
          <w:sz w:val="32"/>
          <w:szCs w:val="32"/>
          <w:highlight w:val="none"/>
          <w:lang w:val="en-US" w:eastAsia="zh-CN"/>
        </w:rPr>
        <w:t>5</w:t>
      </w:r>
      <w:r>
        <w:rPr>
          <w:rFonts w:hint="eastAsia" w:ascii="仿宋_GB2312" w:hAnsi="仿宋" w:eastAsia="仿宋_GB2312"/>
          <w:bCs/>
          <w:sz w:val="32"/>
          <w:szCs w:val="32"/>
          <w:highlight w:val="none"/>
        </w:rPr>
        <w:t>年</w:t>
      </w:r>
      <w:r>
        <w:rPr>
          <w:rFonts w:hint="eastAsia" w:ascii="仿宋_GB2312" w:hAnsi="仿宋" w:eastAsia="仿宋_GB2312"/>
          <w:bCs/>
          <w:sz w:val="32"/>
          <w:szCs w:val="32"/>
          <w:highlight w:val="none"/>
          <w:lang w:val="en-US" w:eastAsia="zh-CN"/>
        </w:rPr>
        <w:t>4</w:t>
      </w:r>
      <w:r>
        <w:rPr>
          <w:rFonts w:hint="eastAsia" w:ascii="仿宋_GB2312" w:hAnsi="仿宋" w:eastAsia="仿宋_GB2312"/>
          <w:bCs/>
          <w:sz w:val="32"/>
          <w:szCs w:val="32"/>
          <w:highlight w:val="none"/>
        </w:rPr>
        <w:t>月</w:t>
      </w:r>
      <w:r>
        <w:rPr>
          <w:rFonts w:hint="eastAsia" w:ascii="仿宋_GB2312" w:hAnsi="仿宋" w:eastAsia="仿宋_GB2312"/>
          <w:bCs/>
          <w:sz w:val="32"/>
          <w:szCs w:val="32"/>
          <w:highlight w:val="none"/>
          <w:lang w:val="en-US" w:eastAsia="zh-CN"/>
        </w:rPr>
        <w:t>15</w:t>
      </w:r>
      <w:r>
        <w:rPr>
          <w:rFonts w:hint="eastAsia" w:ascii="仿宋_GB2312" w:hAnsi="仿宋" w:eastAsia="仿宋_GB2312"/>
          <w:bCs/>
          <w:sz w:val="32"/>
          <w:szCs w:val="32"/>
          <w:highlight w:val="none"/>
        </w:rPr>
        <w:t>日，我局将该项目环境影响评价内容及受理情况在西青区政府信息公开网站上进行了公示，根据环境影响报告书结论、评估意见及公众反馈意见，我局同意你单位按照报告书中所列建设项目的性质、规模、地点及采取的环境保护措施进行建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2"/>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二、项目在建设过程中应对照环境影响报告书，认真落实各项环保治理措施，并重点做好以下工作：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bCs/>
          <w:sz w:val="32"/>
          <w:szCs w:val="32"/>
          <w:highlight w:val="yellow"/>
          <w:lang w:val="en-US" w:eastAsia="zh-CN"/>
        </w:rPr>
      </w:pPr>
      <w:r>
        <w:rPr>
          <w:rFonts w:hint="eastAsia" w:ascii="仿宋_GB2312" w:hAnsi="仿宋" w:eastAsia="仿宋_GB2312" w:cs="楷体_GB2312"/>
          <w:bCs/>
          <w:sz w:val="32"/>
          <w:szCs w:val="32"/>
          <w:highlight w:val="none"/>
        </w:rPr>
        <w:t>1、</w:t>
      </w:r>
      <w:r>
        <w:rPr>
          <w:rFonts w:hint="eastAsia" w:ascii="仿宋_GB2312" w:hAnsi="仿宋" w:eastAsia="仿宋_GB2312" w:cs="楷体_GB2312"/>
          <w:bCs/>
          <w:sz w:val="32"/>
          <w:szCs w:val="32"/>
          <w:highlight w:val="none"/>
          <w:lang w:eastAsia="zh-CN"/>
        </w:rPr>
        <w:t>该</w:t>
      </w:r>
      <w:r>
        <w:rPr>
          <w:rFonts w:hint="eastAsia" w:ascii="仿宋_GB2312" w:hAnsi="仿宋" w:eastAsia="仿宋_GB2312" w:cs="楷体_GB2312"/>
          <w:bCs/>
          <w:sz w:val="32"/>
          <w:szCs w:val="32"/>
          <w:highlight w:val="none"/>
        </w:rPr>
        <w:t>项目</w:t>
      </w:r>
      <w:r>
        <w:rPr>
          <w:rFonts w:hint="eastAsia" w:ascii="仿宋_GB2312" w:hAnsi="仿宋" w:eastAsia="仿宋_GB2312" w:cs="楷体_GB2312"/>
          <w:bCs/>
          <w:sz w:val="32"/>
          <w:szCs w:val="32"/>
          <w:highlight w:val="none"/>
          <w:lang w:val="en-US" w:eastAsia="zh-CN"/>
        </w:rPr>
        <w:t>产生的水淬冷废水、退火炉快冷阶段冷却废水等生产废水依托新宇彩板公司现有污水处理站进行处理，处理后经新宇彩板废水总排口排放，最终经市政污水管网排入大寺污水处理厂集中处理</w:t>
      </w:r>
      <w:r>
        <w:rPr>
          <w:rFonts w:hint="eastAsia" w:ascii="仿宋_GB2312" w:hAnsi="仿宋" w:eastAsia="仿宋_GB2312" w:cs="楷体_GB2312"/>
          <w:bCs/>
          <w:sz w:val="32"/>
          <w:szCs w:val="32"/>
          <w:highlight w:val="none"/>
          <w:lang w:val="en"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 w:eastAsia="仿宋_GB2312" w:cs="楷体_GB2312"/>
          <w:bCs/>
          <w:sz w:val="32"/>
          <w:szCs w:val="32"/>
          <w:highlight w:val="yellow"/>
          <w:lang w:val="en-US" w:eastAsia="zh-CN"/>
        </w:rPr>
      </w:pPr>
      <w:r>
        <w:rPr>
          <w:rFonts w:hint="eastAsia" w:ascii="仿宋_GB2312" w:hAnsi="仿宋" w:eastAsia="仿宋_GB2312" w:cs="楷体_GB2312"/>
          <w:bCs/>
          <w:sz w:val="32"/>
          <w:szCs w:val="32"/>
          <w:highlight w:val="none"/>
        </w:rPr>
        <w:t>2、</w:t>
      </w:r>
      <w:r>
        <w:rPr>
          <w:rFonts w:hint="eastAsia" w:ascii="仿宋_GB2312" w:hAnsi="仿宋" w:eastAsia="仿宋_GB2312" w:cs="楷体_GB2312"/>
          <w:bCs/>
          <w:sz w:val="32"/>
          <w:szCs w:val="32"/>
          <w:highlight w:val="none"/>
          <w:lang w:eastAsia="zh-CN"/>
        </w:rPr>
        <w:t>加强对焊接、退火炉燃烧、镀铝锌硅工序</w:t>
      </w:r>
      <w:r>
        <w:rPr>
          <w:rFonts w:hint="eastAsia" w:ascii="仿宋_GB2312" w:eastAsia="仿宋_GB2312"/>
          <w:sz w:val="32"/>
          <w:szCs w:val="32"/>
          <w:highlight w:val="none"/>
          <w:lang w:eastAsia="zh-CN"/>
        </w:rPr>
        <w:t>的管理</w:t>
      </w:r>
      <w:r>
        <w:rPr>
          <w:rFonts w:hint="eastAsia" w:ascii="仿宋_GB2312" w:eastAsia="仿宋_GB2312"/>
          <w:sz w:val="32"/>
          <w:szCs w:val="32"/>
          <w:highlight w:val="none"/>
          <w:lang w:val="en-US" w:eastAsia="zh-CN"/>
        </w:rPr>
        <w:t>。</w:t>
      </w:r>
      <w:r>
        <w:rPr>
          <w:rFonts w:hint="eastAsia" w:ascii="仿宋_GB2312" w:hAnsi="仿宋" w:eastAsia="仿宋_GB2312" w:cs="楷体_GB2312"/>
          <w:bCs/>
          <w:sz w:val="32"/>
          <w:szCs w:val="32"/>
          <w:highlight w:val="none"/>
          <w:lang w:eastAsia="zh-CN"/>
        </w:rPr>
        <w:t>焊接工序产生的废气经集气罩收集后，进入</w:t>
      </w:r>
      <w:r>
        <w:rPr>
          <w:rFonts w:hint="eastAsia" w:ascii="仿宋_GB2312" w:hAnsi="仿宋" w:eastAsia="仿宋_GB2312" w:cs="楷体_GB2312"/>
          <w:bCs/>
          <w:sz w:val="32"/>
          <w:szCs w:val="32"/>
          <w:highlight w:val="none"/>
          <w:lang w:val="en-US" w:eastAsia="zh-CN"/>
        </w:rPr>
        <w:t>现有1套焊接烟尘净化器</w:t>
      </w:r>
      <w:r>
        <w:rPr>
          <w:rFonts w:hint="eastAsia" w:ascii="仿宋_GB2312" w:hAnsi="仿宋" w:eastAsia="仿宋_GB2312" w:cs="楷体_GB2312"/>
          <w:bCs/>
          <w:sz w:val="32"/>
          <w:szCs w:val="32"/>
          <w:highlight w:val="none"/>
          <w:lang w:eastAsia="zh-CN"/>
        </w:rPr>
        <w:t>处理，尾气通过</w:t>
      </w:r>
      <w:r>
        <w:rPr>
          <w:rFonts w:hint="eastAsia" w:ascii="仿宋_GB2312" w:hAnsi="仿宋" w:eastAsia="仿宋_GB2312" w:cs="楷体_GB2312"/>
          <w:bCs/>
          <w:sz w:val="32"/>
          <w:szCs w:val="32"/>
          <w:highlight w:val="none"/>
          <w:lang w:val="en-US" w:eastAsia="zh-CN"/>
        </w:rPr>
        <w:t>新增1</w:t>
      </w:r>
      <w:r>
        <w:rPr>
          <w:rFonts w:hint="eastAsia" w:ascii="仿宋_GB2312" w:hAnsi="仿宋" w:eastAsia="仿宋_GB2312" w:cs="楷体_GB2312"/>
          <w:bCs/>
          <w:sz w:val="32"/>
          <w:szCs w:val="32"/>
          <w:highlight w:val="none"/>
          <w:lang w:eastAsia="zh-CN"/>
        </w:rPr>
        <w:t>根</w:t>
      </w:r>
      <w:r>
        <w:rPr>
          <w:rFonts w:hint="eastAsia" w:ascii="仿宋_GB2312" w:hAnsi="仿宋" w:eastAsia="仿宋_GB2312" w:cs="楷体_GB2312"/>
          <w:bCs/>
          <w:sz w:val="32"/>
          <w:szCs w:val="32"/>
          <w:highlight w:val="none"/>
          <w:lang w:val="en-US" w:eastAsia="zh-CN"/>
        </w:rPr>
        <w:t>15</w:t>
      </w:r>
      <w:r>
        <w:rPr>
          <w:rFonts w:hint="eastAsia" w:ascii="仿宋_GB2312" w:hAnsi="仿宋" w:eastAsia="仿宋_GB2312" w:cs="楷体_GB2312"/>
          <w:bCs/>
          <w:sz w:val="32"/>
          <w:szCs w:val="32"/>
          <w:highlight w:val="none"/>
          <w:lang w:eastAsia="zh-CN"/>
        </w:rPr>
        <w:t>m高排气筒DA0</w:t>
      </w:r>
      <w:r>
        <w:rPr>
          <w:rFonts w:hint="eastAsia" w:ascii="仿宋_GB2312" w:hAnsi="仿宋" w:eastAsia="仿宋_GB2312" w:cs="楷体_GB2312"/>
          <w:bCs/>
          <w:sz w:val="32"/>
          <w:szCs w:val="32"/>
          <w:highlight w:val="none"/>
          <w:lang w:val="en-US" w:eastAsia="zh-CN"/>
        </w:rPr>
        <w:t>14</w:t>
      </w:r>
      <w:r>
        <w:rPr>
          <w:rFonts w:hint="eastAsia" w:ascii="仿宋_GB2312" w:hAnsi="仿宋" w:eastAsia="仿宋_GB2312" w:cs="楷体_GB2312"/>
          <w:bCs/>
          <w:sz w:val="32"/>
          <w:szCs w:val="32"/>
          <w:highlight w:val="none"/>
          <w:lang w:eastAsia="zh-CN"/>
        </w:rPr>
        <w:t>排放；</w:t>
      </w:r>
      <w:r>
        <w:rPr>
          <w:rFonts w:hint="eastAsia" w:ascii="仿宋_GB2312" w:hAnsi="仿宋" w:eastAsia="仿宋_GB2312" w:cs="楷体_GB2312"/>
          <w:bCs/>
          <w:sz w:val="32"/>
          <w:szCs w:val="32"/>
          <w:highlight w:val="none"/>
          <w:lang w:val="en-US" w:eastAsia="zh-CN"/>
        </w:rPr>
        <w:t>退火炉燃烧废气经密闭管道收集后，进入1套“SCR脱硝设施”处理，尾气通过新增1根15m高排气筒DA013排放；</w:t>
      </w:r>
      <w:r>
        <w:rPr>
          <w:rFonts w:hint="eastAsia" w:ascii="仿宋_GB2312" w:hAnsi="仿宋" w:eastAsia="仿宋_GB2312" w:cs="楷体_GB2312"/>
          <w:bCs/>
          <w:sz w:val="32"/>
          <w:szCs w:val="32"/>
          <w:highlight w:val="none"/>
          <w:lang w:eastAsia="zh-CN"/>
        </w:rPr>
        <w:t>镀铝锌硅工序</w:t>
      </w:r>
      <w:r>
        <w:rPr>
          <w:rFonts w:hint="eastAsia" w:ascii="仿宋_GB2312" w:hAnsi="仿宋" w:eastAsia="仿宋_GB2312" w:cs="楷体_GB2312"/>
          <w:bCs/>
          <w:sz w:val="32"/>
          <w:szCs w:val="32"/>
          <w:highlight w:val="none"/>
          <w:lang w:val="en-US" w:eastAsia="zh-CN"/>
        </w:rPr>
        <w:t>产生的锌烟废气经斜上方集气罩收集后，通过现有1套“布袋除尘器1#”装置处理，尾气依托现有1根15m高排气筒DA008排放。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3、强化噪声污染控制措施。产生噪声的机械采取隔声、减噪措施，保证厂界噪声达标。</w:t>
      </w:r>
    </w:p>
    <w:p>
      <w:pPr>
        <w:pStyle w:val="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楷体_GB2312"/>
          <w:bCs/>
          <w:sz w:val="32"/>
          <w:szCs w:val="32"/>
          <w:highlight w:val="none"/>
          <w:lang w:eastAsia="zh-CN"/>
        </w:rPr>
      </w:pPr>
      <w:r>
        <w:rPr>
          <w:rFonts w:hint="eastAsia" w:ascii="仿宋_GB2312" w:hAnsi="仿宋" w:eastAsia="仿宋_GB2312" w:cs="楷体_GB2312"/>
          <w:bCs/>
          <w:sz w:val="32"/>
          <w:szCs w:val="32"/>
          <w:highlight w:val="none"/>
        </w:rPr>
        <w:t>4、做好各类固体废物的收集、贮存、运输和处置，做到资源化、减量化、无害化。项目</w:t>
      </w:r>
      <w:r>
        <w:rPr>
          <w:rFonts w:hint="eastAsia" w:ascii="仿宋_GB2312" w:hAnsi="Times New Roman" w:eastAsia="仿宋_GB2312"/>
          <w:sz w:val="32"/>
          <w:szCs w:val="32"/>
          <w:highlight w:val="none"/>
        </w:rPr>
        <w:t>产生的废包装桶/袋</w:t>
      </w:r>
      <w:r>
        <w:rPr>
          <w:rFonts w:hint="eastAsia" w:ascii="仿宋_GB2312" w:eastAsia="仿宋_GB2312"/>
          <w:sz w:val="32"/>
          <w:szCs w:val="32"/>
          <w:highlight w:val="none"/>
          <w:lang w:eastAsia="zh-CN"/>
        </w:rPr>
        <w:t>、</w:t>
      </w:r>
      <w:r>
        <w:rPr>
          <w:rFonts w:hint="eastAsia" w:ascii="仿宋_GB2312" w:hAnsi="Times New Roman" w:eastAsia="仿宋_GB2312"/>
          <w:sz w:val="32"/>
          <w:szCs w:val="32"/>
          <w:highlight w:val="none"/>
        </w:rPr>
        <w:t>锌灰</w:t>
      </w:r>
      <w:r>
        <w:rPr>
          <w:rFonts w:hint="eastAsia" w:ascii="仿宋_GB2312" w:eastAsia="仿宋_GB2312"/>
          <w:sz w:val="32"/>
          <w:szCs w:val="32"/>
          <w:highlight w:val="none"/>
          <w:lang w:eastAsia="zh-CN"/>
        </w:rPr>
        <w:t>、</w:t>
      </w:r>
      <w:r>
        <w:rPr>
          <w:rFonts w:hint="eastAsia" w:ascii="仿宋_GB2312" w:hAnsi="Times New Roman" w:eastAsia="仿宋_GB2312"/>
          <w:sz w:val="32"/>
          <w:szCs w:val="32"/>
          <w:highlight w:val="none"/>
        </w:rPr>
        <w:t>钝化泥渣</w:t>
      </w:r>
      <w:r>
        <w:rPr>
          <w:rFonts w:hint="eastAsia" w:ascii="仿宋_GB2312" w:eastAsia="仿宋_GB2312"/>
          <w:sz w:val="32"/>
          <w:szCs w:val="32"/>
          <w:highlight w:val="none"/>
          <w:lang w:eastAsia="zh-CN"/>
        </w:rPr>
        <w:t>、</w:t>
      </w:r>
      <w:r>
        <w:rPr>
          <w:rFonts w:hint="eastAsia" w:ascii="仿宋_GB2312" w:hAnsi="Times New Roman" w:eastAsia="仿宋_GB2312"/>
          <w:sz w:val="32"/>
          <w:szCs w:val="32"/>
          <w:highlight w:val="none"/>
        </w:rPr>
        <w:t>废润滑油</w:t>
      </w:r>
      <w:r>
        <w:rPr>
          <w:rFonts w:hint="eastAsia" w:ascii="仿宋_GB2312" w:eastAsia="仿宋_GB2312"/>
          <w:sz w:val="32"/>
          <w:szCs w:val="32"/>
          <w:highlight w:val="none"/>
          <w:lang w:eastAsia="zh-CN"/>
        </w:rPr>
        <w:t>、</w:t>
      </w:r>
      <w:r>
        <w:rPr>
          <w:rFonts w:hint="eastAsia" w:ascii="仿宋_GB2312" w:hAnsi="Times New Roman" w:eastAsia="仿宋_GB2312"/>
          <w:sz w:val="32"/>
          <w:szCs w:val="32"/>
          <w:highlight w:val="none"/>
        </w:rPr>
        <w:t>废油桶</w:t>
      </w:r>
      <w:r>
        <w:rPr>
          <w:rFonts w:hint="eastAsia" w:ascii="仿宋_GB2312" w:eastAsia="仿宋_GB2312"/>
          <w:sz w:val="32"/>
          <w:szCs w:val="32"/>
          <w:highlight w:val="none"/>
          <w:lang w:eastAsia="zh-CN"/>
        </w:rPr>
        <w:t>、</w:t>
      </w:r>
      <w:r>
        <w:rPr>
          <w:rFonts w:hint="eastAsia" w:ascii="仿宋_GB2312" w:hAnsi="Times New Roman" w:eastAsia="仿宋_GB2312"/>
          <w:sz w:val="32"/>
          <w:szCs w:val="32"/>
          <w:highlight w:val="none"/>
        </w:rPr>
        <w:t>含油抹布</w:t>
      </w:r>
      <w:r>
        <w:rPr>
          <w:rFonts w:hint="eastAsia" w:ascii="仿宋_GB2312" w:eastAsia="仿宋_GB2312"/>
          <w:sz w:val="32"/>
          <w:szCs w:val="32"/>
          <w:highlight w:val="none"/>
          <w:lang w:eastAsia="zh-CN"/>
        </w:rPr>
        <w:t>、</w:t>
      </w:r>
      <w:r>
        <w:rPr>
          <w:rFonts w:hint="eastAsia" w:ascii="仿宋_GB2312" w:hAnsi="Times New Roman" w:eastAsia="仿宋_GB2312"/>
          <w:sz w:val="32"/>
          <w:szCs w:val="32"/>
          <w:highlight w:val="none"/>
        </w:rPr>
        <w:t>废钒钛系催化剂</w:t>
      </w:r>
      <w:r>
        <w:rPr>
          <w:rFonts w:hint="eastAsia" w:ascii="仿宋_GB2312" w:eastAsia="仿宋_GB2312"/>
          <w:sz w:val="32"/>
          <w:szCs w:val="32"/>
          <w:highlight w:val="none"/>
          <w:lang w:eastAsia="zh-CN"/>
        </w:rPr>
        <w:t>、</w:t>
      </w:r>
      <w:r>
        <w:rPr>
          <w:rFonts w:hint="eastAsia" w:ascii="仿宋_GB2312" w:hAnsi="Times New Roman" w:eastAsia="仿宋_GB2312"/>
          <w:sz w:val="32"/>
          <w:szCs w:val="32"/>
          <w:highlight w:val="none"/>
        </w:rPr>
        <w:t>含铬抹布</w:t>
      </w:r>
      <w:r>
        <w:rPr>
          <w:rFonts w:hint="eastAsia" w:ascii="仿宋_GB2312" w:hAnsi="仿宋" w:eastAsia="仿宋_GB2312" w:cs="楷体_GB2312"/>
          <w:bCs/>
          <w:sz w:val="32"/>
          <w:szCs w:val="32"/>
          <w:highlight w:val="none"/>
        </w:rPr>
        <w:t>等危险废物统一收集，暂存在厂区危险废物暂存间。危险废物须按《危险废物收集、贮存、运输技术规范》（HJ2025-2012）进行收集、贮存及运输，并交由有相应资质的单位进行处理、处置；危险废物暂存库应按《危险废物贮存污染控制标准》GB18597-20</w:t>
      </w:r>
      <w:r>
        <w:rPr>
          <w:rFonts w:hint="eastAsia" w:ascii="仿宋_GB2312" w:hAnsi="仿宋" w:eastAsia="仿宋_GB2312" w:cs="楷体_GB2312"/>
          <w:bCs/>
          <w:sz w:val="32"/>
          <w:szCs w:val="32"/>
          <w:highlight w:val="none"/>
          <w:lang w:val="en-US" w:eastAsia="zh-CN"/>
        </w:rPr>
        <w:t>23</w:t>
      </w:r>
      <w:r>
        <w:rPr>
          <w:rFonts w:hint="eastAsia" w:ascii="仿宋_GB2312" w:hAnsi="仿宋" w:eastAsia="仿宋_GB2312" w:cs="楷体_GB2312"/>
          <w:bCs/>
          <w:sz w:val="32"/>
          <w:szCs w:val="32"/>
          <w:highlight w:val="none"/>
        </w:rPr>
        <w:t>进行建设和管理；严格按照《工业危险废物产生单位规范化管理指标及抽查表》做好危险废物规范管理工作。一般废物废边角料</w:t>
      </w:r>
      <w:r>
        <w:rPr>
          <w:rFonts w:hint="eastAsia" w:ascii="仿宋_GB2312" w:hAnsi="仿宋" w:eastAsia="仿宋_GB2312" w:cs="楷体_GB2312"/>
          <w:bCs/>
          <w:sz w:val="32"/>
          <w:szCs w:val="32"/>
          <w:highlight w:val="none"/>
          <w:lang w:eastAsia="zh-CN"/>
        </w:rPr>
        <w:t>、</w:t>
      </w:r>
      <w:r>
        <w:rPr>
          <w:rFonts w:hint="eastAsia" w:ascii="仿宋_GB2312" w:hAnsi="仿宋" w:eastAsia="仿宋_GB2312" w:cs="楷体_GB2312"/>
          <w:bCs/>
          <w:sz w:val="32"/>
          <w:szCs w:val="32"/>
          <w:highlight w:val="none"/>
        </w:rPr>
        <w:t>废焊材</w:t>
      </w:r>
      <w:r>
        <w:rPr>
          <w:rFonts w:hint="eastAsia" w:ascii="仿宋_GB2312" w:hAnsi="仿宋" w:eastAsia="仿宋_GB2312" w:cs="楷体_GB2312"/>
          <w:bCs/>
          <w:sz w:val="32"/>
          <w:szCs w:val="32"/>
          <w:highlight w:val="none"/>
          <w:lang w:eastAsia="zh-CN"/>
        </w:rPr>
        <w:t>、</w:t>
      </w:r>
      <w:r>
        <w:rPr>
          <w:rFonts w:hint="eastAsia" w:ascii="仿宋_GB2312" w:hAnsi="仿宋" w:eastAsia="仿宋_GB2312" w:cs="楷体_GB2312"/>
          <w:bCs/>
          <w:sz w:val="32"/>
          <w:szCs w:val="32"/>
          <w:highlight w:val="none"/>
        </w:rPr>
        <w:t>除尘灰</w:t>
      </w:r>
      <w:r>
        <w:rPr>
          <w:rFonts w:hint="eastAsia" w:ascii="仿宋_GB2312" w:hAnsi="仿宋" w:eastAsia="仿宋_GB2312" w:cs="楷体_GB2312"/>
          <w:bCs/>
          <w:sz w:val="32"/>
          <w:szCs w:val="32"/>
          <w:highlight w:val="none"/>
          <w:lang w:eastAsia="zh-CN"/>
        </w:rPr>
        <w:t>、</w:t>
      </w:r>
      <w:r>
        <w:rPr>
          <w:rFonts w:hint="eastAsia" w:ascii="仿宋_GB2312" w:hAnsi="仿宋" w:eastAsia="仿宋_GB2312" w:cs="楷体_GB2312"/>
          <w:bCs/>
          <w:sz w:val="32"/>
          <w:szCs w:val="32"/>
          <w:highlight w:val="none"/>
        </w:rPr>
        <w:t>废耐火材料</w:t>
      </w:r>
      <w:r>
        <w:rPr>
          <w:rFonts w:hint="eastAsia" w:ascii="仿宋_GB2312" w:hAnsi="仿宋" w:eastAsia="仿宋_GB2312" w:cs="楷体_GB2312"/>
          <w:bCs/>
          <w:sz w:val="32"/>
          <w:szCs w:val="32"/>
          <w:highlight w:val="none"/>
          <w:lang w:eastAsia="zh-CN"/>
        </w:rPr>
        <w:t>、</w:t>
      </w:r>
      <w:r>
        <w:rPr>
          <w:rFonts w:hint="eastAsia" w:ascii="仿宋_GB2312" w:hAnsi="仿宋" w:eastAsia="仿宋_GB2312" w:cs="楷体_GB2312"/>
          <w:bCs/>
          <w:sz w:val="32"/>
          <w:szCs w:val="32"/>
          <w:highlight w:val="none"/>
        </w:rPr>
        <w:t>废锌渣</w:t>
      </w:r>
      <w:r>
        <w:rPr>
          <w:rFonts w:hint="eastAsia" w:ascii="仿宋_GB2312" w:hAnsi="仿宋" w:eastAsia="仿宋_GB2312" w:cs="楷体_GB2312"/>
          <w:bCs/>
          <w:sz w:val="32"/>
          <w:szCs w:val="32"/>
          <w:highlight w:val="none"/>
          <w:lang w:val="en-US" w:eastAsia="zh-CN"/>
        </w:rPr>
        <w:t>外售</w:t>
      </w:r>
      <w:r>
        <w:rPr>
          <w:rFonts w:hint="eastAsia" w:ascii="仿宋_GB2312" w:hAnsi="仿宋" w:eastAsia="仿宋_GB2312" w:cs="楷体_GB2312"/>
          <w:bCs/>
          <w:sz w:val="32"/>
          <w:szCs w:val="32"/>
          <w:highlight w:val="none"/>
          <w:lang w:eastAsia="zh-CN"/>
        </w:rPr>
        <w:t>物资部门回收</w:t>
      </w:r>
      <w:r>
        <w:rPr>
          <w:rFonts w:hint="eastAsia" w:ascii="仿宋_GB2312" w:hAnsi="仿宋" w:eastAsia="仿宋_GB2312" w:cs="楷体_GB2312"/>
          <w:bCs/>
          <w:sz w:val="32"/>
          <w:szCs w:val="32"/>
          <w:highlight w:val="none"/>
        </w:rPr>
        <w:t>处理</w:t>
      </w:r>
      <w:r>
        <w:rPr>
          <w:rFonts w:hint="eastAsia" w:ascii="仿宋_GB2312" w:hAnsi="仿宋" w:eastAsia="仿宋_GB2312" w:cs="楷体_GB2312"/>
          <w:bCs/>
          <w:sz w:val="32"/>
          <w:szCs w:val="32"/>
          <w:highlight w:val="none"/>
          <w:lang w:eastAsia="zh-CN"/>
        </w:rPr>
        <w:t>。</w:t>
      </w:r>
    </w:p>
    <w:p>
      <w:pPr>
        <w:pStyle w:val="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楷体_GB2312"/>
          <w:bCs/>
          <w:color w:val="000000" w:themeColor="text1"/>
          <w:sz w:val="32"/>
          <w:szCs w:val="32"/>
          <w:highlight w:val="yellow"/>
          <w:lang w:eastAsia="zh-CN"/>
          <w14:textFill>
            <w14:solidFill>
              <w14:schemeClr w14:val="tx1"/>
            </w14:solidFill>
          </w14:textFill>
        </w:rPr>
      </w:pPr>
      <w:r>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楷体_GB2312"/>
          <w:bCs/>
          <w:color w:val="000000" w:themeColor="text1"/>
          <w:sz w:val="32"/>
          <w:szCs w:val="32"/>
          <w:highlight w:val="none"/>
          <w14:textFill>
            <w14:solidFill>
              <w14:schemeClr w14:val="tx1"/>
            </w14:solidFill>
          </w14:textFill>
        </w:rPr>
        <w:t>、落实土壤、地下水保护措施。厂区内采取严格的分区防渗措施，加强厂房、危废暂存间等区域地面防渗措施，防渗目标及防渗分区明确，防渗要求严格</w:t>
      </w:r>
      <w:r>
        <w:rPr>
          <w:rFonts w:hint="eastAsia" w:ascii="仿宋_GB2312" w:hAnsi="仿宋" w:eastAsia="仿宋_GB2312" w:cs="楷体_GB2312"/>
          <w:bCs/>
          <w:color w:val="000000" w:themeColor="text1"/>
          <w:sz w:val="32"/>
          <w:szCs w:val="32"/>
          <w:highlight w:val="none"/>
          <w:lang w:eastAsia="zh-CN"/>
          <w14:textFill>
            <w14:solidFill>
              <w14:schemeClr w14:val="tx1"/>
            </w14:solidFill>
          </w14:textFill>
        </w:rPr>
        <w:t>。</w:t>
      </w:r>
      <w:bookmarkStart w:id="0" w:name="_GoBack"/>
      <w:r>
        <w:rPr>
          <w:rFonts w:hint="eastAsia" w:ascii="仿宋_GB2312" w:hAnsi="仿宋" w:eastAsia="仿宋_GB2312" w:cs="楷体_GB2312"/>
          <w:bCs/>
          <w:color w:val="000000" w:themeColor="text1"/>
          <w:sz w:val="32"/>
          <w:szCs w:val="32"/>
          <w:highlight w:val="none"/>
          <w14:textFill>
            <w14:solidFill>
              <w14:schemeClr w14:val="tx1"/>
            </w14:solidFill>
          </w14:textFill>
        </w:rPr>
        <w:t>设置永久监测井，对项目所在区域地下水环境质量进行长期监测</w:t>
      </w:r>
      <w:r>
        <w:rPr>
          <w:rFonts w:hint="eastAsia" w:ascii="仿宋_GB2312" w:hAnsi="仿宋" w:eastAsia="仿宋_GB2312" w:cs="楷体_GB2312"/>
          <w:bCs/>
          <w:color w:val="000000" w:themeColor="text1"/>
          <w:sz w:val="32"/>
          <w:szCs w:val="32"/>
          <w:highlight w:val="none"/>
          <w:lang w:eastAsia="zh-CN"/>
          <w14:textFill>
            <w14:solidFill>
              <w14:schemeClr w14:val="tx1"/>
            </w14:solidFill>
          </w14:textFill>
        </w:rPr>
        <w:t>，</w:t>
      </w:r>
      <w:r>
        <w:rPr>
          <w:rFonts w:hint="eastAsia" w:ascii="仿宋_GB2312" w:hAnsi="仿宋" w:eastAsia="仿宋_GB2312" w:cs="楷体_GB2312"/>
          <w:bCs/>
          <w:color w:val="000000" w:themeColor="text1"/>
          <w:sz w:val="32"/>
          <w:szCs w:val="32"/>
          <w:highlight w:val="none"/>
          <w14:textFill>
            <w14:solidFill>
              <w14:schemeClr w14:val="tx1"/>
            </w14:solidFill>
          </w14:textFill>
        </w:rPr>
        <w:t>加强日常巡视检查，加强设备维护</w:t>
      </w:r>
      <w:r>
        <w:rPr>
          <w:rFonts w:hint="eastAsia" w:ascii="仿宋_GB2312" w:hAnsi="仿宋" w:eastAsia="仿宋_GB2312" w:cs="楷体_GB2312"/>
          <w:bCs/>
          <w:color w:val="000000" w:themeColor="text1"/>
          <w:sz w:val="32"/>
          <w:szCs w:val="32"/>
          <w:highlight w:val="none"/>
          <w:lang w:eastAsia="zh-CN"/>
          <w14:textFill>
            <w14:solidFill>
              <w14:schemeClr w14:val="tx1"/>
            </w14:solidFill>
          </w14:textFill>
        </w:rPr>
        <w:t>，防范地下水污染事故发生</w:t>
      </w:r>
      <w:r>
        <w:rPr>
          <w:rFonts w:hint="eastAsia" w:ascii="仿宋_GB2312" w:hAnsi="仿宋" w:eastAsia="仿宋_GB2312" w:cs="楷体_GB2312"/>
          <w:bCs/>
          <w:color w:val="000000" w:themeColor="text1"/>
          <w:sz w:val="32"/>
          <w:szCs w:val="32"/>
          <w:highlight w:val="none"/>
          <w14:textFill>
            <w14:solidFill>
              <w14:schemeClr w14:val="tx1"/>
            </w14:solidFill>
          </w14:textFill>
        </w:rPr>
        <w:t>。</w:t>
      </w:r>
    </w:p>
    <w:bookmarkEnd w:id="0"/>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lang w:val="en-US" w:eastAsia="zh-CN"/>
        </w:rPr>
        <w:t>6</w:t>
      </w:r>
      <w:r>
        <w:rPr>
          <w:rFonts w:hint="eastAsia" w:ascii="仿宋_GB2312" w:hAnsi="仿宋" w:eastAsia="仿宋_GB2312" w:cs="楷体_GB2312"/>
          <w:bCs/>
          <w:sz w:val="32"/>
          <w:szCs w:val="32"/>
          <w:highlight w:val="none"/>
        </w:rPr>
        <w:t>、强化环境风险防范和应急措施。按照《突发环境事件应急预案管理暂行办法》和《企业事业单位突发环境事件应急预案备案管理办法(试行)》等文件落实风险防范减缓措施与应急预案的有关要求，有效防范和应对环境风险，杜绝环境污染事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lang w:val="en-US" w:eastAsia="zh-CN"/>
        </w:rPr>
        <w:t>7</w:t>
      </w:r>
      <w:r>
        <w:rPr>
          <w:rFonts w:hint="eastAsia" w:ascii="仿宋_GB2312" w:hAnsi="仿宋" w:eastAsia="仿宋_GB2312" w:cs="楷体_GB2312"/>
          <w:bCs/>
          <w:sz w:val="32"/>
          <w:szCs w:val="32"/>
          <w:highlight w:val="none"/>
        </w:rPr>
        <w:t>、建立环境保护管理机构，加强运营管理，确保环保设施正常运转，实现各项污染物稳定达标排放，并按照《企业事业单位环境信息公开办法》等法律规定做好环境信息公开工作。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lang w:val="en-US" w:eastAsia="zh-CN"/>
        </w:rPr>
        <w:t>8</w:t>
      </w:r>
      <w:r>
        <w:rPr>
          <w:rFonts w:hint="eastAsia" w:ascii="仿宋_GB2312" w:hAnsi="仿宋" w:eastAsia="仿宋_GB2312" w:cs="楷体_GB2312"/>
          <w:bCs/>
          <w:sz w:val="32"/>
          <w:szCs w:val="32"/>
          <w:highlight w:val="none"/>
        </w:rPr>
        <w:t>、依据项目环评报告书及排污许可相关技术指南和规范科学的制定自行监测方案，开展污染物监测工作，并将相关监测结果及时报送西青区生态环境局。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lang w:val="en-US" w:eastAsia="zh-CN"/>
        </w:rPr>
        <w:t>9</w:t>
      </w:r>
      <w:r>
        <w:rPr>
          <w:rFonts w:hint="eastAsia" w:ascii="仿宋_GB2312" w:hAnsi="仿宋" w:eastAsia="仿宋_GB2312" w:cs="楷体_GB2312"/>
          <w:bCs/>
          <w:sz w:val="32"/>
          <w:szCs w:val="32"/>
          <w:highlight w:val="none"/>
        </w:rPr>
        <w:t>、按照《建设项目环境影响评价信息公开机制方案》要求，落实建设项目环评信息公开主体责任，在工程开工前、建设过程中、建成和投入生产或使用后，及时公开相关环境信息。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pPr>
      <w:r>
        <w:rPr>
          <w:rFonts w:hint="eastAsia" w:ascii="仿宋_GB2312" w:hAnsi="仿宋" w:eastAsia="仿宋_GB2312" w:cs="楷体_GB2312"/>
          <w:bCs/>
          <w:sz w:val="32"/>
          <w:szCs w:val="32"/>
          <w:highlight w:val="none"/>
          <w:lang w:val="en-US" w:eastAsia="zh-CN"/>
        </w:rPr>
        <w:t>10</w:t>
      </w:r>
      <w:r>
        <w:rPr>
          <w:rFonts w:hint="eastAsia" w:ascii="仿宋_GB2312" w:hAnsi="仿宋" w:eastAsia="仿宋_GB2312" w:cs="楷体_GB2312"/>
          <w:bCs/>
          <w:sz w:val="32"/>
          <w:szCs w:val="32"/>
          <w:highlight w:val="none"/>
        </w:rPr>
        <w:t>、</w:t>
      </w:r>
      <w:r>
        <w:rPr>
          <w:rFonts w:hint="eastAsia" w:ascii="仿宋_GB2312" w:hAnsi="仿宋" w:eastAsia="仿宋_GB2312" w:cs="楷体_GB2312"/>
          <w:bCs/>
          <w:sz w:val="32"/>
          <w:szCs w:val="32"/>
          <w:highlight w:val="none"/>
          <w:lang w:val="en-US" w:eastAsia="zh-CN"/>
        </w:rPr>
        <w:t>根据环境影响报告书核算，本项目涉及的</w:t>
      </w:r>
      <w:r>
        <w:rPr>
          <w:rFonts w:hint="eastAsia" w:ascii="仿宋_GB2312" w:hAnsi="仿宋" w:eastAsia="仿宋_GB2312" w:cs="楷体_GB2312"/>
          <w:bCs/>
          <w:sz w:val="32"/>
          <w:szCs w:val="32"/>
          <w:highlight w:val="none"/>
          <w:lang w:eastAsia="zh-CN"/>
        </w:rPr>
        <w:t>总量控制指标及新增排放总量应控制在下列范围内：化学需氧量</w:t>
      </w:r>
      <w:r>
        <w:rPr>
          <w:rFonts w:hint="eastAsia" w:ascii="仿宋_GB2312" w:hAnsi="仿宋" w:eastAsia="仿宋_GB2312" w:cs="楷体_GB2312"/>
          <w:bCs/>
          <w:sz w:val="32"/>
          <w:szCs w:val="32"/>
          <w:highlight w:val="none"/>
          <w:lang w:val="en-US" w:eastAsia="zh-CN"/>
        </w:rPr>
        <w:t>0.005</w:t>
      </w:r>
      <w:r>
        <w:rPr>
          <w:rFonts w:hint="eastAsia" w:ascii="仿宋_GB2312" w:hAnsi="仿宋" w:eastAsia="仿宋_GB2312" w:cs="楷体_GB2312"/>
          <w:bCs/>
          <w:sz w:val="32"/>
          <w:szCs w:val="32"/>
          <w:highlight w:val="none"/>
          <w:lang w:eastAsia="zh-CN"/>
        </w:rPr>
        <w:t>吨/年、氨氮</w:t>
      </w:r>
      <w:r>
        <w:rPr>
          <w:rFonts w:hint="eastAsia" w:ascii="仿宋_GB2312" w:hAnsi="仿宋" w:eastAsia="仿宋_GB2312" w:cs="楷体_GB2312"/>
          <w:bCs/>
          <w:sz w:val="32"/>
          <w:szCs w:val="32"/>
          <w:highlight w:val="none"/>
          <w:lang w:val="en-US" w:eastAsia="zh-CN"/>
        </w:rPr>
        <w:t>0.00002</w:t>
      </w:r>
      <w:r>
        <w:rPr>
          <w:rFonts w:hint="eastAsia" w:ascii="仿宋_GB2312" w:hAnsi="仿宋" w:eastAsia="仿宋_GB2312" w:cs="楷体_GB2312"/>
          <w:bCs/>
          <w:sz w:val="32"/>
          <w:szCs w:val="32"/>
          <w:highlight w:val="none"/>
          <w:lang w:eastAsia="zh-CN"/>
        </w:rPr>
        <w:t>吨/年、总氮</w:t>
      </w:r>
      <w:r>
        <w:rPr>
          <w:rFonts w:hint="eastAsia" w:ascii="仿宋_GB2312" w:hAnsi="仿宋" w:eastAsia="仿宋_GB2312" w:cs="楷体_GB2312"/>
          <w:bCs/>
          <w:sz w:val="32"/>
          <w:szCs w:val="32"/>
          <w:highlight w:val="none"/>
          <w:lang w:val="en-US" w:eastAsia="zh-CN"/>
        </w:rPr>
        <w:t>0.0001</w:t>
      </w:r>
      <w:r>
        <w:rPr>
          <w:rFonts w:hint="eastAsia" w:ascii="仿宋_GB2312" w:hAnsi="仿宋" w:eastAsia="仿宋_GB2312" w:cs="楷体_GB2312"/>
          <w:bCs/>
          <w:sz w:val="32"/>
          <w:szCs w:val="32"/>
          <w:highlight w:val="none"/>
          <w:lang w:eastAsia="zh-CN"/>
        </w:rPr>
        <w:t>吨/年、总磷</w:t>
      </w:r>
      <w:r>
        <w:rPr>
          <w:rFonts w:hint="eastAsia" w:ascii="仿宋_GB2312" w:hAnsi="仿宋" w:eastAsia="仿宋_GB2312" w:cs="楷体_GB2312"/>
          <w:bCs/>
          <w:sz w:val="32"/>
          <w:szCs w:val="32"/>
          <w:highlight w:val="none"/>
          <w:lang w:val="en-US" w:eastAsia="zh-CN"/>
        </w:rPr>
        <w:t>0.00001</w:t>
      </w:r>
      <w:r>
        <w:rPr>
          <w:rFonts w:hint="eastAsia" w:ascii="仿宋_GB2312" w:hAnsi="仿宋" w:eastAsia="仿宋_GB2312" w:cs="楷体_GB2312"/>
          <w:bCs/>
          <w:sz w:val="32"/>
          <w:szCs w:val="32"/>
          <w:highlight w:val="none"/>
          <w:lang w:eastAsia="zh-CN"/>
        </w:rPr>
        <w:t>吨/年。</w:t>
      </w:r>
    </w:p>
    <w:p>
      <w:pPr>
        <w:pStyle w:val="7"/>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 xml:space="preserve">    三、项目建设应严格执行环境保护设施与主体工程同时设计、同时施工、同时投产使用的“三同时”管理制度。项目竣工后，你单位应当按照国务院环境保护行政主管部门规定的标准和程序，对配套建设的环境保护设施进行验收，验收合格后，项目方可正式投入生产。</w:t>
      </w:r>
    </w:p>
    <w:p>
      <w:pPr>
        <w:pStyle w:val="7"/>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rPr>
        <w:t xml:space="preserve">    四、项目的环境影响评价文件经批准后，如项目的性质、规模、地点、生产工艺或者防治污染、防止生态破坏的措施发生重大变动的，建设单位应当在开工建设之前重新报批本项目的环境影响评价文件。项目环境影响评价文件自批准之日起超过五年，方决定该项目开工建设的，其环境影响评价文件应当报我局重新审核。</w:t>
      </w:r>
    </w:p>
    <w:p>
      <w:pPr>
        <w:pStyle w:val="8"/>
        <w:keepNext w:val="0"/>
        <w:keepLines w:val="0"/>
        <w:pageBreakBefore w:val="0"/>
        <w:widowControl w:val="0"/>
        <w:kinsoku/>
        <w:wordWrap/>
        <w:overflowPunct/>
        <w:topLinePunct w:val="0"/>
        <w:autoSpaceDE/>
        <w:autoSpaceDN/>
        <w:bidi w:val="0"/>
        <w:spacing w:after="50" w:line="560" w:lineRule="exact"/>
        <w:textAlignment w:val="auto"/>
        <w:rPr>
          <w:rFonts w:hint="eastAsia" w:ascii="仿宋_GB2312" w:hAnsi="仿宋" w:eastAsia="仿宋_GB2312"/>
          <w:bCs/>
          <w:sz w:val="32"/>
          <w:szCs w:val="32"/>
          <w:highlight w:val="yellow"/>
        </w:rPr>
      </w:pPr>
      <w:r>
        <w:rPr>
          <w:rFonts w:hint="eastAsia" w:ascii="仿宋_GB2312" w:hAnsi="仿宋" w:eastAsia="仿宋_GB2312"/>
          <w:bCs/>
          <w:sz w:val="32"/>
          <w:szCs w:val="32"/>
          <w:highlight w:val="none"/>
        </w:rPr>
        <w:t>五、该项目主要应执行以下排放标准：</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《钢铁工业水污染物排放标准》GB13456-2012</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《污水综合排放标准》DB12/356-2018（三级）</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《钢铁工业大气污染物排放标准》DB12/1120-2022</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《大气污染物综合排放标准》GB16297-1996</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《恶臭污染物排放标准》DB12/059-2018</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《工业炉窑大气污染物排放标准》DB12/556-2024</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《工业企业厂界环境噪声排放标准》GB12348-2008（</w:t>
      </w:r>
      <w:r>
        <w:rPr>
          <w:rFonts w:hint="eastAsia" w:ascii="仿宋_GB2312" w:hAnsi="仿宋" w:eastAsia="仿宋_GB2312"/>
          <w:bCs/>
          <w:sz w:val="32"/>
          <w:szCs w:val="32"/>
          <w:highlight w:val="none"/>
          <w:lang w:val="en-US" w:eastAsia="zh-CN"/>
        </w:rPr>
        <w:t>3</w:t>
      </w:r>
      <w:r>
        <w:rPr>
          <w:rFonts w:hint="eastAsia" w:ascii="仿宋_GB2312" w:hAnsi="仿宋" w:eastAsia="仿宋_GB2312"/>
          <w:bCs/>
          <w:sz w:val="32"/>
          <w:szCs w:val="32"/>
          <w:highlight w:val="none"/>
        </w:rPr>
        <w:t>类）</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color w:val="000000" w:themeColor="text1"/>
          <w:sz w:val="32"/>
          <w:szCs w:val="32"/>
          <w:highlight w:val="none"/>
          <w:lang w:val="en-US" w:eastAsia="zh-CN"/>
          <w14:textFill>
            <w14:solidFill>
              <w14:schemeClr w14:val="tx1"/>
            </w14:solidFill>
          </w14:textFill>
        </w:rPr>
      </w:pPr>
      <w:r>
        <w:rPr>
          <w:rFonts w:hint="eastAsia" w:ascii="仿宋_GB2312" w:hAnsi="仿宋" w:eastAsia="仿宋_GB2312"/>
          <w:bCs/>
          <w:color w:val="000000" w:themeColor="text1"/>
          <w:sz w:val="32"/>
          <w:szCs w:val="32"/>
          <w:highlight w:val="none"/>
          <w:lang w:val="en-US" w:eastAsia="zh-CN"/>
          <w14:textFill>
            <w14:solidFill>
              <w14:schemeClr w14:val="tx1"/>
            </w14:solidFill>
          </w14:textFill>
        </w:rPr>
        <w:t>《一般工业固体废物贮存和填埋污染控制标准》GB18599-2020</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《危险废物贮存污染控制标准》GB18597-2023</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《危险废物识别标志设置技术规范》HJ1276-2022</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《危险废物收集 贮存 运输技术规范》HJ2025-2012</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六、企业应按照国家环境保护相关法律法规以及排污许可证申请与核发技术规范要求申请</w:t>
      </w:r>
      <w:r>
        <w:rPr>
          <w:rFonts w:hint="eastAsia" w:ascii="仿宋_GB2312" w:hAnsi="仿宋" w:eastAsia="仿宋_GB2312"/>
          <w:bCs/>
          <w:sz w:val="32"/>
          <w:szCs w:val="32"/>
          <w:highlight w:val="none"/>
          <w:lang w:eastAsia="zh-CN"/>
        </w:rPr>
        <w:t>或变更</w:t>
      </w:r>
      <w:r>
        <w:rPr>
          <w:rFonts w:hint="eastAsia" w:ascii="仿宋_GB2312" w:hAnsi="仿宋" w:eastAsia="仿宋_GB2312"/>
          <w:bCs/>
          <w:sz w:val="32"/>
          <w:szCs w:val="32"/>
          <w:highlight w:val="none"/>
        </w:rPr>
        <w:t>排污许可证，不得无证排污或不按证排污。</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lang w:eastAsia="zh-CN"/>
        </w:rPr>
        <w:t>七</w:t>
      </w:r>
      <w:r>
        <w:rPr>
          <w:rFonts w:hint="eastAsia" w:ascii="仿宋_GB2312" w:hAnsi="仿宋" w:eastAsia="仿宋_GB2312"/>
          <w:bCs/>
          <w:sz w:val="32"/>
          <w:szCs w:val="32"/>
          <w:highlight w:val="none"/>
        </w:rPr>
        <w:t>、由天津市西青区生态环境局组织开展该项目“三同时”监督检查和日常监督管理工作。</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bCs/>
          <w:sz w:val="32"/>
          <w:szCs w:val="32"/>
          <w:highlight w:val="none"/>
          <w:lang w:eastAsia="zh-CN"/>
        </w:rPr>
        <w:t>八</w:t>
      </w:r>
      <w:r>
        <w:rPr>
          <w:rFonts w:hint="eastAsia" w:ascii="仿宋_GB2312" w:hAnsi="仿宋" w:eastAsia="仿宋_GB2312"/>
          <w:bCs/>
          <w:sz w:val="32"/>
          <w:szCs w:val="32"/>
          <w:highlight w:val="none"/>
        </w:rPr>
        <w:t>、如项目建设和运行依法需要其他行政许可的，你单位应按规定办理其他审批手续后方能开工建设或运行。</w:t>
      </w:r>
    </w:p>
    <w:p>
      <w:pPr>
        <w:pStyle w:val="8"/>
        <w:keepNext w:val="0"/>
        <w:keepLines w:val="0"/>
        <w:pageBreakBefore w:val="0"/>
        <w:widowControl w:val="0"/>
        <w:kinsoku/>
        <w:wordWrap/>
        <w:overflowPunct/>
        <w:topLinePunct w:val="0"/>
        <w:autoSpaceDE/>
        <w:autoSpaceDN/>
        <w:bidi w:val="0"/>
        <w:spacing w:after="50" w:line="560" w:lineRule="exact"/>
        <w:ind w:firstLine="6028" w:firstLineChars="1884"/>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60" w:lineRule="exact"/>
        <w:ind w:left="0" w:leftChars="0" w:firstLine="0" w:firstLineChars="0"/>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60" w:lineRule="exact"/>
        <w:ind w:firstLine="6028" w:firstLineChars="1884"/>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60" w:lineRule="exact"/>
        <w:ind w:firstLine="6028" w:firstLineChars="1884"/>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60" w:lineRule="exact"/>
        <w:ind w:firstLine="6028" w:firstLineChars="1884"/>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60" w:lineRule="exact"/>
        <w:ind w:firstLine="6028" w:firstLineChars="1884"/>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202</w:t>
      </w:r>
      <w:r>
        <w:rPr>
          <w:rFonts w:hint="default" w:ascii="仿宋_GB2312" w:hAnsi="仿宋" w:eastAsia="仿宋_GB2312"/>
          <w:sz w:val="32"/>
          <w:szCs w:val="32"/>
          <w:lang w:val="en" w:eastAsia="zh-CN"/>
        </w:rPr>
        <w:t>5</w:t>
      </w:r>
      <w:r>
        <w:rPr>
          <w:rFonts w:hint="eastAsia" w:ascii="仿宋_GB2312" w:hAnsi="仿宋" w:eastAsia="仿宋_GB2312"/>
          <w:sz w:val="32"/>
          <w:szCs w:val="32"/>
        </w:rPr>
        <w:t>年</w:t>
      </w:r>
      <w:r>
        <w:rPr>
          <w:rFonts w:hint="default" w:ascii="仿宋_GB2312" w:hAnsi="仿宋" w:eastAsia="仿宋_GB2312"/>
          <w:sz w:val="32"/>
          <w:szCs w:val="32"/>
          <w:lang w:val="en" w:eastAsia="zh-CN"/>
        </w:rPr>
        <w:t>4</w:t>
      </w:r>
      <w:r>
        <w:rPr>
          <w:rFonts w:hint="eastAsia" w:ascii="仿宋_GB2312" w:hAnsi="仿宋" w:eastAsia="仿宋_GB2312"/>
          <w:sz w:val="32"/>
          <w:szCs w:val="32"/>
        </w:rPr>
        <w:t>月</w:t>
      </w:r>
      <w:r>
        <w:rPr>
          <w:rFonts w:hint="default" w:ascii="仿宋_GB2312" w:hAnsi="仿宋" w:eastAsia="仿宋_GB2312"/>
          <w:sz w:val="32"/>
          <w:szCs w:val="32"/>
          <w:lang w:val="en" w:eastAsia="zh-CN"/>
        </w:rPr>
        <w:t>16</w:t>
      </w:r>
      <w:r>
        <w:rPr>
          <w:rFonts w:hint="eastAsia" w:ascii="仿宋_GB2312" w:hAnsi="仿宋" w:eastAsia="仿宋_GB2312"/>
          <w:sz w:val="32"/>
          <w:szCs w:val="32"/>
        </w:rPr>
        <w:t>日</w:t>
      </w:r>
    </w:p>
    <w:p>
      <w:pPr>
        <w:pStyle w:val="8"/>
        <w:keepNext w:val="0"/>
        <w:keepLines w:val="0"/>
        <w:pageBreakBefore w:val="0"/>
        <w:widowControl w:val="0"/>
        <w:kinsoku/>
        <w:wordWrap/>
        <w:overflowPunct/>
        <w:topLinePunct w:val="0"/>
        <w:autoSpaceDE/>
        <w:autoSpaceDN/>
        <w:bidi w:val="0"/>
        <w:spacing w:after="50" w:line="560" w:lineRule="exact"/>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pPr>
        <w:pStyle w:val="8"/>
        <w:keepNext w:val="0"/>
        <w:keepLines w:val="0"/>
        <w:pageBreakBefore w:val="0"/>
        <w:widowControl w:val="0"/>
        <w:kinsoku/>
        <w:wordWrap/>
        <w:overflowPunct/>
        <w:topLinePunct w:val="0"/>
        <w:autoSpaceDE/>
        <w:autoSpaceDN/>
        <w:bidi w:val="0"/>
        <w:spacing w:after="50" w:line="560" w:lineRule="exact"/>
        <w:textAlignment w:val="auto"/>
        <w:rPr>
          <w:rFonts w:hint="eastAsia" w:ascii="仿宋_GB2312" w:hAnsi="仿宋" w:eastAsia="仿宋_GB2312"/>
          <w:sz w:val="32"/>
          <w:szCs w:val="32"/>
        </w:rPr>
      </w:pPr>
    </w:p>
    <w:p>
      <w:pPr>
        <w:pStyle w:val="8"/>
        <w:keepNext w:val="0"/>
        <w:keepLines w:val="0"/>
        <w:pageBreakBefore w:val="0"/>
        <w:widowControl w:val="0"/>
        <w:kinsoku/>
        <w:wordWrap/>
        <w:overflowPunct/>
        <w:topLinePunct w:val="0"/>
        <w:autoSpaceDE/>
        <w:autoSpaceDN/>
        <w:bidi w:val="0"/>
        <w:spacing w:after="50" w:line="560" w:lineRule="exact"/>
        <w:ind w:left="0" w:leftChars="0" w:firstLine="0" w:firstLineChars="0"/>
        <w:textAlignment w:val="auto"/>
        <w:rPr>
          <w:rFonts w:hint="eastAsia" w:ascii="仿宋_GB2312" w:hAnsi="仿宋" w:eastAsia="仿宋_GB2312"/>
          <w:sz w:val="32"/>
          <w:szCs w:val="32"/>
        </w:rPr>
      </w:pPr>
    </w:p>
    <w:p>
      <w:pPr>
        <w:pStyle w:val="8"/>
        <w:keepNext w:val="0"/>
        <w:keepLines w:val="0"/>
        <w:pageBreakBefore w:val="0"/>
        <w:widowControl w:val="0"/>
        <w:kinsoku/>
        <w:wordWrap/>
        <w:overflowPunct/>
        <w:topLinePunct w:val="0"/>
        <w:autoSpaceDE/>
        <w:autoSpaceDN/>
        <w:bidi w:val="0"/>
        <w:spacing w:after="50" w:line="560" w:lineRule="exact"/>
        <w:textAlignment w:val="auto"/>
        <w:rPr>
          <w:rFonts w:hint="eastAsia" w:ascii="仿宋_GB2312" w:hAnsi="仿宋" w:eastAsia="仿宋_GB2312"/>
          <w:sz w:val="32"/>
          <w:szCs w:val="32"/>
        </w:rPr>
      </w:pPr>
    </w:p>
    <w:p>
      <w:pPr>
        <w:pStyle w:val="8"/>
        <w:keepNext w:val="0"/>
        <w:keepLines w:val="0"/>
        <w:pageBreakBefore w:val="0"/>
        <w:widowControl w:val="0"/>
        <w:kinsoku/>
        <w:wordWrap/>
        <w:overflowPunct/>
        <w:topLinePunct w:val="0"/>
        <w:autoSpaceDE/>
        <w:autoSpaceDN/>
        <w:bidi w:val="0"/>
        <w:spacing w:after="50" w:line="560" w:lineRule="exact"/>
        <w:ind w:right="210" w:rightChars="100" w:firstLine="0"/>
        <w:textAlignment w:val="auto"/>
        <w:rPr>
          <w:rFonts w:ascii="仿宋_GB2312" w:hAnsi="宋体" w:eastAsia="仿宋_GB2312" w:cs="仿宋"/>
          <w:sz w:val="32"/>
          <w:szCs w:val="32"/>
        </w:rPr>
      </w:pPr>
    </w:p>
    <w:p>
      <w:pPr>
        <w:pStyle w:val="8"/>
        <w:keepNext w:val="0"/>
        <w:keepLines w:val="0"/>
        <w:pageBreakBefore w:val="0"/>
        <w:widowControl w:val="0"/>
        <w:kinsoku/>
        <w:wordWrap/>
        <w:overflowPunct/>
        <w:topLinePunct w:val="0"/>
        <w:autoSpaceDE/>
        <w:autoSpaceDN/>
        <w:bidi w:val="0"/>
        <w:spacing w:after="50" w:line="560" w:lineRule="exact"/>
        <w:ind w:right="210" w:rightChars="100" w:firstLine="0"/>
        <w:textAlignment w:val="auto"/>
        <w:rPr>
          <w:rFonts w:ascii="仿宋" w:hAnsi="仿宋" w:eastAsia="仿宋"/>
          <w:szCs w:val="30"/>
        </w:rPr>
      </w:pPr>
      <w:r>
        <w:rPr>
          <w:rFonts w:hint="eastAsia" w:ascii="仿宋_GB2312" w:hAnsi="宋体" w:eastAsia="仿宋_GB2312" w:cs="仿宋"/>
          <w:sz w:val="32"/>
          <w:szCs w:val="32"/>
        </w:rPr>
        <w:t>抄送：天津市西青区生态环境局，</w:t>
      </w:r>
      <w:r>
        <w:rPr>
          <w:rFonts w:hint="eastAsia" w:ascii="仿宋_GB2312" w:hAnsi="宋体" w:eastAsia="仿宋_GB2312" w:cs="仿宋"/>
          <w:sz w:val="32"/>
          <w:szCs w:val="32"/>
          <w:lang w:val="en-US" w:eastAsia="zh-CN"/>
        </w:rPr>
        <w:t>中环博润（天津）环境工程有限公司</w:t>
      </w:r>
      <w:r>
        <w:rPr>
          <w:rFonts w:hint="eastAsia" w:ascii="仿宋_GB2312" w:hAnsi="宋体" w:eastAsia="仿宋_GB2312" w:cs="仿宋"/>
          <w:sz w:val="32"/>
          <w:szCs w:val="32"/>
        </w:rPr>
        <w:t>。</w:t>
      </w:r>
    </w:p>
    <w:sectPr>
      <w:headerReference r:id="rId3" w:type="default"/>
      <w:footerReference r:id="rId4" w:type="default"/>
      <w:footerReference r:id="rId5" w:type="even"/>
      <w:pgSz w:w="11906" w:h="16838"/>
      <w:pgMar w:top="1418" w:right="1418" w:bottom="1418" w:left="141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16532"/>
      <w:showingPlcHdr/>
    </w:sdtPr>
    <w:sdtContent>
      <w:p>
        <w:pPr>
          <w:pStyle w:val="11"/>
          <w:jc w:val="center"/>
        </w:pPr>
        <w:r>
          <w:t xml:space="preserve">     </w:t>
        </w:r>
      </w:p>
    </w:sdtContent>
  </w:sdt>
  <w:sdt>
    <w:sdtPr>
      <w:id w:val="28439561"/>
    </w:sdtPr>
    <w:sdtContent>
      <w:p>
        <w:pPr>
          <w:pStyle w:val="11"/>
          <w:jc w:val="center"/>
        </w:pPr>
        <w:r>
          <w:fldChar w:fldCharType="begin"/>
        </w:r>
        <w:r>
          <w:instrText xml:space="preserve"> PAGE   \* MERGEFORMAT </w:instrText>
        </w:r>
        <w:r>
          <w:fldChar w:fldCharType="separate"/>
        </w:r>
        <w:r>
          <w:rPr>
            <w:lang w:val="zh-CN"/>
          </w:rPr>
          <w:t>-</w:t>
        </w:r>
        <w:r>
          <w:t xml:space="preserve"> 3 -</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39560"/>
    </w:sdtPr>
    <w:sdtContent>
      <w:p>
        <w:pPr>
          <w:pStyle w:val="11"/>
          <w:jc w:val="center"/>
        </w:pPr>
        <w:r>
          <w:fldChar w:fldCharType="begin"/>
        </w:r>
        <w:r>
          <w:instrText xml:space="preserve"> PAGE   \* MERGEFORMAT </w:instrText>
        </w:r>
        <w:r>
          <w:fldChar w:fldCharType="separate"/>
        </w:r>
        <w:r>
          <w:rPr>
            <w:lang w:val="zh-CN"/>
          </w:rPr>
          <w:t>-</w:t>
        </w:r>
        <w:r>
          <w:t xml:space="preserve"> 4 -</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2"/>
      <w:numFmt w:val="decimal"/>
      <w:pStyle w:val="4"/>
      <w:lvlText w:val="%1."/>
      <w:lvlJc w:val="left"/>
      <w:pPr>
        <w:tabs>
          <w:tab w:val="left" w:pos="0"/>
        </w:tabs>
        <w:ind w:left="0" w:firstLine="0"/>
      </w:pPr>
      <w:rPr>
        <w:rFonts w:hint="eastAsia"/>
        <w:b w:val="0"/>
        <w:bCs w:val="0"/>
        <w:i w:val="0"/>
        <w:iCs w:val="0"/>
        <w:caps w:val="0"/>
        <w:smallCaps w:val="0"/>
        <w:strike w:val="0"/>
        <w:dstrike w:val="0"/>
        <w:vanish w:val="0"/>
        <w:spacing w:val="0"/>
        <w:position w:val="0"/>
        <w:u w:val="none"/>
        <w:vertAlign w:val="baseline"/>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180"/>
        </w:tabs>
        <w:ind w:left="180" w:firstLine="0"/>
      </w:pPr>
      <w:rPr>
        <w:rFonts w:hint="eastAsia"/>
      </w:rPr>
    </w:lvl>
    <w:lvl w:ilvl="3" w:tentative="0">
      <w:start w:val="1"/>
      <w:numFmt w:val="decimal"/>
      <w:lvlRestart w:val="1"/>
      <w:lvlText w:val="%1.%2.%3.%4."/>
      <w:lvlJc w:val="left"/>
      <w:pPr>
        <w:tabs>
          <w:tab w:val="left" w:pos="0"/>
        </w:tabs>
        <w:ind w:left="0" w:firstLine="0"/>
      </w:pPr>
      <w:rPr>
        <w:rFonts w:hint="eastAsia"/>
      </w:rPr>
    </w:lvl>
    <w:lvl w:ilvl="4" w:tentative="0">
      <w:start w:val="1"/>
      <w:numFmt w:val="decimal"/>
      <w:lvlRestart w:val="1"/>
      <w:lvlText w:val="%1.%2.%3.%4.%5."/>
      <w:lvlJc w:val="left"/>
      <w:pPr>
        <w:tabs>
          <w:tab w:val="left" w:pos="0"/>
        </w:tabs>
        <w:ind w:left="0" w:firstLine="0"/>
      </w:pPr>
      <w:rPr>
        <w:rFonts w:hint="eastAsia"/>
      </w:rPr>
    </w:lvl>
    <w:lvl w:ilvl="5" w:tentative="0">
      <w:start w:val="1"/>
      <w:numFmt w:val="decimal"/>
      <w:lvlText w:val="%1.%2.%3.%4.%5.%6."/>
      <w:lvlJc w:val="left"/>
      <w:pPr>
        <w:tabs>
          <w:tab w:val="left" w:pos="2131"/>
        </w:tabs>
        <w:ind w:left="2131" w:hanging="1134"/>
      </w:pPr>
      <w:rPr>
        <w:rFonts w:hint="eastAsia"/>
      </w:rPr>
    </w:lvl>
    <w:lvl w:ilvl="6" w:tentative="0">
      <w:start w:val="1"/>
      <w:numFmt w:val="decimal"/>
      <w:lvlText w:val="%1.%2.%3.%4.%5.%6.%7."/>
      <w:lvlJc w:val="left"/>
      <w:pPr>
        <w:tabs>
          <w:tab w:val="left" w:pos="2273"/>
        </w:tabs>
        <w:ind w:left="2273" w:hanging="1276"/>
      </w:pPr>
      <w:rPr>
        <w:rFonts w:hint="eastAsia"/>
      </w:rPr>
    </w:lvl>
    <w:lvl w:ilvl="7" w:tentative="0">
      <w:start w:val="1"/>
      <w:numFmt w:val="decimal"/>
      <w:lvlText w:val="%1.%2.%3.%4.%5.%6.%7.%8."/>
      <w:lvlJc w:val="left"/>
      <w:pPr>
        <w:tabs>
          <w:tab w:val="left" w:pos="2415"/>
        </w:tabs>
        <w:ind w:left="2415" w:hanging="1418"/>
      </w:pPr>
      <w:rPr>
        <w:rFonts w:hint="eastAsia"/>
      </w:rPr>
    </w:lvl>
    <w:lvl w:ilvl="8" w:tentative="0">
      <w:start w:val="1"/>
      <w:numFmt w:val="decimal"/>
      <w:lvlText w:val="%1.%2.%3.%4.%5.%6.%7.%8.%9."/>
      <w:lvlJc w:val="left"/>
      <w:pPr>
        <w:tabs>
          <w:tab w:val="left" w:pos="2556"/>
        </w:tabs>
        <w:ind w:left="2556" w:hanging="1559"/>
      </w:pPr>
      <w:rPr>
        <w:rFonts w:hint="eastAsia"/>
      </w:rPr>
    </w:lvl>
  </w:abstractNum>
  <w:abstractNum w:abstractNumId="1">
    <w:nsid w:val="0D663E45"/>
    <w:multiLevelType w:val="multilevel"/>
    <w:tmpl w:val="0D663E45"/>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6"/>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EB2"/>
    <w:rsid w:val="0003481A"/>
    <w:rsid w:val="00036221"/>
    <w:rsid w:val="00040BCD"/>
    <w:rsid w:val="000425E5"/>
    <w:rsid w:val="00042A1B"/>
    <w:rsid w:val="00052225"/>
    <w:rsid w:val="00053CA7"/>
    <w:rsid w:val="00054531"/>
    <w:rsid w:val="00055C30"/>
    <w:rsid w:val="00067D68"/>
    <w:rsid w:val="000737BA"/>
    <w:rsid w:val="00074D63"/>
    <w:rsid w:val="00077E22"/>
    <w:rsid w:val="00081E5A"/>
    <w:rsid w:val="0008280F"/>
    <w:rsid w:val="00083EEF"/>
    <w:rsid w:val="00085060"/>
    <w:rsid w:val="0009490F"/>
    <w:rsid w:val="000A1C7A"/>
    <w:rsid w:val="000A2800"/>
    <w:rsid w:val="000A2838"/>
    <w:rsid w:val="000A2BDB"/>
    <w:rsid w:val="000A627C"/>
    <w:rsid w:val="000B1C22"/>
    <w:rsid w:val="000B2F1D"/>
    <w:rsid w:val="000B3ED6"/>
    <w:rsid w:val="000C7893"/>
    <w:rsid w:val="000D10E8"/>
    <w:rsid w:val="00101639"/>
    <w:rsid w:val="00106EB3"/>
    <w:rsid w:val="00110CAD"/>
    <w:rsid w:val="001134A5"/>
    <w:rsid w:val="00116275"/>
    <w:rsid w:val="00137088"/>
    <w:rsid w:val="00140414"/>
    <w:rsid w:val="00143E97"/>
    <w:rsid w:val="00145437"/>
    <w:rsid w:val="00152D6F"/>
    <w:rsid w:val="001620EA"/>
    <w:rsid w:val="00170190"/>
    <w:rsid w:val="00172A27"/>
    <w:rsid w:val="0018132B"/>
    <w:rsid w:val="001846E5"/>
    <w:rsid w:val="0019637D"/>
    <w:rsid w:val="001A2BEC"/>
    <w:rsid w:val="001A3AA3"/>
    <w:rsid w:val="001A7469"/>
    <w:rsid w:val="001B1105"/>
    <w:rsid w:val="001B5D21"/>
    <w:rsid w:val="001D77FA"/>
    <w:rsid w:val="001F47EE"/>
    <w:rsid w:val="001F7C37"/>
    <w:rsid w:val="002249E0"/>
    <w:rsid w:val="00230772"/>
    <w:rsid w:val="00231BE7"/>
    <w:rsid w:val="00245227"/>
    <w:rsid w:val="0025239E"/>
    <w:rsid w:val="002558B2"/>
    <w:rsid w:val="00260851"/>
    <w:rsid w:val="00273533"/>
    <w:rsid w:val="002872E7"/>
    <w:rsid w:val="002902DF"/>
    <w:rsid w:val="002928F4"/>
    <w:rsid w:val="002A6DEE"/>
    <w:rsid w:val="002A7CE0"/>
    <w:rsid w:val="002B15EE"/>
    <w:rsid w:val="002B3047"/>
    <w:rsid w:val="002B3D2B"/>
    <w:rsid w:val="002C1EC4"/>
    <w:rsid w:val="002C6A26"/>
    <w:rsid w:val="002E3019"/>
    <w:rsid w:val="002E4C44"/>
    <w:rsid w:val="002F1277"/>
    <w:rsid w:val="002F6B04"/>
    <w:rsid w:val="002F76F5"/>
    <w:rsid w:val="002F7C2D"/>
    <w:rsid w:val="002F7C44"/>
    <w:rsid w:val="00311BD0"/>
    <w:rsid w:val="003157F4"/>
    <w:rsid w:val="00335697"/>
    <w:rsid w:val="0034495A"/>
    <w:rsid w:val="003468E9"/>
    <w:rsid w:val="0035471F"/>
    <w:rsid w:val="003563BD"/>
    <w:rsid w:val="00372D4D"/>
    <w:rsid w:val="00375D75"/>
    <w:rsid w:val="00375DB0"/>
    <w:rsid w:val="00382DAE"/>
    <w:rsid w:val="00385838"/>
    <w:rsid w:val="00386218"/>
    <w:rsid w:val="00386D27"/>
    <w:rsid w:val="00387016"/>
    <w:rsid w:val="0039467D"/>
    <w:rsid w:val="003A38FE"/>
    <w:rsid w:val="003B0F15"/>
    <w:rsid w:val="003B234B"/>
    <w:rsid w:val="003D4881"/>
    <w:rsid w:val="003E4BDC"/>
    <w:rsid w:val="003E5A5E"/>
    <w:rsid w:val="003F4869"/>
    <w:rsid w:val="00411E03"/>
    <w:rsid w:val="0042565C"/>
    <w:rsid w:val="0042703A"/>
    <w:rsid w:val="004356D1"/>
    <w:rsid w:val="00436B68"/>
    <w:rsid w:val="00447F77"/>
    <w:rsid w:val="0045602E"/>
    <w:rsid w:val="004567AA"/>
    <w:rsid w:val="00456BF1"/>
    <w:rsid w:val="004731C0"/>
    <w:rsid w:val="00474AA1"/>
    <w:rsid w:val="00476861"/>
    <w:rsid w:val="0048068C"/>
    <w:rsid w:val="00481026"/>
    <w:rsid w:val="0048226A"/>
    <w:rsid w:val="004833B2"/>
    <w:rsid w:val="00496472"/>
    <w:rsid w:val="00497160"/>
    <w:rsid w:val="004A4CC6"/>
    <w:rsid w:val="004B12DD"/>
    <w:rsid w:val="004B2002"/>
    <w:rsid w:val="004B4751"/>
    <w:rsid w:val="004B4D7B"/>
    <w:rsid w:val="004C1AB7"/>
    <w:rsid w:val="004C2ED7"/>
    <w:rsid w:val="004C35F8"/>
    <w:rsid w:val="004C53B7"/>
    <w:rsid w:val="004D1237"/>
    <w:rsid w:val="004D28FC"/>
    <w:rsid w:val="004E42B0"/>
    <w:rsid w:val="004F2D19"/>
    <w:rsid w:val="00500F47"/>
    <w:rsid w:val="0051003B"/>
    <w:rsid w:val="0051319C"/>
    <w:rsid w:val="00526DC5"/>
    <w:rsid w:val="00542C5F"/>
    <w:rsid w:val="00545C20"/>
    <w:rsid w:val="00547B55"/>
    <w:rsid w:val="00553ABD"/>
    <w:rsid w:val="005661CC"/>
    <w:rsid w:val="0058579B"/>
    <w:rsid w:val="0059387B"/>
    <w:rsid w:val="00594DFC"/>
    <w:rsid w:val="005956DE"/>
    <w:rsid w:val="00595B16"/>
    <w:rsid w:val="00596777"/>
    <w:rsid w:val="005A1DB0"/>
    <w:rsid w:val="005A4214"/>
    <w:rsid w:val="005A6195"/>
    <w:rsid w:val="005A6BD6"/>
    <w:rsid w:val="005B1721"/>
    <w:rsid w:val="005B349D"/>
    <w:rsid w:val="005B3877"/>
    <w:rsid w:val="005B557D"/>
    <w:rsid w:val="005C31EE"/>
    <w:rsid w:val="005C425C"/>
    <w:rsid w:val="005C56CE"/>
    <w:rsid w:val="005D7755"/>
    <w:rsid w:val="005F44FE"/>
    <w:rsid w:val="00604DCD"/>
    <w:rsid w:val="00610462"/>
    <w:rsid w:val="00635E5B"/>
    <w:rsid w:val="00640E66"/>
    <w:rsid w:val="006410CD"/>
    <w:rsid w:val="00641BF5"/>
    <w:rsid w:val="00647DFD"/>
    <w:rsid w:val="006504EA"/>
    <w:rsid w:val="00651E6D"/>
    <w:rsid w:val="00660B79"/>
    <w:rsid w:val="0066145B"/>
    <w:rsid w:val="00665F69"/>
    <w:rsid w:val="00670030"/>
    <w:rsid w:val="00673A63"/>
    <w:rsid w:val="00674401"/>
    <w:rsid w:val="006931B4"/>
    <w:rsid w:val="00694D8A"/>
    <w:rsid w:val="00697B56"/>
    <w:rsid w:val="006A0D22"/>
    <w:rsid w:val="006A1D30"/>
    <w:rsid w:val="006B1DE4"/>
    <w:rsid w:val="006C4588"/>
    <w:rsid w:val="006E132C"/>
    <w:rsid w:val="006E1AF4"/>
    <w:rsid w:val="006E1F27"/>
    <w:rsid w:val="006F3AB2"/>
    <w:rsid w:val="006F49B3"/>
    <w:rsid w:val="00702E48"/>
    <w:rsid w:val="00711146"/>
    <w:rsid w:val="00715AB1"/>
    <w:rsid w:val="007172CF"/>
    <w:rsid w:val="00722E7B"/>
    <w:rsid w:val="007304B9"/>
    <w:rsid w:val="00733408"/>
    <w:rsid w:val="0073353C"/>
    <w:rsid w:val="00740314"/>
    <w:rsid w:val="0074558C"/>
    <w:rsid w:val="007467BB"/>
    <w:rsid w:val="00751B9A"/>
    <w:rsid w:val="00752728"/>
    <w:rsid w:val="00752996"/>
    <w:rsid w:val="00753D17"/>
    <w:rsid w:val="0075751F"/>
    <w:rsid w:val="007675C4"/>
    <w:rsid w:val="00767AC0"/>
    <w:rsid w:val="00772B45"/>
    <w:rsid w:val="007B32FE"/>
    <w:rsid w:val="007B3E61"/>
    <w:rsid w:val="007C6C32"/>
    <w:rsid w:val="007C70AF"/>
    <w:rsid w:val="007D0EA8"/>
    <w:rsid w:val="007D2386"/>
    <w:rsid w:val="007D5921"/>
    <w:rsid w:val="007D7916"/>
    <w:rsid w:val="007E4F65"/>
    <w:rsid w:val="008042B1"/>
    <w:rsid w:val="00804756"/>
    <w:rsid w:val="00804D03"/>
    <w:rsid w:val="00812802"/>
    <w:rsid w:val="008133AF"/>
    <w:rsid w:val="008179C6"/>
    <w:rsid w:val="00822896"/>
    <w:rsid w:val="00834FBD"/>
    <w:rsid w:val="008402CA"/>
    <w:rsid w:val="0084166A"/>
    <w:rsid w:val="008659A8"/>
    <w:rsid w:val="00866310"/>
    <w:rsid w:val="00872F70"/>
    <w:rsid w:val="00893ED8"/>
    <w:rsid w:val="008A1805"/>
    <w:rsid w:val="008A1E48"/>
    <w:rsid w:val="008A5779"/>
    <w:rsid w:val="008A5A25"/>
    <w:rsid w:val="008A6CC5"/>
    <w:rsid w:val="008B3D49"/>
    <w:rsid w:val="008C127B"/>
    <w:rsid w:val="008C5C3C"/>
    <w:rsid w:val="008D08D4"/>
    <w:rsid w:val="008D5035"/>
    <w:rsid w:val="008D713A"/>
    <w:rsid w:val="008E1886"/>
    <w:rsid w:val="008E3446"/>
    <w:rsid w:val="008F1E04"/>
    <w:rsid w:val="008F3BED"/>
    <w:rsid w:val="00904C40"/>
    <w:rsid w:val="00910752"/>
    <w:rsid w:val="00920A8D"/>
    <w:rsid w:val="0092395B"/>
    <w:rsid w:val="00937A8F"/>
    <w:rsid w:val="009419E5"/>
    <w:rsid w:val="0094513E"/>
    <w:rsid w:val="00947939"/>
    <w:rsid w:val="009613BA"/>
    <w:rsid w:val="00963491"/>
    <w:rsid w:val="0097690E"/>
    <w:rsid w:val="009936FB"/>
    <w:rsid w:val="00995102"/>
    <w:rsid w:val="00995318"/>
    <w:rsid w:val="00997CCD"/>
    <w:rsid w:val="009A1D49"/>
    <w:rsid w:val="009A6275"/>
    <w:rsid w:val="009B45D3"/>
    <w:rsid w:val="009C18FD"/>
    <w:rsid w:val="009C1E68"/>
    <w:rsid w:val="009D03F6"/>
    <w:rsid w:val="009D2624"/>
    <w:rsid w:val="009F4742"/>
    <w:rsid w:val="00A022AE"/>
    <w:rsid w:val="00A04E23"/>
    <w:rsid w:val="00A07896"/>
    <w:rsid w:val="00A13067"/>
    <w:rsid w:val="00A130E4"/>
    <w:rsid w:val="00A17C1B"/>
    <w:rsid w:val="00A23479"/>
    <w:rsid w:val="00A2488E"/>
    <w:rsid w:val="00A25D44"/>
    <w:rsid w:val="00A50914"/>
    <w:rsid w:val="00A847A4"/>
    <w:rsid w:val="00A916BA"/>
    <w:rsid w:val="00AA65FF"/>
    <w:rsid w:val="00AC231B"/>
    <w:rsid w:val="00AD4466"/>
    <w:rsid w:val="00AE00F8"/>
    <w:rsid w:val="00AE48C9"/>
    <w:rsid w:val="00AF21D5"/>
    <w:rsid w:val="00AF3483"/>
    <w:rsid w:val="00B12C26"/>
    <w:rsid w:val="00B1481B"/>
    <w:rsid w:val="00B177C4"/>
    <w:rsid w:val="00B20664"/>
    <w:rsid w:val="00B2507A"/>
    <w:rsid w:val="00B3338E"/>
    <w:rsid w:val="00B35F93"/>
    <w:rsid w:val="00B44804"/>
    <w:rsid w:val="00B5160E"/>
    <w:rsid w:val="00B61345"/>
    <w:rsid w:val="00B61703"/>
    <w:rsid w:val="00B738E4"/>
    <w:rsid w:val="00B770D6"/>
    <w:rsid w:val="00B77999"/>
    <w:rsid w:val="00B82C74"/>
    <w:rsid w:val="00B8316A"/>
    <w:rsid w:val="00B85661"/>
    <w:rsid w:val="00B902E9"/>
    <w:rsid w:val="00B9591A"/>
    <w:rsid w:val="00B970AC"/>
    <w:rsid w:val="00BA1C42"/>
    <w:rsid w:val="00BA3376"/>
    <w:rsid w:val="00BA40BA"/>
    <w:rsid w:val="00BA4587"/>
    <w:rsid w:val="00BC4FC3"/>
    <w:rsid w:val="00BC6E1E"/>
    <w:rsid w:val="00BD544D"/>
    <w:rsid w:val="00C05C25"/>
    <w:rsid w:val="00C062AA"/>
    <w:rsid w:val="00C10FF1"/>
    <w:rsid w:val="00C1626C"/>
    <w:rsid w:val="00C211C1"/>
    <w:rsid w:val="00C21223"/>
    <w:rsid w:val="00C3033C"/>
    <w:rsid w:val="00C333C1"/>
    <w:rsid w:val="00C36293"/>
    <w:rsid w:val="00C42C20"/>
    <w:rsid w:val="00C4400F"/>
    <w:rsid w:val="00C50FA1"/>
    <w:rsid w:val="00C532F0"/>
    <w:rsid w:val="00C66762"/>
    <w:rsid w:val="00C735A3"/>
    <w:rsid w:val="00C92751"/>
    <w:rsid w:val="00CB0653"/>
    <w:rsid w:val="00CB28AC"/>
    <w:rsid w:val="00CC2512"/>
    <w:rsid w:val="00CC2A30"/>
    <w:rsid w:val="00CD5A9C"/>
    <w:rsid w:val="00CD7040"/>
    <w:rsid w:val="00CE5539"/>
    <w:rsid w:val="00CE7D79"/>
    <w:rsid w:val="00CF3A79"/>
    <w:rsid w:val="00CF3D28"/>
    <w:rsid w:val="00CF4DD3"/>
    <w:rsid w:val="00CF5A2E"/>
    <w:rsid w:val="00CF71F1"/>
    <w:rsid w:val="00D016D5"/>
    <w:rsid w:val="00D04270"/>
    <w:rsid w:val="00D15E29"/>
    <w:rsid w:val="00D16A93"/>
    <w:rsid w:val="00D222BE"/>
    <w:rsid w:val="00D22444"/>
    <w:rsid w:val="00D3163B"/>
    <w:rsid w:val="00D32612"/>
    <w:rsid w:val="00D35728"/>
    <w:rsid w:val="00D4332F"/>
    <w:rsid w:val="00D51C33"/>
    <w:rsid w:val="00D64298"/>
    <w:rsid w:val="00D64CBF"/>
    <w:rsid w:val="00D92FC3"/>
    <w:rsid w:val="00D93018"/>
    <w:rsid w:val="00D94238"/>
    <w:rsid w:val="00D97F08"/>
    <w:rsid w:val="00DB48DF"/>
    <w:rsid w:val="00DC380D"/>
    <w:rsid w:val="00DC3CCA"/>
    <w:rsid w:val="00DC4186"/>
    <w:rsid w:val="00DF072A"/>
    <w:rsid w:val="00E11D94"/>
    <w:rsid w:val="00E1454C"/>
    <w:rsid w:val="00E256FA"/>
    <w:rsid w:val="00E25AF3"/>
    <w:rsid w:val="00E31135"/>
    <w:rsid w:val="00E31161"/>
    <w:rsid w:val="00E4143D"/>
    <w:rsid w:val="00E4633D"/>
    <w:rsid w:val="00E5351C"/>
    <w:rsid w:val="00E63ABB"/>
    <w:rsid w:val="00E80E07"/>
    <w:rsid w:val="00E8125D"/>
    <w:rsid w:val="00E91C71"/>
    <w:rsid w:val="00E91E5E"/>
    <w:rsid w:val="00EA13C4"/>
    <w:rsid w:val="00EA3BAC"/>
    <w:rsid w:val="00EA7292"/>
    <w:rsid w:val="00EC3C88"/>
    <w:rsid w:val="00EC456D"/>
    <w:rsid w:val="00ED1525"/>
    <w:rsid w:val="00ED52A2"/>
    <w:rsid w:val="00EE0C5E"/>
    <w:rsid w:val="00EE3705"/>
    <w:rsid w:val="00EF3DFF"/>
    <w:rsid w:val="00EF6FB2"/>
    <w:rsid w:val="00F17F34"/>
    <w:rsid w:val="00F1CDCE"/>
    <w:rsid w:val="00F27AF6"/>
    <w:rsid w:val="00F36839"/>
    <w:rsid w:val="00F4320C"/>
    <w:rsid w:val="00F5184C"/>
    <w:rsid w:val="00F548FF"/>
    <w:rsid w:val="00F62EF6"/>
    <w:rsid w:val="00F64CAC"/>
    <w:rsid w:val="00F667E9"/>
    <w:rsid w:val="00F677D8"/>
    <w:rsid w:val="00F72B45"/>
    <w:rsid w:val="00F74E99"/>
    <w:rsid w:val="00F8591B"/>
    <w:rsid w:val="00F87C67"/>
    <w:rsid w:val="00F97E61"/>
    <w:rsid w:val="00FA46CF"/>
    <w:rsid w:val="00FB192F"/>
    <w:rsid w:val="00FC095D"/>
    <w:rsid w:val="00FF4BD8"/>
    <w:rsid w:val="013A401D"/>
    <w:rsid w:val="015A316E"/>
    <w:rsid w:val="018E29CD"/>
    <w:rsid w:val="01B101B1"/>
    <w:rsid w:val="01B874F4"/>
    <w:rsid w:val="01C40DDD"/>
    <w:rsid w:val="01D84888"/>
    <w:rsid w:val="025B0055"/>
    <w:rsid w:val="02D923E9"/>
    <w:rsid w:val="02DF9D06"/>
    <w:rsid w:val="02F75750"/>
    <w:rsid w:val="031E786E"/>
    <w:rsid w:val="033342A7"/>
    <w:rsid w:val="0348696A"/>
    <w:rsid w:val="03A86306"/>
    <w:rsid w:val="03AD196D"/>
    <w:rsid w:val="03D90058"/>
    <w:rsid w:val="04433D07"/>
    <w:rsid w:val="04A96228"/>
    <w:rsid w:val="05744D82"/>
    <w:rsid w:val="05B12C45"/>
    <w:rsid w:val="05EF4C98"/>
    <w:rsid w:val="06272041"/>
    <w:rsid w:val="065E6FFC"/>
    <w:rsid w:val="0697C9DE"/>
    <w:rsid w:val="06DA7D90"/>
    <w:rsid w:val="06EF603D"/>
    <w:rsid w:val="06F548E1"/>
    <w:rsid w:val="077640AF"/>
    <w:rsid w:val="07D40579"/>
    <w:rsid w:val="07E6921A"/>
    <w:rsid w:val="0820769A"/>
    <w:rsid w:val="086504F8"/>
    <w:rsid w:val="086B63BE"/>
    <w:rsid w:val="091C33A2"/>
    <w:rsid w:val="094337F5"/>
    <w:rsid w:val="094F5613"/>
    <w:rsid w:val="094F76EF"/>
    <w:rsid w:val="09867706"/>
    <w:rsid w:val="09C97BD5"/>
    <w:rsid w:val="0A586C5D"/>
    <w:rsid w:val="0AB7856F"/>
    <w:rsid w:val="0B8E3C2F"/>
    <w:rsid w:val="0BBF97C1"/>
    <w:rsid w:val="0BC97520"/>
    <w:rsid w:val="0BF7562A"/>
    <w:rsid w:val="0BFE79EE"/>
    <w:rsid w:val="0C2E5BA8"/>
    <w:rsid w:val="0C5B2E65"/>
    <w:rsid w:val="0CB143B4"/>
    <w:rsid w:val="0D243DC6"/>
    <w:rsid w:val="0D2914E2"/>
    <w:rsid w:val="0D7710C5"/>
    <w:rsid w:val="0D7F5C21"/>
    <w:rsid w:val="0DB323B9"/>
    <w:rsid w:val="0DD3A87A"/>
    <w:rsid w:val="0DDD651D"/>
    <w:rsid w:val="0DFF22D6"/>
    <w:rsid w:val="0E0C33E5"/>
    <w:rsid w:val="0E235CCE"/>
    <w:rsid w:val="0E244A4F"/>
    <w:rsid w:val="0EE41C0F"/>
    <w:rsid w:val="0EFB5CEC"/>
    <w:rsid w:val="0F4F073B"/>
    <w:rsid w:val="0F6D2D8E"/>
    <w:rsid w:val="0F746FAC"/>
    <w:rsid w:val="0F8A61D6"/>
    <w:rsid w:val="0FAE5FA0"/>
    <w:rsid w:val="0FB7A234"/>
    <w:rsid w:val="0FC6B966"/>
    <w:rsid w:val="0FE25C58"/>
    <w:rsid w:val="0FF1780B"/>
    <w:rsid w:val="0FFFAB9C"/>
    <w:rsid w:val="100B57D6"/>
    <w:rsid w:val="103E131D"/>
    <w:rsid w:val="107446F3"/>
    <w:rsid w:val="10BC1146"/>
    <w:rsid w:val="10D00CE7"/>
    <w:rsid w:val="11716147"/>
    <w:rsid w:val="11AF453F"/>
    <w:rsid w:val="11BF5806"/>
    <w:rsid w:val="11E712E6"/>
    <w:rsid w:val="11FD0D51"/>
    <w:rsid w:val="121533EC"/>
    <w:rsid w:val="121C33B7"/>
    <w:rsid w:val="12430CBA"/>
    <w:rsid w:val="127C23E7"/>
    <w:rsid w:val="127F2192"/>
    <w:rsid w:val="129557D7"/>
    <w:rsid w:val="12C45418"/>
    <w:rsid w:val="12FB302E"/>
    <w:rsid w:val="13BD4EA4"/>
    <w:rsid w:val="13D9A6E5"/>
    <w:rsid w:val="141E4307"/>
    <w:rsid w:val="14433D9A"/>
    <w:rsid w:val="148159A9"/>
    <w:rsid w:val="14B540A6"/>
    <w:rsid w:val="14DB197D"/>
    <w:rsid w:val="14F034EA"/>
    <w:rsid w:val="151710ED"/>
    <w:rsid w:val="152D7AB6"/>
    <w:rsid w:val="1538100F"/>
    <w:rsid w:val="153C3CA0"/>
    <w:rsid w:val="15520AAD"/>
    <w:rsid w:val="155303FD"/>
    <w:rsid w:val="155A089C"/>
    <w:rsid w:val="15B0490A"/>
    <w:rsid w:val="15CB1F1C"/>
    <w:rsid w:val="15CC8223"/>
    <w:rsid w:val="15FE66B3"/>
    <w:rsid w:val="161269EA"/>
    <w:rsid w:val="16C03AFE"/>
    <w:rsid w:val="16D87B79"/>
    <w:rsid w:val="16E79194"/>
    <w:rsid w:val="16FA6C94"/>
    <w:rsid w:val="175758B8"/>
    <w:rsid w:val="175EA11D"/>
    <w:rsid w:val="17903A1A"/>
    <w:rsid w:val="17A51469"/>
    <w:rsid w:val="17BE2163"/>
    <w:rsid w:val="17C77413"/>
    <w:rsid w:val="17ED749A"/>
    <w:rsid w:val="17F14607"/>
    <w:rsid w:val="17FDC49B"/>
    <w:rsid w:val="17FE4112"/>
    <w:rsid w:val="182B6F34"/>
    <w:rsid w:val="183D2986"/>
    <w:rsid w:val="1841592C"/>
    <w:rsid w:val="18786760"/>
    <w:rsid w:val="18D21765"/>
    <w:rsid w:val="190A49A3"/>
    <w:rsid w:val="192F7492"/>
    <w:rsid w:val="197D70FF"/>
    <w:rsid w:val="19D9DCAF"/>
    <w:rsid w:val="1A597B61"/>
    <w:rsid w:val="1A6F203E"/>
    <w:rsid w:val="1A8F752A"/>
    <w:rsid w:val="1ACF0E75"/>
    <w:rsid w:val="1AEC3F2E"/>
    <w:rsid w:val="1B142782"/>
    <w:rsid w:val="1BE97613"/>
    <w:rsid w:val="1BFB48A3"/>
    <w:rsid w:val="1BFF251B"/>
    <w:rsid w:val="1C26074C"/>
    <w:rsid w:val="1C4E6676"/>
    <w:rsid w:val="1C7B2593"/>
    <w:rsid w:val="1CD81AFA"/>
    <w:rsid w:val="1CDF6784"/>
    <w:rsid w:val="1D1E2D22"/>
    <w:rsid w:val="1D23271B"/>
    <w:rsid w:val="1D57A15D"/>
    <w:rsid w:val="1D6440C5"/>
    <w:rsid w:val="1D6FB9AE"/>
    <w:rsid w:val="1D753F48"/>
    <w:rsid w:val="1DB4726B"/>
    <w:rsid w:val="1DB63FE5"/>
    <w:rsid w:val="1DE87823"/>
    <w:rsid w:val="1DEB7987"/>
    <w:rsid w:val="1DF04F0A"/>
    <w:rsid w:val="1DFEB9FF"/>
    <w:rsid w:val="1E2D78E0"/>
    <w:rsid w:val="1E372A76"/>
    <w:rsid w:val="1E554EE2"/>
    <w:rsid w:val="1E5C1D66"/>
    <w:rsid w:val="1E6BBE3B"/>
    <w:rsid w:val="1E8370A5"/>
    <w:rsid w:val="1E947195"/>
    <w:rsid w:val="1E9F31B3"/>
    <w:rsid w:val="1EA77B59"/>
    <w:rsid w:val="1EDF6584"/>
    <w:rsid w:val="1EE97C8A"/>
    <w:rsid w:val="1EF9DEA1"/>
    <w:rsid w:val="1EFF8B0B"/>
    <w:rsid w:val="1F1453B6"/>
    <w:rsid w:val="1F36E130"/>
    <w:rsid w:val="1F3B8BC8"/>
    <w:rsid w:val="1F3E2939"/>
    <w:rsid w:val="1F3F8FCB"/>
    <w:rsid w:val="1F47A2E4"/>
    <w:rsid w:val="1F6AE065"/>
    <w:rsid w:val="1F754C87"/>
    <w:rsid w:val="1F9D9E41"/>
    <w:rsid w:val="1FC66D89"/>
    <w:rsid w:val="1FD8352D"/>
    <w:rsid w:val="1FDF05F7"/>
    <w:rsid w:val="1FDF617B"/>
    <w:rsid w:val="1FDFACD3"/>
    <w:rsid w:val="1FEBB94F"/>
    <w:rsid w:val="1FEEAD6B"/>
    <w:rsid w:val="1FF77A98"/>
    <w:rsid w:val="1FF79635"/>
    <w:rsid w:val="1FFC3EF1"/>
    <w:rsid w:val="1FFD6AF6"/>
    <w:rsid w:val="1FFF663A"/>
    <w:rsid w:val="1FFF83B2"/>
    <w:rsid w:val="1FFF9B7C"/>
    <w:rsid w:val="2001456A"/>
    <w:rsid w:val="209111B4"/>
    <w:rsid w:val="21261B26"/>
    <w:rsid w:val="212C2078"/>
    <w:rsid w:val="214D3552"/>
    <w:rsid w:val="21EC591C"/>
    <w:rsid w:val="220C067F"/>
    <w:rsid w:val="22105E87"/>
    <w:rsid w:val="229B5DCC"/>
    <w:rsid w:val="22CA460F"/>
    <w:rsid w:val="22EE7C35"/>
    <w:rsid w:val="22EF79E4"/>
    <w:rsid w:val="237152D2"/>
    <w:rsid w:val="23D31584"/>
    <w:rsid w:val="23FA349A"/>
    <w:rsid w:val="24404DF6"/>
    <w:rsid w:val="2467B82E"/>
    <w:rsid w:val="24B20875"/>
    <w:rsid w:val="24E7FDEF"/>
    <w:rsid w:val="24EF4917"/>
    <w:rsid w:val="25730CA0"/>
    <w:rsid w:val="25977143"/>
    <w:rsid w:val="25BC32E3"/>
    <w:rsid w:val="25C40816"/>
    <w:rsid w:val="25ED3A94"/>
    <w:rsid w:val="25EDC7C8"/>
    <w:rsid w:val="25FF4B0B"/>
    <w:rsid w:val="26E2748C"/>
    <w:rsid w:val="271E2AA1"/>
    <w:rsid w:val="277B2242"/>
    <w:rsid w:val="27802C95"/>
    <w:rsid w:val="27BFCCA0"/>
    <w:rsid w:val="27D12F3C"/>
    <w:rsid w:val="27DC3876"/>
    <w:rsid w:val="27ECBD8B"/>
    <w:rsid w:val="27F3304F"/>
    <w:rsid w:val="27F67F96"/>
    <w:rsid w:val="27FD2FC6"/>
    <w:rsid w:val="27FD6F0E"/>
    <w:rsid w:val="284C7AA6"/>
    <w:rsid w:val="28526E9B"/>
    <w:rsid w:val="288602EB"/>
    <w:rsid w:val="28DB3A90"/>
    <w:rsid w:val="28F13274"/>
    <w:rsid w:val="290253ED"/>
    <w:rsid w:val="299D2AA0"/>
    <w:rsid w:val="2A23620B"/>
    <w:rsid w:val="2A5F2B9C"/>
    <w:rsid w:val="2A6F1987"/>
    <w:rsid w:val="2AEB27C9"/>
    <w:rsid w:val="2AF43C32"/>
    <w:rsid w:val="2AFD1E57"/>
    <w:rsid w:val="2AFFF7AC"/>
    <w:rsid w:val="2B2B66E4"/>
    <w:rsid w:val="2B3CE8B7"/>
    <w:rsid w:val="2B602B6C"/>
    <w:rsid w:val="2B7DA5F9"/>
    <w:rsid w:val="2B7F9641"/>
    <w:rsid w:val="2B8EABF1"/>
    <w:rsid w:val="2BCF7E43"/>
    <w:rsid w:val="2BD01477"/>
    <w:rsid w:val="2BEF37C6"/>
    <w:rsid w:val="2C552732"/>
    <w:rsid w:val="2C63749B"/>
    <w:rsid w:val="2CA44722"/>
    <w:rsid w:val="2CE507DC"/>
    <w:rsid w:val="2D37DECE"/>
    <w:rsid w:val="2D5B2600"/>
    <w:rsid w:val="2D76E799"/>
    <w:rsid w:val="2D940DB4"/>
    <w:rsid w:val="2DA1459F"/>
    <w:rsid w:val="2DDC4904"/>
    <w:rsid w:val="2DE76FA9"/>
    <w:rsid w:val="2DEB199B"/>
    <w:rsid w:val="2DF703E3"/>
    <w:rsid w:val="2DFE9648"/>
    <w:rsid w:val="2E1C23EF"/>
    <w:rsid w:val="2E4D64E7"/>
    <w:rsid w:val="2E554CDE"/>
    <w:rsid w:val="2E5F8C65"/>
    <w:rsid w:val="2E6D46F6"/>
    <w:rsid w:val="2E7F4245"/>
    <w:rsid w:val="2E9F6534"/>
    <w:rsid w:val="2EAAD8B8"/>
    <w:rsid w:val="2ED52F42"/>
    <w:rsid w:val="2EDB2226"/>
    <w:rsid w:val="2EDB6C32"/>
    <w:rsid w:val="2EE3185B"/>
    <w:rsid w:val="2EEE6E97"/>
    <w:rsid w:val="2F074531"/>
    <w:rsid w:val="2F0D2A64"/>
    <w:rsid w:val="2F1632CF"/>
    <w:rsid w:val="2F1FF530"/>
    <w:rsid w:val="2F3E5EE4"/>
    <w:rsid w:val="2F5C7146"/>
    <w:rsid w:val="2F6EE4C5"/>
    <w:rsid w:val="2F7698EA"/>
    <w:rsid w:val="2F775A34"/>
    <w:rsid w:val="2FB7986F"/>
    <w:rsid w:val="2FCB5535"/>
    <w:rsid w:val="2FD677FF"/>
    <w:rsid w:val="2FDA1A13"/>
    <w:rsid w:val="2FDE60D2"/>
    <w:rsid w:val="2FDF42B2"/>
    <w:rsid w:val="2FE71822"/>
    <w:rsid w:val="2FEAE524"/>
    <w:rsid w:val="2FECF8E2"/>
    <w:rsid w:val="2FF3412D"/>
    <w:rsid w:val="2FF8C834"/>
    <w:rsid w:val="2FFCA05A"/>
    <w:rsid w:val="2FFF2A20"/>
    <w:rsid w:val="2FFFBD44"/>
    <w:rsid w:val="30417630"/>
    <w:rsid w:val="304C6548"/>
    <w:rsid w:val="308A17AA"/>
    <w:rsid w:val="30A5507A"/>
    <w:rsid w:val="31111535"/>
    <w:rsid w:val="312DBBCF"/>
    <w:rsid w:val="318972D9"/>
    <w:rsid w:val="31E7D95D"/>
    <w:rsid w:val="31F68DAF"/>
    <w:rsid w:val="31F70103"/>
    <w:rsid w:val="31F97AD3"/>
    <w:rsid w:val="326966D2"/>
    <w:rsid w:val="32A674EF"/>
    <w:rsid w:val="32D543C3"/>
    <w:rsid w:val="32DF62A8"/>
    <w:rsid w:val="32F2717C"/>
    <w:rsid w:val="331F72DC"/>
    <w:rsid w:val="33BF5E10"/>
    <w:rsid w:val="33D336BC"/>
    <w:rsid w:val="33E766A7"/>
    <w:rsid w:val="33EAC246"/>
    <w:rsid w:val="33FFDD31"/>
    <w:rsid w:val="341E0282"/>
    <w:rsid w:val="346E2DE3"/>
    <w:rsid w:val="356F2204"/>
    <w:rsid w:val="358EE3A4"/>
    <w:rsid w:val="359D601F"/>
    <w:rsid w:val="35C33D07"/>
    <w:rsid w:val="35D74205"/>
    <w:rsid w:val="35DE18D5"/>
    <w:rsid w:val="35EF05DD"/>
    <w:rsid w:val="360E68E4"/>
    <w:rsid w:val="362D0F5B"/>
    <w:rsid w:val="36445A8F"/>
    <w:rsid w:val="366724EC"/>
    <w:rsid w:val="36735547"/>
    <w:rsid w:val="3673B044"/>
    <w:rsid w:val="367C64C2"/>
    <w:rsid w:val="367E1BEC"/>
    <w:rsid w:val="367E6DD3"/>
    <w:rsid w:val="36A76F67"/>
    <w:rsid w:val="36BF42B7"/>
    <w:rsid w:val="36E263DA"/>
    <w:rsid w:val="36FF5178"/>
    <w:rsid w:val="379F121C"/>
    <w:rsid w:val="379F652B"/>
    <w:rsid w:val="37B531D9"/>
    <w:rsid w:val="37BED24C"/>
    <w:rsid w:val="37C668D2"/>
    <w:rsid w:val="37DBFCC2"/>
    <w:rsid w:val="37DF2E34"/>
    <w:rsid w:val="37EE2047"/>
    <w:rsid w:val="37F5F6E7"/>
    <w:rsid w:val="37F69D3F"/>
    <w:rsid w:val="37F7B031"/>
    <w:rsid w:val="37FB5AF0"/>
    <w:rsid w:val="37FCD628"/>
    <w:rsid w:val="37FFC6FE"/>
    <w:rsid w:val="387D06DD"/>
    <w:rsid w:val="387F6355"/>
    <w:rsid w:val="38D67A90"/>
    <w:rsid w:val="38EC22D7"/>
    <w:rsid w:val="38F5C48D"/>
    <w:rsid w:val="38F6A69F"/>
    <w:rsid w:val="38F70B5C"/>
    <w:rsid w:val="38FC6B09"/>
    <w:rsid w:val="39471A61"/>
    <w:rsid w:val="397171AC"/>
    <w:rsid w:val="39CFA021"/>
    <w:rsid w:val="39D21450"/>
    <w:rsid w:val="39D7CEA7"/>
    <w:rsid w:val="39E9AE9F"/>
    <w:rsid w:val="39F3B072"/>
    <w:rsid w:val="3A05800C"/>
    <w:rsid w:val="3A5CE425"/>
    <w:rsid w:val="3A5D3087"/>
    <w:rsid w:val="3A5F5749"/>
    <w:rsid w:val="3A623199"/>
    <w:rsid w:val="3A6A2CA1"/>
    <w:rsid w:val="3AA50161"/>
    <w:rsid w:val="3AAE9C5F"/>
    <w:rsid w:val="3ABD70B4"/>
    <w:rsid w:val="3AE7545B"/>
    <w:rsid w:val="3B2FEB89"/>
    <w:rsid w:val="3B3D5431"/>
    <w:rsid w:val="3B446949"/>
    <w:rsid w:val="3B5A5A02"/>
    <w:rsid w:val="3B5D8AAA"/>
    <w:rsid w:val="3B9E2E82"/>
    <w:rsid w:val="3BA41687"/>
    <w:rsid w:val="3BA98452"/>
    <w:rsid w:val="3BAF57FB"/>
    <w:rsid w:val="3BBF6D0B"/>
    <w:rsid w:val="3BBFA21E"/>
    <w:rsid w:val="3BD73BEC"/>
    <w:rsid w:val="3BDF80CE"/>
    <w:rsid w:val="3BDF9AD5"/>
    <w:rsid w:val="3BF5A6FD"/>
    <w:rsid w:val="3BF5E1EA"/>
    <w:rsid w:val="3BF630F8"/>
    <w:rsid w:val="3BF64393"/>
    <w:rsid w:val="3BF7991B"/>
    <w:rsid w:val="3BF7AB35"/>
    <w:rsid w:val="3BF7E447"/>
    <w:rsid w:val="3BF8308A"/>
    <w:rsid w:val="3BFBD080"/>
    <w:rsid w:val="3BFFC9B3"/>
    <w:rsid w:val="3C04455C"/>
    <w:rsid w:val="3C6A3BBB"/>
    <w:rsid w:val="3CB2DF50"/>
    <w:rsid w:val="3CB462F6"/>
    <w:rsid w:val="3CB6D855"/>
    <w:rsid w:val="3CCF17C6"/>
    <w:rsid w:val="3CF7F631"/>
    <w:rsid w:val="3D034E63"/>
    <w:rsid w:val="3D0E2D2C"/>
    <w:rsid w:val="3D0F6E41"/>
    <w:rsid w:val="3D0FF143"/>
    <w:rsid w:val="3D471874"/>
    <w:rsid w:val="3D4F0B2C"/>
    <w:rsid w:val="3D56034B"/>
    <w:rsid w:val="3D5FE540"/>
    <w:rsid w:val="3D6C760E"/>
    <w:rsid w:val="3D6F5920"/>
    <w:rsid w:val="3D8E31C4"/>
    <w:rsid w:val="3D9372DA"/>
    <w:rsid w:val="3D9D6D93"/>
    <w:rsid w:val="3DA74883"/>
    <w:rsid w:val="3DBF8881"/>
    <w:rsid w:val="3DD345A2"/>
    <w:rsid w:val="3DE1B73E"/>
    <w:rsid w:val="3DEF1AC7"/>
    <w:rsid w:val="3DEFA5C4"/>
    <w:rsid w:val="3DF52EB0"/>
    <w:rsid w:val="3DFDFF10"/>
    <w:rsid w:val="3DFF6AA7"/>
    <w:rsid w:val="3DFF9F0A"/>
    <w:rsid w:val="3DFFC36E"/>
    <w:rsid w:val="3DFFDFC4"/>
    <w:rsid w:val="3E0BF0D7"/>
    <w:rsid w:val="3E1B2D89"/>
    <w:rsid w:val="3E2792E4"/>
    <w:rsid w:val="3E390F1A"/>
    <w:rsid w:val="3E67FFBF"/>
    <w:rsid w:val="3E71766F"/>
    <w:rsid w:val="3E7EDADE"/>
    <w:rsid w:val="3E93EE18"/>
    <w:rsid w:val="3E984218"/>
    <w:rsid w:val="3EB45246"/>
    <w:rsid w:val="3EBD88C3"/>
    <w:rsid w:val="3EBFF47C"/>
    <w:rsid w:val="3ED20E29"/>
    <w:rsid w:val="3ED361BA"/>
    <w:rsid w:val="3ED6EC62"/>
    <w:rsid w:val="3EDBECF4"/>
    <w:rsid w:val="3EDE312F"/>
    <w:rsid w:val="3EE547D1"/>
    <w:rsid w:val="3EEB0EEE"/>
    <w:rsid w:val="3EED5212"/>
    <w:rsid w:val="3EEF6D79"/>
    <w:rsid w:val="3EF96867"/>
    <w:rsid w:val="3EFB0955"/>
    <w:rsid w:val="3EFD5CC7"/>
    <w:rsid w:val="3EFDC125"/>
    <w:rsid w:val="3EFF3829"/>
    <w:rsid w:val="3F367DF3"/>
    <w:rsid w:val="3F3737B4"/>
    <w:rsid w:val="3F3B8556"/>
    <w:rsid w:val="3F4A5965"/>
    <w:rsid w:val="3F5907CD"/>
    <w:rsid w:val="3F5A5BBD"/>
    <w:rsid w:val="3F7F1916"/>
    <w:rsid w:val="3F7FBBCD"/>
    <w:rsid w:val="3F7FF641"/>
    <w:rsid w:val="3F9A7CE2"/>
    <w:rsid w:val="3F9AA661"/>
    <w:rsid w:val="3F9D705E"/>
    <w:rsid w:val="3F9F79FF"/>
    <w:rsid w:val="3FA77D84"/>
    <w:rsid w:val="3FAE1783"/>
    <w:rsid w:val="3FAE8E95"/>
    <w:rsid w:val="3FB2399B"/>
    <w:rsid w:val="3FB72270"/>
    <w:rsid w:val="3FB78888"/>
    <w:rsid w:val="3FBAB7AD"/>
    <w:rsid w:val="3FBD647C"/>
    <w:rsid w:val="3FC34257"/>
    <w:rsid w:val="3FC7F426"/>
    <w:rsid w:val="3FC8540E"/>
    <w:rsid w:val="3FCA27F5"/>
    <w:rsid w:val="3FCB3A28"/>
    <w:rsid w:val="3FD4DAFA"/>
    <w:rsid w:val="3FD70C2A"/>
    <w:rsid w:val="3FD7E6DA"/>
    <w:rsid w:val="3FDDA6C6"/>
    <w:rsid w:val="3FDF199A"/>
    <w:rsid w:val="3FDF9474"/>
    <w:rsid w:val="3FECC28A"/>
    <w:rsid w:val="3FED5E8A"/>
    <w:rsid w:val="3FEEAFE2"/>
    <w:rsid w:val="3FF6EED9"/>
    <w:rsid w:val="3FF7B36C"/>
    <w:rsid w:val="3FFB2702"/>
    <w:rsid w:val="3FFB705B"/>
    <w:rsid w:val="3FFBBE4C"/>
    <w:rsid w:val="3FFC22EB"/>
    <w:rsid w:val="3FFDAA96"/>
    <w:rsid w:val="3FFDBDBE"/>
    <w:rsid w:val="3FFE9C59"/>
    <w:rsid w:val="3FFF08BD"/>
    <w:rsid w:val="40604752"/>
    <w:rsid w:val="412C6529"/>
    <w:rsid w:val="413B637E"/>
    <w:rsid w:val="41691DE4"/>
    <w:rsid w:val="425F11E0"/>
    <w:rsid w:val="42942841"/>
    <w:rsid w:val="436A438E"/>
    <w:rsid w:val="437C0035"/>
    <w:rsid w:val="43ED3FAE"/>
    <w:rsid w:val="43FB8273"/>
    <w:rsid w:val="43FF9E72"/>
    <w:rsid w:val="44133D1F"/>
    <w:rsid w:val="44192F17"/>
    <w:rsid w:val="444A4D69"/>
    <w:rsid w:val="445147BD"/>
    <w:rsid w:val="44B45464"/>
    <w:rsid w:val="44F7DEA7"/>
    <w:rsid w:val="456505D6"/>
    <w:rsid w:val="458C5559"/>
    <w:rsid w:val="45C24805"/>
    <w:rsid w:val="45CB270E"/>
    <w:rsid w:val="45ED0F3C"/>
    <w:rsid w:val="46972901"/>
    <w:rsid w:val="46C82F22"/>
    <w:rsid w:val="46DFD4D4"/>
    <w:rsid w:val="47105409"/>
    <w:rsid w:val="477EC36E"/>
    <w:rsid w:val="47DB5B06"/>
    <w:rsid w:val="47DBF868"/>
    <w:rsid w:val="47E42A1C"/>
    <w:rsid w:val="47E6DA20"/>
    <w:rsid w:val="47F5D901"/>
    <w:rsid w:val="47FCEAE9"/>
    <w:rsid w:val="47FF713E"/>
    <w:rsid w:val="47FFD8B8"/>
    <w:rsid w:val="480A0199"/>
    <w:rsid w:val="48386727"/>
    <w:rsid w:val="483E7909"/>
    <w:rsid w:val="484F6CE8"/>
    <w:rsid w:val="48EF512A"/>
    <w:rsid w:val="49320B12"/>
    <w:rsid w:val="49392259"/>
    <w:rsid w:val="496A3FFE"/>
    <w:rsid w:val="497A2610"/>
    <w:rsid w:val="49B3D1EF"/>
    <w:rsid w:val="49B610CB"/>
    <w:rsid w:val="49E74BDD"/>
    <w:rsid w:val="4A3224F5"/>
    <w:rsid w:val="4A961502"/>
    <w:rsid w:val="4AA17947"/>
    <w:rsid w:val="4B37BF61"/>
    <w:rsid w:val="4B7B8EEB"/>
    <w:rsid w:val="4BDD8E5D"/>
    <w:rsid w:val="4BF7CC83"/>
    <w:rsid w:val="4C5A7984"/>
    <w:rsid w:val="4C5B0863"/>
    <w:rsid w:val="4CC0574A"/>
    <w:rsid w:val="4D4E28D6"/>
    <w:rsid w:val="4D535B39"/>
    <w:rsid w:val="4DA14D4D"/>
    <w:rsid w:val="4DD96858"/>
    <w:rsid w:val="4DF76CCE"/>
    <w:rsid w:val="4DFF5250"/>
    <w:rsid w:val="4E0A4C1B"/>
    <w:rsid w:val="4E3C31CA"/>
    <w:rsid w:val="4E5E32CF"/>
    <w:rsid w:val="4E602C94"/>
    <w:rsid w:val="4E7F9009"/>
    <w:rsid w:val="4E7FEEE9"/>
    <w:rsid w:val="4E8389B1"/>
    <w:rsid w:val="4EA640FA"/>
    <w:rsid w:val="4EFA9A30"/>
    <w:rsid w:val="4EFD786D"/>
    <w:rsid w:val="4F233C17"/>
    <w:rsid w:val="4F2934BF"/>
    <w:rsid w:val="4F677D04"/>
    <w:rsid w:val="4F793081"/>
    <w:rsid w:val="4F7B7648"/>
    <w:rsid w:val="4F7C5E20"/>
    <w:rsid w:val="4F7F497D"/>
    <w:rsid w:val="4FB48228"/>
    <w:rsid w:val="4FBEC9A2"/>
    <w:rsid w:val="4FCF1A95"/>
    <w:rsid w:val="4FD7ED4A"/>
    <w:rsid w:val="4FDD0ABE"/>
    <w:rsid w:val="4FDF0AF0"/>
    <w:rsid w:val="4FDF3880"/>
    <w:rsid w:val="4FEF91F6"/>
    <w:rsid w:val="4FF793F9"/>
    <w:rsid w:val="4FFDB2E6"/>
    <w:rsid w:val="4FFFAE64"/>
    <w:rsid w:val="4FFFFE00"/>
    <w:rsid w:val="50240DBA"/>
    <w:rsid w:val="504B5109"/>
    <w:rsid w:val="509C54F7"/>
    <w:rsid w:val="50E76DB8"/>
    <w:rsid w:val="50F43C17"/>
    <w:rsid w:val="512F0C1A"/>
    <w:rsid w:val="516A7D74"/>
    <w:rsid w:val="51BFD593"/>
    <w:rsid w:val="51D11E71"/>
    <w:rsid w:val="51DE136F"/>
    <w:rsid w:val="51FFFA04"/>
    <w:rsid w:val="52403BB5"/>
    <w:rsid w:val="52541E3B"/>
    <w:rsid w:val="526CF28D"/>
    <w:rsid w:val="52944718"/>
    <w:rsid w:val="52CBB082"/>
    <w:rsid w:val="52F7428D"/>
    <w:rsid w:val="53923C7F"/>
    <w:rsid w:val="53DF2A69"/>
    <w:rsid w:val="54A42C6C"/>
    <w:rsid w:val="54AB5226"/>
    <w:rsid w:val="54B7683C"/>
    <w:rsid w:val="54EFBDBF"/>
    <w:rsid w:val="55CB6330"/>
    <w:rsid w:val="55EB4A1E"/>
    <w:rsid w:val="55FFF86E"/>
    <w:rsid w:val="56575448"/>
    <w:rsid w:val="566918AD"/>
    <w:rsid w:val="56AF2083"/>
    <w:rsid w:val="56C102AC"/>
    <w:rsid w:val="56D52437"/>
    <w:rsid w:val="56DEEFB2"/>
    <w:rsid w:val="56FBD7DC"/>
    <w:rsid w:val="572DFFCE"/>
    <w:rsid w:val="575907F5"/>
    <w:rsid w:val="577779DC"/>
    <w:rsid w:val="57A6D7C5"/>
    <w:rsid w:val="57BB0156"/>
    <w:rsid w:val="57BF8C02"/>
    <w:rsid w:val="57BF94E2"/>
    <w:rsid w:val="57C696F3"/>
    <w:rsid w:val="57D6856D"/>
    <w:rsid w:val="57DE4270"/>
    <w:rsid w:val="57EE70D8"/>
    <w:rsid w:val="57F4695B"/>
    <w:rsid w:val="57F759EA"/>
    <w:rsid w:val="57F9393F"/>
    <w:rsid w:val="57FB3053"/>
    <w:rsid w:val="57FB60C5"/>
    <w:rsid w:val="57FB79A5"/>
    <w:rsid w:val="57FDD949"/>
    <w:rsid w:val="5828311C"/>
    <w:rsid w:val="5881635A"/>
    <w:rsid w:val="589FF83A"/>
    <w:rsid w:val="58ED4E9C"/>
    <w:rsid w:val="59045212"/>
    <w:rsid w:val="5946628A"/>
    <w:rsid w:val="59763635"/>
    <w:rsid w:val="598F4AEB"/>
    <w:rsid w:val="599F4C32"/>
    <w:rsid w:val="59C43963"/>
    <w:rsid w:val="59EF10CE"/>
    <w:rsid w:val="59EFE7F5"/>
    <w:rsid w:val="59FB8710"/>
    <w:rsid w:val="59FF9539"/>
    <w:rsid w:val="5A4858CA"/>
    <w:rsid w:val="5A5D2AB5"/>
    <w:rsid w:val="5AB7AD45"/>
    <w:rsid w:val="5ACC4B08"/>
    <w:rsid w:val="5AFB8C69"/>
    <w:rsid w:val="5AFB9DEF"/>
    <w:rsid w:val="5AFF6614"/>
    <w:rsid w:val="5B4FCE8F"/>
    <w:rsid w:val="5B5F5072"/>
    <w:rsid w:val="5B7F94B4"/>
    <w:rsid w:val="5B9DFF48"/>
    <w:rsid w:val="5BAB6971"/>
    <w:rsid w:val="5BAF2685"/>
    <w:rsid w:val="5BBD2748"/>
    <w:rsid w:val="5BD61736"/>
    <w:rsid w:val="5BD7125F"/>
    <w:rsid w:val="5BDF14A0"/>
    <w:rsid w:val="5BDFE15E"/>
    <w:rsid w:val="5BF45828"/>
    <w:rsid w:val="5BFB573A"/>
    <w:rsid w:val="5BFE7ED7"/>
    <w:rsid w:val="5BFF3B88"/>
    <w:rsid w:val="5BFF4808"/>
    <w:rsid w:val="5BFFD706"/>
    <w:rsid w:val="5C6E865D"/>
    <w:rsid w:val="5C715DD3"/>
    <w:rsid w:val="5C7B84C5"/>
    <w:rsid w:val="5C7D7476"/>
    <w:rsid w:val="5C7FB2A3"/>
    <w:rsid w:val="5C9F867B"/>
    <w:rsid w:val="5CA50065"/>
    <w:rsid w:val="5CCEE907"/>
    <w:rsid w:val="5CD84D4B"/>
    <w:rsid w:val="5CF761DC"/>
    <w:rsid w:val="5CF77002"/>
    <w:rsid w:val="5CFC009F"/>
    <w:rsid w:val="5CFF5CAE"/>
    <w:rsid w:val="5D1B314E"/>
    <w:rsid w:val="5D3F5A06"/>
    <w:rsid w:val="5D4E1D30"/>
    <w:rsid w:val="5D5D486C"/>
    <w:rsid w:val="5D5F140B"/>
    <w:rsid w:val="5D5F6848"/>
    <w:rsid w:val="5D6E5F96"/>
    <w:rsid w:val="5D774039"/>
    <w:rsid w:val="5D7B304D"/>
    <w:rsid w:val="5DB3265D"/>
    <w:rsid w:val="5DC63737"/>
    <w:rsid w:val="5DDF221A"/>
    <w:rsid w:val="5DDFE99F"/>
    <w:rsid w:val="5DEEB617"/>
    <w:rsid w:val="5DF26BB4"/>
    <w:rsid w:val="5DF9835B"/>
    <w:rsid w:val="5DFF9225"/>
    <w:rsid w:val="5DFFB4C7"/>
    <w:rsid w:val="5E0B6A70"/>
    <w:rsid w:val="5E1FC877"/>
    <w:rsid w:val="5E2BAD2F"/>
    <w:rsid w:val="5E675A67"/>
    <w:rsid w:val="5E6FCFF0"/>
    <w:rsid w:val="5E71D876"/>
    <w:rsid w:val="5E9F673E"/>
    <w:rsid w:val="5EA04C77"/>
    <w:rsid w:val="5EB52E3E"/>
    <w:rsid w:val="5EBFBD31"/>
    <w:rsid w:val="5EC4F995"/>
    <w:rsid w:val="5EC758E8"/>
    <w:rsid w:val="5ECE96FA"/>
    <w:rsid w:val="5EDEDB02"/>
    <w:rsid w:val="5EE45E55"/>
    <w:rsid w:val="5EEDCB15"/>
    <w:rsid w:val="5EEF6DF5"/>
    <w:rsid w:val="5EEFB649"/>
    <w:rsid w:val="5EEFFC1E"/>
    <w:rsid w:val="5EFB1935"/>
    <w:rsid w:val="5EFE1EA4"/>
    <w:rsid w:val="5EFF8012"/>
    <w:rsid w:val="5F127268"/>
    <w:rsid w:val="5F1C3691"/>
    <w:rsid w:val="5F260744"/>
    <w:rsid w:val="5F26A044"/>
    <w:rsid w:val="5F2C2D04"/>
    <w:rsid w:val="5F3E3FE6"/>
    <w:rsid w:val="5F57C056"/>
    <w:rsid w:val="5F5CCDA6"/>
    <w:rsid w:val="5F5D6A98"/>
    <w:rsid w:val="5F6740F6"/>
    <w:rsid w:val="5F6BAE06"/>
    <w:rsid w:val="5F6F71C8"/>
    <w:rsid w:val="5F75B92D"/>
    <w:rsid w:val="5F7A5E5B"/>
    <w:rsid w:val="5F7AE7B2"/>
    <w:rsid w:val="5F7B6FB1"/>
    <w:rsid w:val="5F7C23B2"/>
    <w:rsid w:val="5F7DD964"/>
    <w:rsid w:val="5F7F9AC4"/>
    <w:rsid w:val="5F7FBC30"/>
    <w:rsid w:val="5F7FD4DB"/>
    <w:rsid w:val="5F7FF5BF"/>
    <w:rsid w:val="5F970A64"/>
    <w:rsid w:val="5F97B54A"/>
    <w:rsid w:val="5F97F13F"/>
    <w:rsid w:val="5F9B78DE"/>
    <w:rsid w:val="5F9D3FA2"/>
    <w:rsid w:val="5F9F5D57"/>
    <w:rsid w:val="5FADB81C"/>
    <w:rsid w:val="5FBBD613"/>
    <w:rsid w:val="5FBCA3EA"/>
    <w:rsid w:val="5FBDE2D4"/>
    <w:rsid w:val="5FD7F1F6"/>
    <w:rsid w:val="5FEB8352"/>
    <w:rsid w:val="5FEBD7D6"/>
    <w:rsid w:val="5FED1E88"/>
    <w:rsid w:val="5FEE5F07"/>
    <w:rsid w:val="5FEF5E39"/>
    <w:rsid w:val="5FEF9707"/>
    <w:rsid w:val="5FEFCC0D"/>
    <w:rsid w:val="5FEFE8C4"/>
    <w:rsid w:val="5FF379D6"/>
    <w:rsid w:val="5FF76592"/>
    <w:rsid w:val="5FF7DC7B"/>
    <w:rsid w:val="5FF9287B"/>
    <w:rsid w:val="5FF9AC67"/>
    <w:rsid w:val="5FFB46C0"/>
    <w:rsid w:val="5FFB5DAB"/>
    <w:rsid w:val="5FFD56A8"/>
    <w:rsid w:val="5FFE5E74"/>
    <w:rsid w:val="5FFE65A3"/>
    <w:rsid w:val="5FFEF1D6"/>
    <w:rsid w:val="5FFF04DF"/>
    <w:rsid w:val="5FFF4100"/>
    <w:rsid w:val="5FFF5FEE"/>
    <w:rsid w:val="5FFF9464"/>
    <w:rsid w:val="60232552"/>
    <w:rsid w:val="60584028"/>
    <w:rsid w:val="607505A4"/>
    <w:rsid w:val="608E40B5"/>
    <w:rsid w:val="60C45F7C"/>
    <w:rsid w:val="61596A0A"/>
    <w:rsid w:val="61A3589C"/>
    <w:rsid w:val="61BFCFB4"/>
    <w:rsid w:val="61D273A7"/>
    <w:rsid w:val="61E46743"/>
    <w:rsid w:val="62213789"/>
    <w:rsid w:val="62BF2EE6"/>
    <w:rsid w:val="62C02DCE"/>
    <w:rsid w:val="62C236F2"/>
    <w:rsid w:val="62E67812"/>
    <w:rsid w:val="62ED1AF1"/>
    <w:rsid w:val="63CB73F9"/>
    <w:rsid w:val="63E413BD"/>
    <w:rsid w:val="63F729D5"/>
    <w:rsid w:val="640F130B"/>
    <w:rsid w:val="646F2A7B"/>
    <w:rsid w:val="647E9692"/>
    <w:rsid w:val="649737DE"/>
    <w:rsid w:val="64CC4F9C"/>
    <w:rsid w:val="64F7734D"/>
    <w:rsid w:val="653A725C"/>
    <w:rsid w:val="65CE0E16"/>
    <w:rsid w:val="65D837E2"/>
    <w:rsid w:val="65DF4C58"/>
    <w:rsid w:val="65F7B861"/>
    <w:rsid w:val="65FC584E"/>
    <w:rsid w:val="662F3745"/>
    <w:rsid w:val="667942D4"/>
    <w:rsid w:val="66962A59"/>
    <w:rsid w:val="66E42922"/>
    <w:rsid w:val="66E75C23"/>
    <w:rsid w:val="66F7B8F5"/>
    <w:rsid w:val="66FCDE3E"/>
    <w:rsid w:val="66FE67FC"/>
    <w:rsid w:val="67492A39"/>
    <w:rsid w:val="67576C2C"/>
    <w:rsid w:val="676B1476"/>
    <w:rsid w:val="676F8471"/>
    <w:rsid w:val="67714AD2"/>
    <w:rsid w:val="677FAF1B"/>
    <w:rsid w:val="679F0D0C"/>
    <w:rsid w:val="67CA4BD3"/>
    <w:rsid w:val="67D7D7F6"/>
    <w:rsid w:val="67E51A80"/>
    <w:rsid w:val="67FB5D0E"/>
    <w:rsid w:val="67FDDAD0"/>
    <w:rsid w:val="67FF434C"/>
    <w:rsid w:val="67FF7461"/>
    <w:rsid w:val="682455A0"/>
    <w:rsid w:val="685D4106"/>
    <w:rsid w:val="68C8107A"/>
    <w:rsid w:val="68D77261"/>
    <w:rsid w:val="691A3929"/>
    <w:rsid w:val="696205F3"/>
    <w:rsid w:val="69A3112D"/>
    <w:rsid w:val="69BB7F97"/>
    <w:rsid w:val="69CB5582"/>
    <w:rsid w:val="69D7E38F"/>
    <w:rsid w:val="69E5FAC7"/>
    <w:rsid w:val="69F58BED"/>
    <w:rsid w:val="6A3C2829"/>
    <w:rsid w:val="6AB73F8C"/>
    <w:rsid w:val="6AC51E6C"/>
    <w:rsid w:val="6AD714C3"/>
    <w:rsid w:val="6AE02733"/>
    <w:rsid w:val="6AF7F778"/>
    <w:rsid w:val="6B2D0F34"/>
    <w:rsid w:val="6B3D1931"/>
    <w:rsid w:val="6B5404C5"/>
    <w:rsid w:val="6B5BCDEE"/>
    <w:rsid w:val="6B5F443F"/>
    <w:rsid w:val="6B696BEA"/>
    <w:rsid w:val="6B778670"/>
    <w:rsid w:val="6B7FB706"/>
    <w:rsid w:val="6B9F02CB"/>
    <w:rsid w:val="6BB53C52"/>
    <w:rsid w:val="6BBD1807"/>
    <w:rsid w:val="6BBE3109"/>
    <w:rsid w:val="6BBF6251"/>
    <w:rsid w:val="6BCE6DCC"/>
    <w:rsid w:val="6BD1231C"/>
    <w:rsid w:val="6BD629C0"/>
    <w:rsid w:val="6BDCA5CC"/>
    <w:rsid w:val="6BE7906E"/>
    <w:rsid w:val="6BF5E4D5"/>
    <w:rsid w:val="6BF6FC0C"/>
    <w:rsid w:val="6BF78E13"/>
    <w:rsid w:val="6BFCCB3A"/>
    <w:rsid w:val="6BFCD854"/>
    <w:rsid w:val="6BFF4990"/>
    <w:rsid w:val="6BFF4B66"/>
    <w:rsid w:val="6C7FE1BF"/>
    <w:rsid w:val="6CEF917D"/>
    <w:rsid w:val="6CF42B4C"/>
    <w:rsid w:val="6CF47122"/>
    <w:rsid w:val="6CFEA830"/>
    <w:rsid w:val="6D4460CE"/>
    <w:rsid w:val="6D5F33EC"/>
    <w:rsid w:val="6D7BD465"/>
    <w:rsid w:val="6DAD0935"/>
    <w:rsid w:val="6DBA00FB"/>
    <w:rsid w:val="6DBFE31B"/>
    <w:rsid w:val="6DCCF3B3"/>
    <w:rsid w:val="6DCF1FEC"/>
    <w:rsid w:val="6DCFBD61"/>
    <w:rsid w:val="6DD30089"/>
    <w:rsid w:val="6DD52D1B"/>
    <w:rsid w:val="6DEA8150"/>
    <w:rsid w:val="6DED3F1F"/>
    <w:rsid w:val="6DEF4AA9"/>
    <w:rsid w:val="6DEFBD1A"/>
    <w:rsid w:val="6DF64B89"/>
    <w:rsid w:val="6DFD54AF"/>
    <w:rsid w:val="6DFE5DF8"/>
    <w:rsid w:val="6DFF07DE"/>
    <w:rsid w:val="6DFFF7C0"/>
    <w:rsid w:val="6E031BBA"/>
    <w:rsid w:val="6E07691F"/>
    <w:rsid w:val="6E132A23"/>
    <w:rsid w:val="6E725BF4"/>
    <w:rsid w:val="6E893903"/>
    <w:rsid w:val="6E997BF2"/>
    <w:rsid w:val="6EAE3ABE"/>
    <w:rsid w:val="6EB75726"/>
    <w:rsid w:val="6EB7CDBD"/>
    <w:rsid w:val="6EBB7CDF"/>
    <w:rsid w:val="6EBD4295"/>
    <w:rsid w:val="6EBE5FC2"/>
    <w:rsid w:val="6EBE6E41"/>
    <w:rsid w:val="6ED94831"/>
    <w:rsid w:val="6EDB9F16"/>
    <w:rsid w:val="6EDF29F1"/>
    <w:rsid w:val="6EE20D73"/>
    <w:rsid w:val="6EEBAEEE"/>
    <w:rsid w:val="6EECA1CB"/>
    <w:rsid w:val="6EF3C961"/>
    <w:rsid w:val="6EF71963"/>
    <w:rsid w:val="6EFFEF62"/>
    <w:rsid w:val="6F4F96DC"/>
    <w:rsid w:val="6F5E9E79"/>
    <w:rsid w:val="6F66D765"/>
    <w:rsid w:val="6F6DDFD3"/>
    <w:rsid w:val="6F6DF408"/>
    <w:rsid w:val="6F6E4B77"/>
    <w:rsid w:val="6F6F9CC5"/>
    <w:rsid w:val="6F739D39"/>
    <w:rsid w:val="6F791E78"/>
    <w:rsid w:val="6F7D9F30"/>
    <w:rsid w:val="6F7DD81E"/>
    <w:rsid w:val="6F7DE1C9"/>
    <w:rsid w:val="6F7F7D43"/>
    <w:rsid w:val="6F7FC4CA"/>
    <w:rsid w:val="6F960CF0"/>
    <w:rsid w:val="6F97363A"/>
    <w:rsid w:val="6F9FB3E5"/>
    <w:rsid w:val="6FAF7641"/>
    <w:rsid w:val="6FB13DB4"/>
    <w:rsid w:val="6FB97465"/>
    <w:rsid w:val="6FB9DF7D"/>
    <w:rsid w:val="6FBB032A"/>
    <w:rsid w:val="6FBB9CF6"/>
    <w:rsid w:val="6FBC6EE5"/>
    <w:rsid w:val="6FBD2F50"/>
    <w:rsid w:val="6FBD6993"/>
    <w:rsid w:val="6FBFB27D"/>
    <w:rsid w:val="6FC70AE4"/>
    <w:rsid w:val="6FCD1613"/>
    <w:rsid w:val="6FDB0337"/>
    <w:rsid w:val="6FDB25ED"/>
    <w:rsid w:val="6FDFAE39"/>
    <w:rsid w:val="6FDFD042"/>
    <w:rsid w:val="6FE5378F"/>
    <w:rsid w:val="6FE94276"/>
    <w:rsid w:val="6FEC40B7"/>
    <w:rsid w:val="6FEDAC91"/>
    <w:rsid w:val="6FEDBF52"/>
    <w:rsid w:val="6FEF5404"/>
    <w:rsid w:val="6FEFF567"/>
    <w:rsid w:val="6FF541F4"/>
    <w:rsid w:val="6FF70B0D"/>
    <w:rsid w:val="6FF70C80"/>
    <w:rsid w:val="6FFA42D4"/>
    <w:rsid w:val="6FFAEB55"/>
    <w:rsid w:val="6FFB33F6"/>
    <w:rsid w:val="6FFD87B8"/>
    <w:rsid w:val="6FFF1E33"/>
    <w:rsid w:val="6FFF394E"/>
    <w:rsid w:val="6FFF7764"/>
    <w:rsid w:val="6FFF8348"/>
    <w:rsid w:val="6FFF8973"/>
    <w:rsid w:val="6FFFB20C"/>
    <w:rsid w:val="6FFFBD9F"/>
    <w:rsid w:val="6FFFCEB4"/>
    <w:rsid w:val="6FFFDBD5"/>
    <w:rsid w:val="70134B70"/>
    <w:rsid w:val="702D59E1"/>
    <w:rsid w:val="7053792D"/>
    <w:rsid w:val="70B36F5D"/>
    <w:rsid w:val="70D872F6"/>
    <w:rsid w:val="70DC26AE"/>
    <w:rsid w:val="714005EA"/>
    <w:rsid w:val="71455C3C"/>
    <w:rsid w:val="715F4EFD"/>
    <w:rsid w:val="716626CC"/>
    <w:rsid w:val="7167AB0C"/>
    <w:rsid w:val="717ECE88"/>
    <w:rsid w:val="71BD50B2"/>
    <w:rsid w:val="71BD7514"/>
    <w:rsid w:val="71FDC388"/>
    <w:rsid w:val="71FFBCC1"/>
    <w:rsid w:val="71FFD32B"/>
    <w:rsid w:val="72330246"/>
    <w:rsid w:val="725DBF84"/>
    <w:rsid w:val="7276431D"/>
    <w:rsid w:val="72D98F39"/>
    <w:rsid w:val="72EC415B"/>
    <w:rsid w:val="732F69B7"/>
    <w:rsid w:val="733F6F7F"/>
    <w:rsid w:val="736A292B"/>
    <w:rsid w:val="736C4D26"/>
    <w:rsid w:val="739D3C73"/>
    <w:rsid w:val="73A3425C"/>
    <w:rsid w:val="73AD0391"/>
    <w:rsid w:val="73C9971B"/>
    <w:rsid w:val="73CDD1CD"/>
    <w:rsid w:val="73E122D9"/>
    <w:rsid w:val="73E72F06"/>
    <w:rsid w:val="73E7CCDC"/>
    <w:rsid w:val="73E7EA78"/>
    <w:rsid w:val="73F62B6A"/>
    <w:rsid w:val="73F72BB4"/>
    <w:rsid w:val="73FB954D"/>
    <w:rsid w:val="73FBE2AA"/>
    <w:rsid w:val="73FC3CA7"/>
    <w:rsid w:val="73FD55BD"/>
    <w:rsid w:val="73FDE1CC"/>
    <w:rsid w:val="73FDFC6D"/>
    <w:rsid w:val="73FEA651"/>
    <w:rsid w:val="73FF2B98"/>
    <w:rsid w:val="73FF8F4B"/>
    <w:rsid w:val="742F18F4"/>
    <w:rsid w:val="74604D12"/>
    <w:rsid w:val="74633335"/>
    <w:rsid w:val="748BA13F"/>
    <w:rsid w:val="753BEF47"/>
    <w:rsid w:val="754EB26A"/>
    <w:rsid w:val="75504CDB"/>
    <w:rsid w:val="75511EDE"/>
    <w:rsid w:val="756E4351"/>
    <w:rsid w:val="759A4F7C"/>
    <w:rsid w:val="75A223A6"/>
    <w:rsid w:val="75A963F5"/>
    <w:rsid w:val="75AC177C"/>
    <w:rsid w:val="75FAAEC7"/>
    <w:rsid w:val="75FCC8DF"/>
    <w:rsid w:val="75FF3E64"/>
    <w:rsid w:val="75FFABD4"/>
    <w:rsid w:val="760B533C"/>
    <w:rsid w:val="761012FF"/>
    <w:rsid w:val="763759E0"/>
    <w:rsid w:val="7637F3F5"/>
    <w:rsid w:val="765F9E7A"/>
    <w:rsid w:val="7663C10F"/>
    <w:rsid w:val="7663FB88"/>
    <w:rsid w:val="76765981"/>
    <w:rsid w:val="76798540"/>
    <w:rsid w:val="767FA71A"/>
    <w:rsid w:val="76AE4E73"/>
    <w:rsid w:val="76BB577C"/>
    <w:rsid w:val="76BF4579"/>
    <w:rsid w:val="76D70EB6"/>
    <w:rsid w:val="76D7F2DD"/>
    <w:rsid w:val="76DCF1F1"/>
    <w:rsid w:val="76EB8A4E"/>
    <w:rsid w:val="76F55E31"/>
    <w:rsid w:val="76F68957"/>
    <w:rsid w:val="76FE3717"/>
    <w:rsid w:val="76FEE4C6"/>
    <w:rsid w:val="770F6504"/>
    <w:rsid w:val="77174622"/>
    <w:rsid w:val="773D5EE7"/>
    <w:rsid w:val="774E558B"/>
    <w:rsid w:val="77551A45"/>
    <w:rsid w:val="77645BB0"/>
    <w:rsid w:val="77647E41"/>
    <w:rsid w:val="776F12A7"/>
    <w:rsid w:val="776F615E"/>
    <w:rsid w:val="776FC1BE"/>
    <w:rsid w:val="777B49BC"/>
    <w:rsid w:val="777D03C8"/>
    <w:rsid w:val="777D1AE8"/>
    <w:rsid w:val="777DD8A5"/>
    <w:rsid w:val="777FE3CF"/>
    <w:rsid w:val="77854193"/>
    <w:rsid w:val="77991013"/>
    <w:rsid w:val="779D7610"/>
    <w:rsid w:val="77AD800D"/>
    <w:rsid w:val="77BDA1A7"/>
    <w:rsid w:val="77BF123A"/>
    <w:rsid w:val="77BF5ABB"/>
    <w:rsid w:val="77CF4943"/>
    <w:rsid w:val="77D78338"/>
    <w:rsid w:val="77DB2082"/>
    <w:rsid w:val="77DBA043"/>
    <w:rsid w:val="77DC16EC"/>
    <w:rsid w:val="77DF34DD"/>
    <w:rsid w:val="77DF59B4"/>
    <w:rsid w:val="77DF5D67"/>
    <w:rsid w:val="77E51AD5"/>
    <w:rsid w:val="77E7FA0C"/>
    <w:rsid w:val="77EA0689"/>
    <w:rsid w:val="77ED4A09"/>
    <w:rsid w:val="77EDA282"/>
    <w:rsid w:val="77EDCBD2"/>
    <w:rsid w:val="77EEAF56"/>
    <w:rsid w:val="77EF0DDF"/>
    <w:rsid w:val="77EF3001"/>
    <w:rsid w:val="77EF32D1"/>
    <w:rsid w:val="77EFA6FB"/>
    <w:rsid w:val="77F09F0B"/>
    <w:rsid w:val="77F0FF3A"/>
    <w:rsid w:val="77F34227"/>
    <w:rsid w:val="77F57D43"/>
    <w:rsid w:val="77F65FC6"/>
    <w:rsid w:val="77F70282"/>
    <w:rsid w:val="77F7C5D9"/>
    <w:rsid w:val="77FB1F73"/>
    <w:rsid w:val="77FC3B5E"/>
    <w:rsid w:val="77FD1F40"/>
    <w:rsid w:val="77FD9867"/>
    <w:rsid w:val="77FE0AEB"/>
    <w:rsid w:val="77FE5406"/>
    <w:rsid w:val="77FF4A7A"/>
    <w:rsid w:val="77FF9D02"/>
    <w:rsid w:val="780439D2"/>
    <w:rsid w:val="781572BF"/>
    <w:rsid w:val="782D2D64"/>
    <w:rsid w:val="78382393"/>
    <w:rsid w:val="7848EE61"/>
    <w:rsid w:val="78813F28"/>
    <w:rsid w:val="78BF2700"/>
    <w:rsid w:val="78D13064"/>
    <w:rsid w:val="78D77147"/>
    <w:rsid w:val="78FE03D1"/>
    <w:rsid w:val="78FF82C5"/>
    <w:rsid w:val="78FFAF0C"/>
    <w:rsid w:val="79093595"/>
    <w:rsid w:val="794F656F"/>
    <w:rsid w:val="795E2B23"/>
    <w:rsid w:val="797F4F95"/>
    <w:rsid w:val="797FDDCA"/>
    <w:rsid w:val="79A56402"/>
    <w:rsid w:val="79A73768"/>
    <w:rsid w:val="79A747A3"/>
    <w:rsid w:val="79AC269D"/>
    <w:rsid w:val="79B56805"/>
    <w:rsid w:val="79BD9810"/>
    <w:rsid w:val="79BFCECB"/>
    <w:rsid w:val="79CF3C70"/>
    <w:rsid w:val="79CF8A3F"/>
    <w:rsid w:val="79DF2528"/>
    <w:rsid w:val="79E52205"/>
    <w:rsid w:val="79E96311"/>
    <w:rsid w:val="79EBA217"/>
    <w:rsid w:val="79EE8376"/>
    <w:rsid w:val="79F79D09"/>
    <w:rsid w:val="79F7C519"/>
    <w:rsid w:val="79F98AB9"/>
    <w:rsid w:val="79FB0E8A"/>
    <w:rsid w:val="79FE0136"/>
    <w:rsid w:val="79FF95F8"/>
    <w:rsid w:val="79FFDF28"/>
    <w:rsid w:val="7A5E927C"/>
    <w:rsid w:val="7A5F58FC"/>
    <w:rsid w:val="7A6F7DAE"/>
    <w:rsid w:val="7A7A445B"/>
    <w:rsid w:val="7A7B3232"/>
    <w:rsid w:val="7A8E371F"/>
    <w:rsid w:val="7ABEA1A1"/>
    <w:rsid w:val="7ACFC982"/>
    <w:rsid w:val="7AD712AE"/>
    <w:rsid w:val="7ADBC25B"/>
    <w:rsid w:val="7ADFECDF"/>
    <w:rsid w:val="7AEF09F8"/>
    <w:rsid w:val="7AF36869"/>
    <w:rsid w:val="7AFB0292"/>
    <w:rsid w:val="7AFE2AD2"/>
    <w:rsid w:val="7AFE92BB"/>
    <w:rsid w:val="7AFEDBE6"/>
    <w:rsid w:val="7AFF633E"/>
    <w:rsid w:val="7AFF7114"/>
    <w:rsid w:val="7AFF96AB"/>
    <w:rsid w:val="7B2D6F59"/>
    <w:rsid w:val="7B338873"/>
    <w:rsid w:val="7B3D7773"/>
    <w:rsid w:val="7B3FAF79"/>
    <w:rsid w:val="7B6010A5"/>
    <w:rsid w:val="7B619B62"/>
    <w:rsid w:val="7B6D3B76"/>
    <w:rsid w:val="7B7BA1E9"/>
    <w:rsid w:val="7B7F9011"/>
    <w:rsid w:val="7B992960"/>
    <w:rsid w:val="7B9EDF59"/>
    <w:rsid w:val="7BA1E2CE"/>
    <w:rsid w:val="7BAA331E"/>
    <w:rsid w:val="7BADEA34"/>
    <w:rsid w:val="7BAF5BE6"/>
    <w:rsid w:val="7BB51FA5"/>
    <w:rsid w:val="7BB7A9BF"/>
    <w:rsid w:val="7BBBC100"/>
    <w:rsid w:val="7BBE07E0"/>
    <w:rsid w:val="7BBE12B8"/>
    <w:rsid w:val="7BBE67B7"/>
    <w:rsid w:val="7BBF0968"/>
    <w:rsid w:val="7BBFDD6B"/>
    <w:rsid w:val="7BCDE30F"/>
    <w:rsid w:val="7BCE76CD"/>
    <w:rsid w:val="7BD15C6E"/>
    <w:rsid w:val="7BD20C47"/>
    <w:rsid w:val="7BD4C2C5"/>
    <w:rsid w:val="7BD56B3F"/>
    <w:rsid w:val="7BDE1E95"/>
    <w:rsid w:val="7BDE2D3A"/>
    <w:rsid w:val="7BDF9676"/>
    <w:rsid w:val="7BDFB456"/>
    <w:rsid w:val="7BE91BA9"/>
    <w:rsid w:val="7BEBAF5D"/>
    <w:rsid w:val="7BEDF353"/>
    <w:rsid w:val="7BEEFE23"/>
    <w:rsid w:val="7BEF3AB1"/>
    <w:rsid w:val="7BEFE71F"/>
    <w:rsid w:val="7BF63A3B"/>
    <w:rsid w:val="7BF753B5"/>
    <w:rsid w:val="7BF7F9BD"/>
    <w:rsid w:val="7BFB8434"/>
    <w:rsid w:val="7BFCA833"/>
    <w:rsid w:val="7BFD866C"/>
    <w:rsid w:val="7BFDAC16"/>
    <w:rsid w:val="7BFF2E06"/>
    <w:rsid w:val="7BFF309A"/>
    <w:rsid w:val="7BFF3ABC"/>
    <w:rsid w:val="7BFF462C"/>
    <w:rsid w:val="7BFF51B8"/>
    <w:rsid w:val="7BFFD13A"/>
    <w:rsid w:val="7BFFD2CE"/>
    <w:rsid w:val="7BFFE482"/>
    <w:rsid w:val="7C1849F2"/>
    <w:rsid w:val="7C2E409E"/>
    <w:rsid w:val="7C58C6C5"/>
    <w:rsid w:val="7C5F9CE3"/>
    <w:rsid w:val="7C7077FF"/>
    <w:rsid w:val="7C771B3A"/>
    <w:rsid w:val="7C7E5B65"/>
    <w:rsid w:val="7C7F4F97"/>
    <w:rsid w:val="7C7FF0A2"/>
    <w:rsid w:val="7C9D25C2"/>
    <w:rsid w:val="7CB7657A"/>
    <w:rsid w:val="7CB8507B"/>
    <w:rsid w:val="7CBFFF6E"/>
    <w:rsid w:val="7CD363E5"/>
    <w:rsid w:val="7CD95780"/>
    <w:rsid w:val="7CE74B94"/>
    <w:rsid w:val="7CF319E3"/>
    <w:rsid w:val="7CF319F0"/>
    <w:rsid w:val="7CF60F09"/>
    <w:rsid w:val="7CFCF953"/>
    <w:rsid w:val="7CFE7767"/>
    <w:rsid w:val="7D33EBD5"/>
    <w:rsid w:val="7D363A84"/>
    <w:rsid w:val="7D3F166C"/>
    <w:rsid w:val="7D490C97"/>
    <w:rsid w:val="7D592C3A"/>
    <w:rsid w:val="7D67A181"/>
    <w:rsid w:val="7D756F97"/>
    <w:rsid w:val="7D79FE50"/>
    <w:rsid w:val="7D7B7FBA"/>
    <w:rsid w:val="7D7B817B"/>
    <w:rsid w:val="7D7BCBE5"/>
    <w:rsid w:val="7D7D525B"/>
    <w:rsid w:val="7D7F7B72"/>
    <w:rsid w:val="7D8F9F7E"/>
    <w:rsid w:val="7DA60589"/>
    <w:rsid w:val="7DAF3202"/>
    <w:rsid w:val="7DB71FE9"/>
    <w:rsid w:val="7DB7BCBB"/>
    <w:rsid w:val="7DBC609B"/>
    <w:rsid w:val="7DBEFD5A"/>
    <w:rsid w:val="7DBF187E"/>
    <w:rsid w:val="7DBF2097"/>
    <w:rsid w:val="7DC05E32"/>
    <w:rsid w:val="7DCF6575"/>
    <w:rsid w:val="7DCFC8A6"/>
    <w:rsid w:val="7DD54BA9"/>
    <w:rsid w:val="7DD5A7F8"/>
    <w:rsid w:val="7DD7E817"/>
    <w:rsid w:val="7DDDFE08"/>
    <w:rsid w:val="7DDE6F7B"/>
    <w:rsid w:val="7DE3599E"/>
    <w:rsid w:val="7DE5DB28"/>
    <w:rsid w:val="7DEA00B4"/>
    <w:rsid w:val="7DEB4DC2"/>
    <w:rsid w:val="7DEC67F2"/>
    <w:rsid w:val="7DEDA841"/>
    <w:rsid w:val="7DF50D61"/>
    <w:rsid w:val="7DF54702"/>
    <w:rsid w:val="7DF60B5C"/>
    <w:rsid w:val="7DF64596"/>
    <w:rsid w:val="7DFA01C8"/>
    <w:rsid w:val="7DFB538F"/>
    <w:rsid w:val="7DFB5A5F"/>
    <w:rsid w:val="7DFCC09A"/>
    <w:rsid w:val="7DFD076F"/>
    <w:rsid w:val="7DFD723A"/>
    <w:rsid w:val="7DFED663"/>
    <w:rsid w:val="7DFEEFF4"/>
    <w:rsid w:val="7DFF4E16"/>
    <w:rsid w:val="7DFF5B8B"/>
    <w:rsid w:val="7DFFB8B3"/>
    <w:rsid w:val="7DFFEC68"/>
    <w:rsid w:val="7E2E640D"/>
    <w:rsid w:val="7E3135A1"/>
    <w:rsid w:val="7E53C233"/>
    <w:rsid w:val="7E5FF9A1"/>
    <w:rsid w:val="7E650A3C"/>
    <w:rsid w:val="7E712D89"/>
    <w:rsid w:val="7E79C9A9"/>
    <w:rsid w:val="7E7B6A1F"/>
    <w:rsid w:val="7E7BEC09"/>
    <w:rsid w:val="7E7D8C56"/>
    <w:rsid w:val="7E7E6784"/>
    <w:rsid w:val="7E7F44AF"/>
    <w:rsid w:val="7E7FF60F"/>
    <w:rsid w:val="7E973073"/>
    <w:rsid w:val="7E97F9AF"/>
    <w:rsid w:val="7E9E351A"/>
    <w:rsid w:val="7E9F2CF2"/>
    <w:rsid w:val="7EB04758"/>
    <w:rsid w:val="7EB1C817"/>
    <w:rsid w:val="7EB74956"/>
    <w:rsid w:val="7EB74E55"/>
    <w:rsid w:val="7EBB6B11"/>
    <w:rsid w:val="7EBE6A65"/>
    <w:rsid w:val="7EBECCF2"/>
    <w:rsid w:val="7ECC877E"/>
    <w:rsid w:val="7ECEC3CA"/>
    <w:rsid w:val="7ED958A2"/>
    <w:rsid w:val="7EDBEEAB"/>
    <w:rsid w:val="7EDD51A6"/>
    <w:rsid w:val="7EDF2A59"/>
    <w:rsid w:val="7EDF362A"/>
    <w:rsid w:val="7EDF4B11"/>
    <w:rsid w:val="7EE5A6DE"/>
    <w:rsid w:val="7EE6646A"/>
    <w:rsid w:val="7EE7A1B3"/>
    <w:rsid w:val="7EEBF50C"/>
    <w:rsid w:val="7EEF3EF4"/>
    <w:rsid w:val="7EEF548D"/>
    <w:rsid w:val="7EEFAA75"/>
    <w:rsid w:val="7EEFD500"/>
    <w:rsid w:val="7EEFE081"/>
    <w:rsid w:val="7EF4EC99"/>
    <w:rsid w:val="7EF75B2C"/>
    <w:rsid w:val="7EF96624"/>
    <w:rsid w:val="7EFB2753"/>
    <w:rsid w:val="7EFBE2E0"/>
    <w:rsid w:val="7EFE1D17"/>
    <w:rsid w:val="7EFE667B"/>
    <w:rsid w:val="7EFE679F"/>
    <w:rsid w:val="7EFEC413"/>
    <w:rsid w:val="7EFF8D76"/>
    <w:rsid w:val="7EFFFA76"/>
    <w:rsid w:val="7F0B64B5"/>
    <w:rsid w:val="7F1BD6A2"/>
    <w:rsid w:val="7F1C2838"/>
    <w:rsid w:val="7F2E8AF8"/>
    <w:rsid w:val="7F37C3C6"/>
    <w:rsid w:val="7F3BE2B4"/>
    <w:rsid w:val="7F3D15C1"/>
    <w:rsid w:val="7F3D7C8B"/>
    <w:rsid w:val="7F3F0195"/>
    <w:rsid w:val="7F470E4B"/>
    <w:rsid w:val="7F47F06B"/>
    <w:rsid w:val="7F4B7FF6"/>
    <w:rsid w:val="7F4B82A1"/>
    <w:rsid w:val="7F4FC242"/>
    <w:rsid w:val="7F53FD13"/>
    <w:rsid w:val="7F551F0A"/>
    <w:rsid w:val="7F557BBA"/>
    <w:rsid w:val="7F5F4711"/>
    <w:rsid w:val="7F60724F"/>
    <w:rsid w:val="7F61E74C"/>
    <w:rsid w:val="7F65D1D5"/>
    <w:rsid w:val="7F66DF98"/>
    <w:rsid w:val="7F69F091"/>
    <w:rsid w:val="7F6F379F"/>
    <w:rsid w:val="7F6F3A3C"/>
    <w:rsid w:val="7F6FA77B"/>
    <w:rsid w:val="7F7556E9"/>
    <w:rsid w:val="7F7BCF28"/>
    <w:rsid w:val="7F7D3C88"/>
    <w:rsid w:val="7F7DCE00"/>
    <w:rsid w:val="7F7F4126"/>
    <w:rsid w:val="7F7F6FA9"/>
    <w:rsid w:val="7F7FF551"/>
    <w:rsid w:val="7F8DD590"/>
    <w:rsid w:val="7F8FB65C"/>
    <w:rsid w:val="7F9B35AC"/>
    <w:rsid w:val="7F9B80A8"/>
    <w:rsid w:val="7F9BD220"/>
    <w:rsid w:val="7FAB9FC9"/>
    <w:rsid w:val="7FAF0845"/>
    <w:rsid w:val="7FAF582C"/>
    <w:rsid w:val="7FAF81FD"/>
    <w:rsid w:val="7FAF8B59"/>
    <w:rsid w:val="7FB5ACFD"/>
    <w:rsid w:val="7FB78A22"/>
    <w:rsid w:val="7FB7E889"/>
    <w:rsid w:val="7FBB2074"/>
    <w:rsid w:val="7FBB6254"/>
    <w:rsid w:val="7FBB73D7"/>
    <w:rsid w:val="7FBBFBFD"/>
    <w:rsid w:val="7FBC56A8"/>
    <w:rsid w:val="7FBDD257"/>
    <w:rsid w:val="7FBE7BB2"/>
    <w:rsid w:val="7FBEFC11"/>
    <w:rsid w:val="7FBF148F"/>
    <w:rsid w:val="7FBF2596"/>
    <w:rsid w:val="7FBF571F"/>
    <w:rsid w:val="7FBFCB3A"/>
    <w:rsid w:val="7FCE8244"/>
    <w:rsid w:val="7FCEA946"/>
    <w:rsid w:val="7FCF4EA0"/>
    <w:rsid w:val="7FCF5DD4"/>
    <w:rsid w:val="7FCF91C3"/>
    <w:rsid w:val="7FCF989B"/>
    <w:rsid w:val="7FCFD184"/>
    <w:rsid w:val="7FCFDE10"/>
    <w:rsid w:val="7FCFFD9E"/>
    <w:rsid w:val="7FD226D1"/>
    <w:rsid w:val="7FD30E9C"/>
    <w:rsid w:val="7FD360DC"/>
    <w:rsid w:val="7FD5BA2C"/>
    <w:rsid w:val="7FD5DFA6"/>
    <w:rsid w:val="7FD76844"/>
    <w:rsid w:val="7FDADB89"/>
    <w:rsid w:val="7FDB6260"/>
    <w:rsid w:val="7FDE75BC"/>
    <w:rsid w:val="7FDF2FF7"/>
    <w:rsid w:val="7FDF7B8C"/>
    <w:rsid w:val="7FDF89B4"/>
    <w:rsid w:val="7FDFAC46"/>
    <w:rsid w:val="7FDFB7CA"/>
    <w:rsid w:val="7FDFBE1F"/>
    <w:rsid w:val="7FE1CF0F"/>
    <w:rsid w:val="7FE1EBF1"/>
    <w:rsid w:val="7FE5D564"/>
    <w:rsid w:val="7FE5DF0A"/>
    <w:rsid w:val="7FE6DAF6"/>
    <w:rsid w:val="7FE7445C"/>
    <w:rsid w:val="7FE892F2"/>
    <w:rsid w:val="7FEA14CF"/>
    <w:rsid w:val="7FEA3604"/>
    <w:rsid w:val="7FEBA91E"/>
    <w:rsid w:val="7FED091F"/>
    <w:rsid w:val="7FEDCC4E"/>
    <w:rsid w:val="7FEDE989"/>
    <w:rsid w:val="7FEE5EBF"/>
    <w:rsid w:val="7FEF1D0F"/>
    <w:rsid w:val="7FEFAB30"/>
    <w:rsid w:val="7FEFF4F4"/>
    <w:rsid w:val="7FF4A9DA"/>
    <w:rsid w:val="7FF5253F"/>
    <w:rsid w:val="7FF5ADAF"/>
    <w:rsid w:val="7FF5CB83"/>
    <w:rsid w:val="7FF64013"/>
    <w:rsid w:val="7FF693C6"/>
    <w:rsid w:val="7FF695C7"/>
    <w:rsid w:val="7FF69ADE"/>
    <w:rsid w:val="7FF6F06A"/>
    <w:rsid w:val="7FF740D6"/>
    <w:rsid w:val="7FF74735"/>
    <w:rsid w:val="7FF75FCB"/>
    <w:rsid w:val="7FF7DDA9"/>
    <w:rsid w:val="7FF7F7A8"/>
    <w:rsid w:val="7FF7FDBB"/>
    <w:rsid w:val="7FF8B5A0"/>
    <w:rsid w:val="7FF9F661"/>
    <w:rsid w:val="7FFB1D6C"/>
    <w:rsid w:val="7FFB3952"/>
    <w:rsid w:val="7FFB39E7"/>
    <w:rsid w:val="7FFB5F2B"/>
    <w:rsid w:val="7FFB7780"/>
    <w:rsid w:val="7FFBD3C1"/>
    <w:rsid w:val="7FFBD996"/>
    <w:rsid w:val="7FFBF1A3"/>
    <w:rsid w:val="7FFC5494"/>
    <w:rsid w:val="7FFD202A"/>
    <w:rsid w:val="7FFD4657"/>
    <w:rsid w:val="7FFD5228"/>
    <w:rsid w:val="7FFD850F"/>
    <w:rsid w:val="7FFE1873"/>
    <w:rsid w:val="7FFE72A7"/>
    <w:rsid w:val="7FFF0466"/>
    <w:rsid w:val="7FFF05B3"/>
    <w:rsid w:val="7FFF104C"/>
    <w:rsid w:val="7FFF3B47"/>
    <w:rsid w:val="7FFF493A"/>
    <w:rsid w:val="7FFF522A"/>
    <w:rsid w:val="7FFF6114"/>
    <w:rsid w:val="7FFF6F6E"/>
    <w:rsid w:val="7FFF700A"/>
    <w:rsid w:val="7FFF7117"/>
    <w:rsid w:val="7FFF7740"/>
    <w:rsid w:val="7FFFAF85"/>
    <w:rsid w:val="7FFFC791"/>
    <w:rsid w:val="7FFFC9C1"/>
    <w:rsid w:val="7FFFD2EB"/>
    <w:rsid w:val="7FFFDEBA"/>
    <w:rsid w:val="7FFFE122"/>
    <w:rsid w:val="7FFFE6F4"/>
    <w:rsid w:val="7FFFE709"/>
    <w:rsid w:val="7FFFE8A5"/>
    <w:rsid w:val="7FFFEA9D"/>
    <w:rsid w:val="7FFFEDB1"/>
    <w:rsid w:val="7FFFF6ED"/>
    <w:rsid w:val="81BFD76E"/>
    <w:rsid w:val="82F90325"/>
    <w:rsid w:val="863F9CBB"/>
    <w:rsid w:val="86F34E2C"/>
    <w:rsid w:val="87DDE998"/>
    <w:rsid w:val="87FF439F"/>
    <w:rsid w:val="88EBB64B"/>
    <w:rsid w:val="89F71975"/>
    <w:rsid w:val="8BDBA43E"/>
    <w:rsid w:val="8C68C8B6"/>
    <w:rsid w:val="8D71B543"/>
    <w:rsid w:val="8DDE7E03"/>
    <w:rsid w:val="8DFF7457"/>
    <w:rsid w:val="8DFFBACD"/>
    <w:rsid w:val="8E75C819"/>
    <w:rsid w:val="8EFFDD4D"/>
    <w:rsid w:val="8F5F3290"/>
    <w:rsid w:val="8FCFB079"/>
    <w:rsid w:val="937EE104"/>
    <w:rsid w:val="93BFFAF7"/>
    <w:rsid w:val="949DEF03"/>
    <w:rsid w:val="95FEC973"/>
    <w:rsid w:val="96B7745F"/>
    <w:rsid w:val="96BF03E1"/>
    <w:rsid w:val="973BBAB5"/>
    <w:rsid w:val="97C92675"/>
    <w:rsid w:val="98776BAA"/>
    <w:rsid w:val="98E7D0CB"/>
    <w:rsid w:val="99EF7EB2"/>
    <w:rsid w:val="9A6F0FDA"/>
    <w:rsid w:val="9AB672B5"/>
    <w:rsid w:val="9BA9D3DB"/>
    <w:rsid w:val="9BB8FD83"/>
    <w:rsid w:val="9BB94F19"/>
    <w:rsid w:val="9BBE0A06"/>
    <w:rsid w:val="9BEF15A1"/>
    <w:rsid w:val="9BF7C382"/>
    <w:rsid w:val="9BFB8A74"/>
    <w:rsid w:val="9BFF3C46"/>
    <w:rsid w:val="9CFF6F21"/>
    <w:rsid w:val="9DA9F894"/>
    <w:rsid w:val="9DFEA6AD"/>
    <w:rsid w:val="9DFFB82D"/>
    <w:rsid w:val="9EEFC1BF"/>
    <w:rsid w:val="9EFF05DC"/>
    <w:rsid w:val="9EFF2135"/>
    <w:rsid w:val="9F3F5D99"/>
    <w:rsid w:val="9F6B4388"/>
    <w:rsid w:val="9F6FC90A"/>
    <w:rsid w:val="9F7F5A4F"/>
    <w:rsid w:val="9F7FF923"/>
    <w:rsid w:val="9FAF344D"/>
    <w:rsid w:val="9FAFB423"/>
    <w:rsid w:val="9FCC7668"/>
    <w:rsid w:val="9FCF066C"/>
    <w:rsid w:val="9FD49220"/>
    <w:rsid w:val="9FEB01BA"/>
    <w:rsid w:val="9FFDBD03"/>
    <w:rsid w:val="9FFFD59B"/>
    <w:rsid w:val="9FFFF693"/>
    <w:rsid w:val="A17734E3"/>
    <w:rsid w:val="A27272D0"/>
    <w:rsid w:val="A31F37EE"/>
    <w:rsid w:val="A3DFF80E"/>
    <w:rsid w:val="A3EF3852"/>
    <w:rsid w:val="A3FEF220"/>
    <w:rsid w:val="A52F389D"/>
    <w:rsid w:val="A5774AC9"/>
    <w:rsid w:val="A5FB355F"/>
    <w:rsid w:val="A6FF3E53"/>
    <w:rsid w:val="A797CA75"/>
    <w:rsid w:val="A7B7FEA0"/>
    <w:rsid w:val="A7BD1830"/>
    <w:rsid w:val="A7ED406F"/>
    <w:rsid w:val="A8DB9D16"/>
    <w:rsid w:val="A975E24E"/>
    <w:rsid w:val="AA7B7F2A"/>
    <w:rsid w:val="AAEF1B1C"/>
    <w:rsid w:val="AB5E2834"/>
    <w:rsid w:val="AB976173"/>
    <w:rsid w:val="ABBD8A53"/>
    <w:rsid w:val="ABEE5302"/>
    <w:rsid w:val="ABFD019F"/>
    <w:rsid w:val="ABFEBBFF"/>
    <w:rsid w:val="ABFF16C8"/>
    <w:rsid w:val="ABFF7C95"/>
    <w:rsid w:val="ABFFCA3A"/>
    <w:rsid w:val="AC5D83E0"/>
    <w:rsid w:val="ACF138F4"/>
    <w:rsid w:val="ACF71E23"/>
    <w:rsid w:val="AD85C764"/>
    <w:rsid w:val="ADB6DAD3"/>
    <w:rsid w:val="ADDB0E3F"/>
    <w:rsid w:val="AF3CC0B7"/>
    <w:rsid w:val="AF6581D2"/>
    <w:rsid w:val="AF76ED92"/>
    <w:rsid w:val="AF7D2CD8"/>
    <w:rsid w:val="AF7EB4B2"/>
    <w:rsid w:val="AF7FA67B"/>
    <w:rsid w:val="AF9FD2ED"/>
    <w:rsid w:val="AFB63D72"/>
    <w:rsid w:val="AFB78372"/>
    <w:rsid w:val="AFD7B0DD"/>
    <w:rsid w:val="AFDF386D"/>
    <w:rsid w:val="AFE7CE36"/>
    <w:rsid w:val="AFF77D1D"/>
    <w:rsid w:val="AFFC8D43"/>
    <w:rsid w:val="AFFEC27A"/>
    <w:rsid w:val="AFFFD8AC"/>
    <w:rsid w:val="AFFFFF4E"/>
    <w:rsid w:val="B1CE2680"/>
    <w:rsid w:val="B1DB28EA"/>
    <w:rsid w:val="B1DE2E47"/>
    <w:rsid w:val="B1FE126B"/>
    <w:rsid w:val="B2FF63E7"/>
    <w:rsid w:val="B36ED0E5"/>
    <w:rsid w:val="B377CA53"/>
    <w:rsid w:val="B3A7FEF7"/>
    <w:rsid w:val="B3F5DBBD"/>
    <w:rsid w:val="B3FFEF0A"/>
    <w:rsid w:val="B47BB113"/>
    <w:rsid w:val="B4FF7FBD"/>
    <w:rsid w:val="B5DDA07E"/>
    <w:rsid w:val="B5E7C1EA"/>
    <w:rsid w:val="B5EC9D99"/>
    <w:rsid w:val="B5F7B427"/>
    <w:rsid w:val="B66C719E"/>
    <w:rsid w:val="B67B3BEA"/>
    <w:rsid w:val="B6BFA3E5"/>
    <w:rsid w:val="B6DE3214"/>
    <w:rsid w:val="B6DE7204"/>
    <w:rsid w:val="B6FDE4CD"/>
    <w:rsid w:val="B7272E1B"/>
    <w:rsid w:val="B73D63FF"/>
    <w:rsid w:val="B771CBA0"/>
    <w:rsid w:val="B77FF50F"/>
    <w:rsid w:val="B7BF90F8"/>
    <w:rsid w:val="B7EEA8BA"/>
    <w:rsid w:val="B7F53484"/>
    <w:rsid w:val="B7F8215E"/>
    <w:rsid w:val="B7FC744A"/>
    <w:rsid w:val="B7FF6F62"/>
    <w:rsid w:val="B7FFF30B"/>
    <w:rsid w:val="B8D749EA"/>
    <w:rsid w:val="B8EFB839"/>
    <w:rsid w:val="B8FF1162"/>
    <w:rsid w:val="B962CF8E"/>
    <w:rsid w:val="B977BB49"/>
    <w:rsid w:val="B97DB0CD"/>
    <w:rsid w:val="B9A3003E"/>
    <w:rsid w:val="B9BB1740"/>
    <w:rsid w:val="B9BD5928"/>
    <w:rsid w:val="B9CC1813"/>
    <w:rsid w:val="B9CDA16C"/>
    <w:rsid w:val="B9EF428E"/>
    <w:rsid w:val="B9EF65F7"/>
    <w:rsid w:val="B9F8E264"/>
    <w:rsid w:val="B9FD5F9F"/>
    <w:rsid w:val="B9FF1AFB"/>
    <w:rsid w:val="BA5DE6C4"/>
    <w:rsid w:val="BA6F842A"/>
    <w:rsid w:val="BAFA358E"/>
    <w:rsid w:val="BAFB7829"/>
    <w:rsid w:val="BAFBF187"/>
    <w:rsid w:val="BB2FF6A0"/>
    <w:rsid w:val="BB367737"/>
    <w:rsid w:val="BB693341"/>
    <w:rsid w:val="BB7FCF58"/>
    <w:rsid w:val="BB9BF62A"/>
    <w:rsid w:val="BBB64E80"/>
    <w:rsid w:val="BBDD27F9"/>
    <w:rsid w:val="BBDE83FA"/>
    <w:rsid w:val="BBEE299B"/>
    <w:rsid w:val="BBFDDD53"/>
    <w:rsid w:val="BBFF1058"/>
    <w:rsid w:val="BBFF7D57"/>
    <w:rsid w:val="BBFFAE7F"/>
    <w:rsid w:val="BC3F84F4"/>
    <w:rsid w:val="BC6E19F6"/>
    <w:rsid w:val="BC9A0DE3"/>
    <w:rsid w:val="BCBBD40C"/>
    <w:rsid w:val="BCD5119C"/>
    <w:rsid w:val="BCF5130B"/>
    <w:rsid w:val="BCF55F7E"/>
    <w:rsid w:val="BCFBF972"/>
    <w:rsid w:val="BD0FD9D0"/>
    <w:rsid w:val="BD4F7E70"/>
    <w:rsid w:val="BD6DD224"/>
    <w:rsid w:val="BD77D74C"/>
    <w:rsid w:val="BDB85922"/>
    <w:rsid w:val="BDBB31C6"/>
    <w:rsid w:val="BDD10E4A"/>
    <w:rsid w:val="BDD2D351"/>
    <w:rsid w:val="BDDFD154"/>
    <w:rsid w:val="BDDFF3AB"/>
    <w:rsid w:val="BDEFDF99"/>
    <w:rsid w:val="BDF320D9"/>
    <w:rsid w:val="BDFB71ED"/>
    <w:rsid w:val="BDFBED73"/>
    <w:rsid w:val="BE37A3AF"/>
    <w:rsid w:val="BE3C7616"/>
    <w:rsid w:val="BE4D65FB"/>
    <w:rsid w:val="BE7F1D55"/>
    <w:rsid w:val="BE7FA538"/>
    <w:rsid w:val="BE9D5D49"/>
    <w:rsid w:val="BE9F3FC4"/>
    <w:rsid w:val="BEA9026B"/>
    <w:rsid w:val="BEBF6C48"/>
    <w:rsid w:val="BECD7ADA"/>
    <w:rsid w:val="BECE2067"/>
    <w:rsid w:val="BEDD5FCC"/>
    <w:rsid w:val="BEE2EDFD"/>
    <w:rsid w:val="BEE64695"/>
    <w:rsid w:val="BEE77732"/>
    <w:rsid w:val="BEEDF0F4"/>
    <w:rsid w:val="BEEECDA7"/>
    <w:rsid w:val="BEF1C6DE"/>
    <w:rsid w:val="BEF7FBD3"/>
    <w:rsid w:val="BEFEAF48"/>
    <w:rsid w:val="BEFEDE30"/>
    <w:rsid w:val="BEFF44C1"/>
    <w:rsid w:val="BEFF6061"/>
    <w:rsid w:val="BEFF7093"/>
    <w:rsid w:val="BEFF9047"/>
    <w:rsid w:val="BF3FDBB2"/>
    <w:rsid w:val="BF5B44F1"/>
    <w:rsid w:val="BF5BC88A"/>
    <w:rsid w:val="BF638F3A"/>
    <w:rsid w:val="BF6F116F"/>
    <w:rsid w:val="BF774461"/>
    <w:rsid w:val="BF7B8A1A"/>
    <w:rsid w:val="BF7E1E0A"/>
    <w:rsid w:val="BF7F3CEF"/>
    <w:rsid w:val="BF7F8F9F"/>
    <w:rsid w:val="BF7FB9AD"/>
    <w:rsid w:val="BF8E7938"/>
    <w:rsid w:val="BF9DBD6F"/>
    <w:rsid w:val="BFA1CBD4"/>
    <w:rsid w:val="BFA55FF9"/>
    <w:rsid w:val="BFAF4148"/>
    <w:rsid w:val="BFB6B7C5"/>
    <w:rsid w:val="BFBAE069"/>
    <w:rsid w:val="BFBEA1CB"/>
    <w:rsid w:val="BFBF0B48"/>
    <w:rsid w:val="BFBFA0D7"/>
    <w:rsid w:val="BFC6477F"/>
    <w:rsid w:val="BFC7E1B9"/>
    <w:rsid w:val="BFDD8597"/>
    <w:rsid w:val="BFDDB2A0"/>
    <w:rsid w:val="BFDFE4CA"/>
    <w:rsid w:val="BFE5F6E9"/>
    <w:rsid w:val="BFE7C86A"/>
    <w:rsid w:val="BFEB1F91"/>
    <w:rsid w:val="BFED920F"/>
    <w:rsid w:val="BFEDD7AA"/>
    <w:rsid w:val="BFEEFFE8"/>
    <w:rsid w:val="BFEFCD1D"/>
    <w:rsid w:val="BFF32075"/>
    <w:rsid w:val="BFF377CB"/>
    <w:rsid w:val="BFF54E00"/>
    <w:rsid w:val="BFF6038E"/>
    <w:rsid w:val="BFF7BECD"/>
    <w:rsid w:val="BFF7EF64"/>
    <w:rsid w:val="BFFA0EC0"/>
    <w:rsid w:val="BFFB1321"/>
    <w:rsid w:val="BFFB4625"/>
    <w:rsid w:val="BFFD0851"/>
    <w:rsid w:val="BFFE32FF"/>
    <w:rsid w:val="BFFE9267"/>
    <w:rsid w:val="BFFE98A4"/>
    <w:rsid w:val="BFFEC9EB"/>
    <w:rsid w:val="BFFF9238"/>
    <w:rsid w:val="BFFF929E"/>
    <w:rsid w:val="BFFFAB3D"/>
    <w:rsid w:val="BFFFC8DB"/>
    <w:rsid w:val="C1FBF225"/>
    <w:rsid w:val="C37D0DA7"/>
    <w:rsid w:val="C4F31D42"/>
    <w:rsid w:val="C5F5E2A3"/>
    <w:rsid w:val="C7A7D6B4"/>
    <w:rsid w:val="C7ED9F16"/>
    <w:rsid w:val="C7EFCE10"/>
    <w:rsid w:val="C7FB203F"/>
    <w:rsid w:val="C7FC30BA"/>
    <w:rsid w:val="C87B7FB1"/>
    <w:rsid w:val="C9782D42"/>
    <w:rsid w:val="C9FFE983"/>
    <w:rsid w:val="CAF2AC75"/>
    <w:rsid w:val="CB1B0758"/>
    <w:rsid w:val="CB7BC4A2"/>
    <w:rsid w:val="CB9E0491"/>
    <w:rsid w:val="CBBA57FD"/>
    <w:rsid w:val="CBDDD3BB"/>
    <w:rsid w:val="CCCFCAD4"/>
    <w:rsid w:val="CCEFF7F6"/>
    <w:rsid w:val="CD6F1EBA"/>
    <w:rsid w:val="CDE338E5"/>
    <w:rsid w:val="CE5BC799"/>
    <w:rsid w:val="CE749CA7"/>
    <w:rsid w:val="CEEAA82D"/>
    <w:rsid w:val="CF69E12E"/>
    <w:rsid w:val="CFAD922F"/>
    <w:rsid w:val="CFBF61B0"/>
    <w:rsid w:val="CFCF83D3"/>
    <w:rsid w:val="CFDB84A2"/>
    <w:rsid w:val="CFDFBCF2"/>
    <w:rsid w:val="CFEFA779"/>
    <w:rsid w:val="CFFBB998"/>
    <w:rsid w:val="CFFF739A"/>
    <w:rsid w:val="CFFF79BF"/>
    <w:rsid w:val="D139EC61"/>
    <w:rsid w:val="D16BF786"/>
    <w:rsid w:val="D1FE34AE"/>
    <w:rsid w:val="D2B1C075"/>
    <w:rsid w:val="D2F49948"/>
    <w:rsid w:val="D3BD450E"/>
    <w:rsid w:val="D3FC75DF"/>
    <w:rsid w:val="D3FF607E"/>
    <w:rsid w:val="D46A4F15"/>
    <w:rsid w:val="D55B5E69"/>
    <w:rsid w:val="D55F3346"/>
    <w:rsid w:val="D5DF1D28"/>
    <w:rsid w:val="D5FB57CC"/>
    <w:rsid w:val="D6C3AF08"/>
    <w:rsid w:val="D6E758A4"/>
    <w:rsid w:val="D6EE1E35"/>
    <w:rsid w:val="D6EFFADB"/>
    <w:rsid w:val="D6F802BB"/>
    <w:rsid w:val="D72F89F6"/>
    <w:rsid w:val="D79FC00E"/>
    <w:rsid w:val="D79FD7EC"/>
    <w:rsid w:val="D7AE8516"/>
    <w:rsid w:val="D7AEE843"/>
    <w:rsid w:val="D7BB5218"/>
    <w:rsid w:val="D7DD013F"/>
    <w:rsid w:val="D7DFC480"/>
    <w:rsid w:val="D7E1822B"/>
    <w:rsid w:val="D7EDBEAB"/>
    <w:rsid w:val="D7EF9CEC"/>
    <w:rsid w:val="D7F9F866"/>
    <w:rsid w:val="D7FBDCBB"/>
    <w:rsid w:val="D7FC3DDA"/>
    <w:rsid w:val="D7FCACC2"/>
    <w:rsid w:val="D7FD2FCB"/>
    <w:rsid w:val="D7FE40BF"/>
    <w:rsid w:val="D7FECB40"/>
    <w:rsid w:val="D7FF43C3"/>
    <w:rsid w:val="D7FFC7EF"/>
    <w:rsid w:val="D82F67EB"/>
    <w:rsid w:val="D9B7CA13"/>
    <w:rsid w:val="D9CF7E1D"/>
    <w:rsid w:val="D9ED6A91"/>
    <w:rsid w:val="D9F92B51"/>
    <w:rsid w:val="D9FEDFF6"/>
    <w:rsid w:val="D9FF465A"/>
    <w:rsid w:val="DA553DF5"/>
    <w:rsid w:val="DAB73DA0"/>
    <w:rsid w:val="DAF593DD"/>
    <w:rsid w:val="DAFF3C64"/>
    <w:rsid w:val="DB414F97"/>
    <w:rsid w:val="DB5F25EE"/>
    <w:rsid w:val="DB5F2B15"/>
    <w:rsid w:val="DB731C3F"/>
    <w:rsid w:val="DB75FADF"/>
    <w:rsid w:val="DBBE3B7F"/>
    <w:rsid w:val="DBBEF120"/>
    <w:rsid w:val="DBCEB311"/>
    <w:rsid w:val="DBDA695D"/>
    <w:rsid w:val="DBDF71E8"/>
    <w:rsid w:val="DBED7684"/>
    <w:rsid w:val="DBF70272"/>
    <w:rsid w:val="DBF9DE1D"/>
    <w:rsid w:val="DBFD5CBC"/>
    <w:rsid w:val="DBFF488D"/>
    <w:rsid w:val="DBFF5448"/>
    <w:rsid w:val="DBFFD009"/>
    <w:rsid w:val="DC1F87BE"/>
    <w:rsid w:val="DC6B27CF"/>
    <w:rsid w:val="DC7FAB82"/>
    <w:rsid w:val="DCBEA55A"/>
    <w:rsid w:val="DCDAC9BF"/>
    <w:rsid w:val="DCFA78DF"/>
    <w:rsid w:val="DCFBCB11"/>
    <w:rsid w:val="DCFE8C3E"/>
    <w:rsid w:val="DCFFD901"/>
    <w:rsid w:val="DD3753D6"/>
    <w:rsid w:val="DD4F5C7C"/>
    <w:rsid w:val="DD67246C"/>
    <w:rsid w:val="DD6DD421"/>
    <w:rsid w:val="DD74DB6C"/>
    <w:rsid w:val="DD77447E"/>
    <w:rsid w:val="DD79383C"/>
    <w:rsid w:val="DD7F2B92"/>
    <w:rsid w:val="DD7FDCBA"/>
    <w:rsid w:val="DDB73D2F"/>
    <w:rsid w:val="DDBCB576"/>
    <w:rsid w:val="DDBED83F"/>
    <w:rsid w:val="DDBFDDCE"/>
    <w:rsid w:val="DDDF371E"/>
    <w:rsid w:val="DDDF3CC6"/>
    <w:rsid w:val="DDE24F4C"/>
    <w:rsid w:val="DDE797A9"/>
    <w:rsid w:val="DDEB0BDF"/>
    <w:rsid w:val="DDF006A9"/>
    <w:rsid w:val="DDF5363B"/>
    <w:rsid w:val="DDF6213D"/>
    <w:rsid w:val="DDF777A6"/>
    <w:rsid w:val="DDFB07F4"/>
    <w:rsid w:val="DDFCC1A8"/>
    <w:rsid w:val="DDFE375F"/>
    <w:rsid w:val="DDFE6F7D"/>
    <w:rsid w:val="DDFEC500"/>
    <w:rsid w:val="DDFF8E99"/>
    <w:rsid w:val="DE5C0FB5"/>
    <w:rsid w:val="DE659F38"/>
    <w:rsid w:val="DE9BD8EB"/>
    <w:rsid w:val="DE9BDF1C"/>
    <w:rsid w:val="DEB7702A"/>
    <w:rsid w:val="DEBF8C9D"/>
    <w:rsid w:val="DECE1714"/>
    <w:rsid w:val="DEE203DB"/>
    <w:rsid w:val="DEE752F7"/>
    <w:rsid w:val="DEEDB0E1"/>
    <w:rsid w:val="DEF0AFA8"/>
    <w:rsid w:val="DEF75CF5"/>
    <w:rsid w:val="DEFBD9B5"/>
    <w:rsid w:val="DEFCFF7D"/>
    <w:rsid w:val="DEFD24C7"/>
    <w:rsid w:val="DEFEAA22"/>
    <w:rsid w:val="DEFF43ED"/>
    <w:rsid w:val="DF1B9F54"/>
    <w:rsid w:val="DF2E01C0"/>
    <w:rsid w:val="DF375B0E"/>
    <w:rsid w:val="DF37D51B"/>
    <w:rsid w:val="DF3FF899"/>
    <w:rsid w:val="DF5BCAB3"/>
    <w:rsid w:val="DF6C6D13"/>
    <w:rsid w:val="DF6F7EFF"/>
    <w:rsid w:val="DF7C3163"/>
    <w:rsid w:val="DF7E8A4E"/>
    <w:rsid w:val="DF7F21F3"/>
    <w:rsid w:val="DF7F790B"/>
    <w:rsid w:val="DF7FE0BB"/>
    <w:rsid w:val="DF8B8BF5"/>
    <w:rsid w:val="DF9DEEF8"/>
    <w:rsid w:val="DF9F3B38"/>
    <w:rsid w:val="DFAD4A3D"/>
    <w:rsid w:val="DFAF2DD2"/>
    <w:rsid w:val="DFAFA63B"/>
    <w:rsid w:val="DFB12C1A"/>
    <w:rsid w:val="DFBE668A"/>
    <w:rsid w:val="DFBECAE6"/>
    <w:rsid w:val="DFBFAC33"/>
    <w:rsid w:val="DFC7497B"/>
    <w:rsid w:val="DFCDDC1C"/>
    <w:rsid w:val="DFCF5FFB"/>
    <w:rsid w:val="DFD6E6EA"/>
    <w:rsid w:val="DFDEF516"/>
    <w:rsid w:val="DFDFB75C"/>
    <w:rsid w:val="DFEB0552"/>
    <w:rsid w:val="DFED2D51"/>
    <w:rsid w:val="DFEDADA1"/>
    <w:rsid w:val="DFEE7866"/>
    <w:rsid w:val="DFEF0DC5"/>
    <w:rsid w:val="DFF95971"/>
    <w:rsid w:val="DFFBC15A"/>
    <w:rsid w:val="DFFBFBE0"/>
    <w:rsid w:val="DFFD8C51"/>
    <w:rsid w:val="DFFE375E"/>
    <w:rsid w:val="DFFF2BDD"/>
    <w:rsid w:val="DFFF4A54"/>
    <w:rsid w:val="DFFFC3D3"/>
    <w:rsid w:val="E1E3329D"/>
    <w:rsid w:val="E1FF466B"/>
    <w:rsid w:val="E27A7EFB"/>
    <w:rsid w:val="E27D5EAD"/>
    <w:rsid w:val="E39B7A0E"/>
    <w:rsid w:val="E3DFAB0D"/>
    <w:rsid w:val="E3ECBED6"/>
    <w:rsid w:val="E3FBD15F"/>
    <w:rsid w:val="E4FDF760"/>
    <w:rsid w:val="E5E568FF"/>
    <w:rsid w:val="E6BA5E6B"/>
    <w:rsid w:val="E6E1DDE4"/>
    <w:rsid w:val="E6E991EA"/>
    <w:rsid w:val="E6FFEDD1"/>
    <w:rsid w:val="E73D56B8"/>
    <w:rsid w:val="E74F8FC8"/>
    <w:rsid w:val="E77154AB"/>
    <w:rsid w:val="E77C4421"/>
    <w:rsid w:val="E77DB705"/>
    <w:rsid w:val="E7AB4018"/>
    <w:rsid w:val="E7BE62F4"/>
    <w:rsid w:val="E7BF2F65"/>
    <w:rsid w:val="E7BF8004"/>
    <w:rsid w:val="E7BFD7BD"/>
    <w:rsid w:val="E7CE8D35"/>
    <w:rsid w:val="E7DD70E1"/>
    <w:rsid w:val="E7FDACCE"/>
    <w:rsid w:val="E7FFD6E4"/>
    <w:rsid w:val="E8BA2754"/>
    <w:rsid w:val="E97FE8D7"/>
    <w:rsid w:val="E9BE2CA9"/>
    <w:rsid w:val="E9FB6F0F"/>
    <w:rsid w:val="EAB0200D"/>
    <w:rsid w:val="EABF3116"/>
    <w:rsid w:val="EADCA591"/>
    <w:rsid w:val="EAF7A9EF"/>
    <w:rsid w:val="EAFFAFBF"/>
    <w:rsid w:val="EB27AB13"/>
    <w:rsid w:val="EB3B52DC"/>
    <w:rsid w:val="EB3F5F8C"/>
    <w:rsid w:val="EB3F6209"/>
    <w:rsid w:val="EB496D6F"/>
    <w:rsid w:val="EB5C7802"/>
    <w:rsid w:val="EB5E0DEB"/>
    <w:rsid w:val="EB752F96"/>
    <w:rsid w:val="EB9F94E0"/>
    <w:rsid w:val="EBAD7E27"/>
    <w:rsid w:val="EBD71BB5"/>
    <w:rsid w:val="EBDF1A14"/>
    <w:rsid w:val="EBEF8780"/>
    <w:rsid w:val="EBF5B0EF"/>
    <w:rsid w:val="EBF69AFA"/>
    <w:rsid w:val="EBFC565C"/>
    <w:rsid w:val="EBFF3940"/>
    <w:rsid w:val="EBFF605A"/>
    <w:rsid w:val="EBFF96E0"/>
    <w:rsid w:val="EBFFE6C1"/>
    <w:rsid w:val="EC237D20"/>
    <w:rsid w:val="EC7E7BB4"/>
    <w:rsid w:val="ECAF2A9A"/>
    <w:rsid w:val="ECD71934"/>
    <w:rsid w:val="ECEF3F43"/>
    <w:rsid w:val="ED2BA40D"/>
    <w:rsid w:val="ED2DF7CE"/>
    <w:rsid w:val="ED552EC6"/>
    <w:rsid w:val="ED77E3BC"/>
    <w:rsid w:val="ED7A3824"/>
    <w:rsid w:val="ED7B800B"/>
    <w:rsid w:val="EDBF9D92"/>
    <w:rsid w:val="EDBFDE2F"/>
    <w:rsid w:val="EDD7FA90"/>
    <w:rsid w:val="EDDFAA4D"/>
    <w:rsid w:val="EDE79394"/>
    <w:rsid w:val="EDE8A70D"/>
    <w:rsid w:val="EDEB1732"/>
    <w:rsid w:val="EDEBBE76"/>
    <w:rsid w:val="EDF04D8A"/>
    <w:rsid w:val="EDF09F1D"/>
    <w:rsid w:val="EDF7679A"/>
    <w:rsid w:val="EDFBF6E9"/>
    <w:rsid w:val="EDFF079B"/>
    <w:rsid w:val="EDFF8032"/>
    <w:rsid w:val="EE172E0E"/>
    <w:rsid w:val="EE417AE7"/>
    <w:rsid w:val="EE56DDF9"/>
    <w:rsid w:val="EE9BBE13"/>
    <w:rsid w:val="EEAAC09B"/>
    <w:rsid w:val="EEBD70C9"/>
    <w:rsid w:val="EECE8EF7"/>
    <w:rsid w:val="EEDEAE1B"/>
    <w:rsid w:val="EEE59129"/>
    <w:rsid w:val="EEEB22BD"/>
    <w:rsid w:val="EEEF52FF"/>
    <w:rsid w:val="EEFA7F00"/>
    <w:rsid w:val="EEFB7E79"/>
    <w:rsid w:val="EEFC22AA"/>
    <w:rsid w:val="EEFF1C8D"/>
    <w:rsid w:val="EF1635C3"/>
    <w:rsid w:val="EF2E9E21"/>
    <w:rsid w:val="EF370AE1"/>
    <w:rsid w:val="EF59B0E2"/>
    <w:rsid w:val="EF67B4A7"/>
    <w:rsid w:val="EF6B22EC"/>
    <w:rsid w:val="EF769CE3"/>
    <w:rsid w:val="EF7F1B11"/>
    <w:rsid w:val="EF7FBAD4"/>
    <w:rsid w:val="EF7FF1CF"/>
    <w:rsid w:val="EF8F07AE"/>
    <w:rsid w:val="EF9F698C"/>
    <w:rsid w:val="EF9F8148"/>
    <w:rsid w:val="EFAD6FB1"/>
    <w:rsid w:val="EFAE867F"/>
    <w:rsid w:val="EFAEC184"/>
    <w:rsid w:val="EFB5C360"/>
    <w:rsid w:val="EFB73527"/>
    <w:rsid w:val="EFBB297C"/>
    <w:rsid w:val="EFBD5776"/>
    <w:rsid w:val="EFC5FCB3"/>
    <w:rsid w:val="EFCFCC87"/>
    <w:rsid w:val="EFCFE58C"/>
    <w:rsid w:val="EFD52557"/>
    <w:rsid w:val="EFDA27BD"/>
    <w:rsid w:val="EFDB291D"/>
    <w:rsid w:val="EFDCC070"/>
    <w:rsid w:val="EFDD61A4"/>
    <w:rsid w:val="EFDD7C49"/>
    <w:rsid w:val="EFDF07CB"/>
    <w:rsid w:val="EFDF750C"/>
    <w:rsid w:val="EFDFFB57"/>
    <w:rsid w:val="EFE141D0"/>
    <w:rsid w:val="EFEDDD75"/>
    <w:rsid w:val="EFEF6F5C"/>
    <w:rsid w:val="EFEFFE71"/>
    <w:rsid w:val="EFF0C291"/>
    <w:rsid w:val="EFF32D02"/>
    <w:rsid w:val="EFF4E299"/>
    <w:rsid w:val="EFF6A762"/>
    <w:rsid w:val="EFF7A6E8"/>
    <w:rsid w:val="EFFB4F76"/>
    <w:rsid w:val="EFFB65A0"/>
    <w:rsid w:val="EFFBF6DC"/>
    <w:rsid w:val="EFFDEB5F"/>
    <w:rsid w:val="EFFECF98"/>
    <w:rsid w:val="EFFF0521"/>
    <w:rsid w:val="EFFF7D1C"/>
    <w:rsid w:val="EFFF99FF"/>
    <w:rsid w:val="EFFFBC47"/>
    <w:rsid w:val="EFFFDC1D"/>
    <w:rsid w:val="F0EF89C6"/>
    <w:rsid w:val="F0F72051"/>
    <w:rsid w:val="F0FF53DA"/>
    <w:rsid w:val="F1BF32DA"/>
    <w:rsid w:val="F1D51DD1"/>
    <w:rsid w:val="F1F7216F"/>
    <w:rsid w:val="F1FDF7DE"/>
    <w:rsid w:val="F1FED211"/>
    <w:rsid w:val="F23FF1F3"/>
    <w:rsid w:val="F277DADD"/>
    <w:rsid w:val="F27FCFF3"/>
    <w:rsid w:val="F28CE975"/>
    <w:rsid w:val="F29BC03E"/>
    <w:rsid w:val="F2B3C464"/>
    <w:rsid w:val="F2F307BD"/>
    <w:rsid w:val="F2F7801A"/>
    <w:rsid w:val="F2FB9D8C"/>
    <w:rsid w:val="F2FFB603"/>
    <w:rsid w:val="F33BB339"/>
    <w:rsid w:val="F34ADD7A"/>
    <w:rsid w:val="F35F0066"/>
    <w:rsid w:val="F35FECDD"/>
    <w:rsid w:val="F367E66F"/>
    <w:rsid w:val="F37F9EE6"/>
    <w:rsid w:val="F37FC42E"/>
    <w:rsid w:val="F37FDC71"/>
    <w:rsid w:val="F39E34A1"/>
    <w:rsid w:val="F3B4C67F"/>
    <w:rsid w:val="F3BFACDA"/>
    <w:rsid w:val="F3C2865A"/>
    <w:rsid w:val="F3CFAEC3"/>
    <w:rsid w:val="F3D4B9E0"/>
    <w:rsid w:val="F3DB9FEA"/>
    <w:rsid w:val="F3DC751D"/>
    <w:rsid w:val="F3DDE364"/>
    <w:rsid w:val="F3E7B2A5"/>
    <w:rsid w:val="F3EF24BB"/>
    <w:rsid w:val="F3EF2AC1"/>
    <w:rsid w:val="F3F7EF2A"/>
    <w:rsid w:val="F3FB2557"/>
    <w:rsid w:val="F3FD7D4C"/>
    <w:rsid w:val="F3FF063A"/>
    <w:rsid w:val="F3FF5436"/>
    <w:rsid w:val="F46FA17B"/>
    <w:rsid w:val="F4AD7111"/>
    <w:rsid w:val="F4DB6050"/>
    <w:rsid w:val="F4F54F31"/>
    <w:rsid w:val="F4FB6554"/>
    <w:rsid w:val="F4FF82C5"/>
    <w:rsid w:val="F5132999"/>
    <w:rsid w:val="F531FC93"/>
    <w:rsid w:val="F56F79A3"/>
    <w:rsid w:val="F576EADA"/>
    <w:rsid w:val="F5775841"/>
    <w:rsid w:val="F57B2245"/>
    <w:rsid w:val="F5B6F2A7"/>
    <w:rsid w:val="F5BA5B82"/>
    <w:rsid w:val="F5BE252C"/>
    <w:rsid w:val="F5D9BB0C"/>
    <w:rsid w:val="F5D9F27C"/>
    <w:rsid w:val="F5DF40D5"/>
    <w:rsid w:val="F5EC3317"/>
    <w:rsid w:val="F5EF184D"/>
    <w:rsid w:val="F5F5AB22"/>
    <w:rsid w:val="F5FA745C"/>
    <w:rsid w:val="F5FC6C19"/>
    <w:rsid w:val="F5FCC707"/>
    <w:rsid w:val="F5FD8F49"/>
    <w:rsid w:val="F5FE6CF8"/>
    <w:rsid w:val="F5FEB9F5"/>
    <w:rsid w:val="F5FFF095"/>
    <w:rsid w:val="F5FFFC42"/>
    <w:rsid w:val="F63709FE"/>
    <w:rsid w:val="F64E5897"/>
    <w:rsid w:val="F65B4CDB"/>
    <w:rsid w:val="F68F04CE"/>
    <w:rsid w:val="F69BD43F"/>
    <w:rsid w:val="F69F4758"/>
    <w:rsid w:val="F6BF30F6"/>
    <w:rsid w:val="F6BF4421"/>
    <w:rsid w:val="F6DF015E"/>
    <w:rsid w:val="F6DF62FB"/>
    <w:rsid w:val="F6EFD88F"/>
    <w:rsid w:val="F6F83EEF"/>
    <w:rsid w:val="F6FAF7C3"/>
    <w:rsid w:val="F6FB6A8D"/>
    <w:rsid w:val="F6FB8D3C"/>
    <w:rsid w:val="F6FC0054"/>
    <w:rsid w:val="F6FD44C6"/>
    <w:rsid w:val="F6FE783D"/>
    <w:rsid w:val="F6FEE21E"/>
    <w:rsid w:val="F6FF7E43"/>
    <w:rsid w:val="F6FFF07B"/>
    <w:rsid w:val="F72359BF"/>
    <w:rsid w:val="F73B7A5F"/>
    <w:rsid w:val="F73F74BF"/>
    <w:rsid w:val="F73F80AF"/>
    <w:rsid w:val="F74EA504"/>
    <w:rsid w:val="F75794A2"/>
    <w:rsid w:val="F773AC20"/>
    <w:rsid w:val="F77570EF"/>
    <w:rsid w:val="F7798DA6"/>
    <w:rsid w:val="F77A5167"/>
    <w:rsid w:val="F77B03E2"/>
    <w:rsid w:val="F77BB09D"/>
    <w:rsid w:val="F77D856F"/>
    <w:rsid w:val="F77E92D2"/>
    <w:rsid w:val="F77F3107"/>
    <w:rsid w:val="F77FEDD0"/>
    <w:rsid w:val="F77FF845"/>
    <w:rsid w:val="F79B48E4"/>
    <w:rsid w:val="F79E5513"/>
    <w:rsid w:val="F79E5818"/>
    <w:rsid w:val="F7ACF380"/>
    <w:rsid w:val="F7AF3FED"/>
    <w:rsid w:val="F7B198FA"/>
    <w:rsid w:val="F7B58D98"/>
    <w:rsid w:val="F7B7D703"/>
    <w:rsid w:val="F7BF07F2"/>
    <w:rsid w:val="F7DB9BD3"/>
    <w:rsid w:val="F7DC9F50"/>
    <w:rsid w:val="F7DF417D"/>
    <w:rsid w:val="F7E37FB9"/>
    <w:rsid w:val="F7E7E083"/>
    <w:rsid w:val="F7EBC15B"/>
    <w:rsid w:val="F7EEC41B"/>
    <w:rsid w:val="F7EF7926"/>
    <w:rsid w:val="F7EF84DE"/>
    <w:rsid w:val="F7F0E7D5"/>
    <w:rsid w:val="F7F555EE"/>
    <w:rsid w:val="F7F5F09B"/>
    <w:rsid w:val="F7F5F93E"/>
    <w:rsid w:val="F7F75A6C"/>
    <w:rsid w:val="F7F796D4"/>
    <w:rsid w:val="F7FB6F1F"/>
    <w:rsid w:val="F7FBE5C2"/>
    <w:rsid w:val="F7FD96AA"/>
    <w:rsid w:val="F7FE8DB0"/>
    <w:rsid w:val="F7FEAEF8"/>
    <w:rsid w:val="F7FF030C"/>
    <w:rsid w:val="F7FF237A"/>
    <w:rsid w:val="F7FF432E"/>
    <w:rsid w:val="F7FFA19E"/>
    <w:rsid w:val="F7FFB69C"/>
    <w:rsid w:val="F7FFBE69"/>
    <w:rsid w:val="F8FB0A73"/>
    <w:rsid w:val="F8FB5D99"/>
    <w:rsid w:val="F8FDEEF9"/>
    <w:rsid w:val="F8FF11EA"/>
    <w:rsid w:val="F95B17B2"/>
    <w:rsid w:val="F96F7791"/>
    <w:rsid w:val="F9732CBE"/>
    <w:rsid w:val="F97AF312"/>
    <w:rsid w:val="F97B7CC5"/>
    <w:rsid w:val="F9AB87C4"/>
    <w:rsid w:val="F9BB6EAE"/>
    <w:rsid w:val="F9BF6305"/>
    <w:rsid w:val="F9C71497"/>
    <w:rsid w:val="F9CD31F4"/>
    <w:rsid w:val="F9DFC343"/>
    <w:rsid w:val="F9F15ABA"/>
    <w:rsid w:val="F9F7938D"/>
    <w:rsid w:val="F9F97966"/>
    <w:rsid w:val="F9FB24B6"/>
    <w:rsid w:val="F9FBDB84"/>
    <w:rsid w:val="FA26B8C8"/>
    <w:rsid w:val="FA4F1E36"/>
    <w:rsid w:val="FA571304"/>
    <w:rsid w:val="FA6F6B0A"/>
    <w:rsid w:val="FA777555"/>
    <w:rsid w:val="FA798AF7"/>
    <w:rsid w:val="FA7B4004"/>
    <w:rsid w:val="FA7B684E"/>
    <w:rsid w:val="FA8749B4"/>
    <w:rsid w:val="FAB5C5C9"/>
    <w:rsid w:val="FABF258F"/>
    <w:rsid w:val="FABFBBFF"/>
    <w:rsid w:val="FADD4444"/>
    <w:rsid w:val="FADF411B"/>
    <w:rsid w:val="FADFEB11"/>
    <w:rsid w:val="FADFFC80"/>
    <w:rsid w:val="FAE24EBB"/>
    <w:rsid w:val="FAEF00C4"/>
    <w:rsid w:val="FAEF8A06"/>
    <w:rsid w:val="FAF379CE"/>
    <w:rsid w:val="FAFCE864"/>
    <w:rsid w:val="FAFF9ED0"/>
    <w:rsid w:val="FB17BA6D"/>
    <w:rsid w:val="FB1B7C25"/>
    <w:rsid w:val="FB1C101B"/>
    <w:rsid w:val="FB3AD683"/>
    <w:rsid w:val="FB3BB2FB"/>
    <w:rsid w:val="FB3D9D20"/>
    <w:rsid w:val="FB3F15E9"/>
    <w:rsid w:val="FB5DE77A"/>
    <w:rsid w:val="FB6EB196"/>
    <w:rsid w:val="FB6F00FF"/>
    <w:rsid w:val="FB775B17"/>
    <w:rsid w:val="FB7F03CE"/>
    <w:rsid w:val="FB7F22E8"/>
    <w:rsid w:val="FB7F800D"/>
    <w:rsid w:val="FB7FDE07"/>
    <w:rsid w:val="FBAF11C7"/>
    <w:rsid w:val="FBAFDC47"/>
    <w:rsid w:val="FBB41E2E"/>
    <w:rsid w:val="FBB6B284"/>
    <w:rsid w:val="FBBAFED9"/>
    <w:rsid w:val="FBBD29DE"/>
    <w:rsid w:val="FBBF3CF6"/>
    <w:rsid w:val="FBBF83CA"/>
    <w:rsid w:val="FBC05E23"/>
    <w:rsid w:val="FBC70D59"/>
    <w:rsid w:val="FBCC6A0A"/>
    <w:rsid w:val="FBCF08DE"/>
    <w:rsid w:val="FBD1F21C"/>
    <w:rsid w:val="FBDB8718"/>
    <w:rsid w:val="FBDE0DBC"/>
    <w:rsid w:val="FBDF14D3"/>
    <w:rsid w:val="FBDF27E7"/>
    <w:rsid w:val="FBEB0670"/>
    <w:rsid w:val="FBEEC049"/>
    <w:rsid w:val="FBEFA3AA"/>
    <w:rsid w:val="FBF646E0"/>
    <w:rsid w:val="FBF71A2E"/>
    <w:rsid w:val="FBF96D4E"/>
    <w:rsid w:val="FBF9E9F0"/>
    <w:rsid w:val="FBFB3C2C"/>
    <w:rsid w:val="FBFB47C4"/>
    <w:rsid w:val="FBFB491A"/>
    <w:rsid w:val="FBFBF7FE"/>
    <w:rsid w:val="FBFD5427"/>
    <w:rsid w:val="FBFD5979"/>
    <w:rsid w:val="FBFD7B47"/>
    <w:rsid w:val="FBFDBAC1"/>
    <w:rsid w:val="FBFE02D3"/>
    <w:rsid w:val="FBFEA51B"/>
    <w:rsid w:val="FBFF168D"/>
    <w:rsid w:val="FBFF3B6C"/>
    <w:rsid w:val="FBFF5C7B"/>
    <w:rsid w:val="FBFF5EDE"/>
    <w:rsid w:val="FBFF6F10"/>
    <w:rsid w:val="FBFF7A91"/>
    <w:rsid w:val="FBFF82A1"/>
    <w:rsid w:val="FBFF983B"/>
    <w:rsid w:val="FC0F8B57"/>
    <w:rsid w:val="FC59CAD1"/>
    <w:rsid w:val="FC76A3D7"/>
    <w:rsid w:val="FC77ED30"/>
    <w:rsid w:val="FC9367A1"/>
    <w:rsid w:val="FCA72AA3"/>
    <w:rsid w:val="FCBFFC7C"/>
    <w:rsid w:val="FCCDB362"/>
    <w:rsid w:val="FCDF435A"/>
    <w:rsid w:val="FCEEEEBF"/>
    <w:rsid w:val="FCF0D242"/>
    <w:rsid w:val="FCF7E55F"/>
    <w:rsid w:val="FCFA9FB2"/>
    <w:rsid w:val="FCFF2028"/>
    <w:rsid w:val="FCFFF2A1"/>
    <w:rsid w:val="FD17FD5C"/>
    <w:rsid w:val="FD37787B"/>
    <w:rsid w:val="FD3FC190"/>
    <w:rsid w:val="FD3FD558"/>
    <w:rsid w:val="FD5DA788"/>
    <w:rsid w:val="FD6D9C2D"/>
    <w:rsid w:val="FD6F37CB"/>
    <w:rsid w:val="FD7510A4"/>
    <w:rsid w:val="FD7637EA"/>
    <w:rsid w:val="FD7764E2"/>
    <w:rsid w:val="FD7A5D3F"/>
    <w:rsid w:val="FD7B9B27"/>
    <w:rsid w:val="FD7E269B"/>
    <w:rsid w:val="FD7F1A2F"/>
    <w:rsid w:val="FD7FAB50"/>
    <w:rsid w:val="FD95765C"/>
    <w:rsid w:val="FDA30A88"/>
    <w:rsid w:val="FDB4FDB7"/>
    <w:rsid w:val="FDB7F692"/>
    <w:rsid w:val="FDBB361E"/>
    <w:rsid w:val="FDBB62CD"/>
    <w:rsid w:val="FDBBBBB3"/>
    <w:rsid w:val="FDBBBFDB"/>
    <w:rsid w:val="FDC92A36"/>
    <w:rsid w:val="FDCDCC89"/>
    <w:rsid w:val="FDCE27C5"/>
    <w:rsid w:val="FDD55081"/>
    <w:rsid w:val="FDDD04A1"/>
    <w:rsid w:val="FDDDE3A6"/>
    <w:rsid w:val="FDDDE42F"/>
    <w:rsid w:val="FDDE6ACA"/>
    <w:rsid w:val="FDDF2500"/>
    <w:rsid w:val="FDDF2CD0"/>
    <w:rsid w:val="FDDFE9B2"/>
    <w:rsid w:val="FDE543DC"/>
    <w:rsid w:val="FDE674DF"/>
    <w:rsid w:val="FDE70CF8"/>
    <w:rsid w:val="FDE75B15"/>
    <w:rsid w:val="FDE815FD"/>
    <w:rsid w:val="FDED563D"/>
    <w:rsid w:val="FDEF027C"/>
    <w:rsid w:val="FDEF11FC"/>
    <w:rsid w:val="FDF23432"/>
    <w:rsid w:val="FDF7EA08"/>
    <w:rsid w:val="FDF95DB2"/>
    <w:rsid w:val="FDF9F215"/>
    <w:rsid w:val="FDFB25FA"/>
    <w:rsid w:val="FDFD902F"/>
    <w:rsid w:val="FDFDE00B"/>
    <w:rsid w:val="FDFE5213"/>
    <w:rsid w:val="FDFEDF2E"/>
    <w:rsid w:val="FDFF4578"/>
    <w:rsid w:val="FDFFD1CC"/>
    <w:rsid w:val="FE345D97"/>
    <w:rsid w:val="FE3E3DC5"/>
    <w:rsid w:val="FE57325E"/>
    <w:rsid w:val="FE5B690E"/>
    <w:rsid w:val="FE5D935F"/>
    <w:rsid w:val="FE6FD778"/>
    <w:rsid w:val="FE75B873"/>
    <w:rsid w:val="FE77BF1B"/>
    <w:rsid w:val="FE7D52B3"/>
    <w:rsid w:val="FE7F037F"/>
    <w:rsid w:val="FE7F851A"/>
    <w:rsid w:val="FE92C909"/>
    <w:rsid w:val="FE93DF4D"/>
    <w:rsid w:val="FEABB6DB"/>
    <w:rsid w:val="FEB7FF36"/>
    <w:rsid w:val="FEB925DB"/>
    <w:rsid w:val="FEBB9A10"/>
    <w:rsid w:val="FEBDEA7B"/>
    <w:rsid w:val="FEBE0327"/>
    <w:rsid w:val="FEBF06F1"/>
    <w:rsid w:val="FEBF7CFA"/>
    <w:rsid w:val="FEBF8321"/>
    <w:rsid w:val="FEBFAF35"/>
    <w:rsid w:val="FECFE963"/>
    <w:rsid w:val="FED0CF3C"/>
    <w:rsid w:val="FED776FC"/>
    <w:rsid w:val="FEDF0217"/>
    <w:rsid w:val="FEEA994C"/>
    <w:rsid w:val="FEEB3FD6"/>
    <w:rsid w:val="FEEBC0E9"/>
    <w:rsid w:val="FEEF00C6"/>
    <w:rsid w:val="FEEFA12C"/>
    <w:rsid w:val="FEF24A74"/>
    <w:rsid w:val="FEF31065"/>
    <w:rsid w:val="FEF3771C"/>
    <w:rsid w:val="FEF7705A"/>
    <w:rsid w:val="FEF95B0D"/>
    <w:rsid w:val="FEFAC3D7"/>
    <w:rsid w:val="FEFACAEF"/>
    <w:rsid w:val="FEFBB0CD"/>
    <w:rsid w:val="FEFDF74F"/>
    <w:rsid w:val="FEFF08E9"/>
    <w:rsid w:val="FEFF4DC9"/>
    <w:rsid w:val="FEFF5F6D"/>
    <w:rsid w:val="FEFF8BC9"/>
    <w:rsid w:val="FEFFDE8A"/>
    <w:rsid w:val="FF02E798"/>
    <w:rsid w:val="FF17263E"/>
    <w:rsid w:val="FF1B77B8"/>
    <w:rsid w:val="FF1F0200"/>
    <w:rsid w:val="FF37CBF1"/>
    <w:rsid w:val="FF3DE009"/>
    <w:rsid w:val="FF3E12BA"/>
    <w:rsid w:val="FF3E8C38"/>
    <w:rsid w:val="FF3F78DC"/>
    <w:rsid w:val="FF4B818B"/>
    <w:rsid w:val="FF546C78"/>
    <w:rsid w:val="FF5702F7"/>
    <w:rsid w:val="FF5E6C2E"/>
    <w:rsid w:val="FF610B8E"/>
    <w:rsid w:val="FF6FC266"/>
    <w:rsid w:val="FF75652F"/>
    <w:rsid w:val="FF764824"/>
    <w:rsid w:val="FF78FA45"/>
    <w:rsid w:val="FF7C3DE3"/>
    <w:rsid w:val="FF7D58A6"/>
    <w:rsid w:val="FF7EF610"/>
    <w:rsid w:val="FF7F2D7A"/>
    <w:rsid w:val="FF7F6BFE"/>
    <w:rsid w:val="FF95F97B"/>
    <w:rsid w:val="FF96B629"/>
    <w:rsid w:val="FF9DA356"/>
    <w:rsid w:val="FFAD6EE7"/>
    <w:rsid w:val="FFAEB046"/>
    <w:rsid w:val="FFB553A3"/>
    <w:rsid w:val="FFB56257"/>
    <w:rsid w:val="FFB58D78"/>
    <w:rsid w:val="FFB63931"/>
    <w:rsid w:val="FFB76D87"/>
    <w:rsid w:val="FFB7855F"/>
    <w:rsid w:val="FFB815F1"/>
    <w:rsid w:val="FFBB0E2B"/>
    <w:rsid w:val="FFBB8E86"/>
    <w:rsid w:val="FFBCB4F5"/>
    <w:rsid w:val="FFBD254C"/>
    <w:rsid w:val="FFBE5354"/>
    <w:rsid w:val="FFBEEDD2"/>
    <w:rsid w:val="FFBF1D1F"/>
    <w:rsid w:val="FFBF93FF"/>
    <w:rsid w:val="FFBFA0A3"/>
    <w:rsid w:val="FFBFA672"/>
    <w:rsid w:val="FFBFBB15"/>
    <w:rsid w:val="FFCD32BA"/>
    <w:rsid w:val="FFCF5288"/>
    <w:rsid w:val="FFD71965"/>
    <w:rsid w:val="FFD7CE1D"/>
    <w:rsid w:val="FFD973F7"/>
    <w:rsid w:val="FFDA2BB5"/>
    <w:rsid w:val="FFDB76EC"/>
    <w:rsid w:val="FFDB7758"/>
    <w:rsid w:val="FFDBB3D1"/>
    <w:rsid w:val="FFDC1026"/>
    <w:rsid w:val="FFDCB563"/>
    <w:rsid w:val="FFDD3776"/>
    <w:rsid w:val="FFDDEB54"/>
    <w:rsid w:val="FFDEA40A"/>
    <w:rsid w:val="FFDEC803"/>
    <w:rsid w:val="FFDEE721"/>
    <w:rsid w:val="FFDF0CBC"/>
    <w:rsid w:val="FFDF21A0"/>
    <w:rsid w:val="FFDF26CF"/>
    <w:rsid w:val="FFDF7694"/>
    <w:rsid w:val="FFDF7FCC"/>
    <w:rsid w:val="FFDFB3D7"/>
    <w:rsid w:val="FFE6FB39"/>
    <w:rsid w:val="FFEDCA22"/>
    <w:rsid w:val="FFEF3517"/>
    <w:rsid w:val="FFEF6403"/>
    <w:rsid w:val="FFEF70BE"/>
    <w:rsid w:val="FFEF7CFF"/>
    <w:rsid w:val="FFEF8F88"/>
    <w:rsid w:val="FFEFE0DF"/>
    <w:rsid w:val="FFF3B6FB"/>
    <w:rsid w:val="FFF3E565"/>
    <w:rsid w:val="FFF5CD07"/>
    <w:rsid w:val="FFF6E943"/>
    <w:rsid w:val="FFF707FA"/>
    <w:rsid w:val="FFF710A0"/>
    <w:rsid w:val="FFF786FA"/>
    <w:rsid w:val="FFF95649"/>
    <w:rsid w:val="FFF9AADF"/>
    <w:rsid w:val="FFFA701F"/>
    <w:rsid w:val="FFFAA321"/>
    <w:rsid w:val="FFFAC459"/>
    <w:rsid w:val="FFFACDFC"/>
    <w:rsid w:val="FFFB4550"/>
    <w:rsid w:val="FFFB4EB8"/>
    <w:rsid w:val="FFFB9B1E"/>
    <w:rsid w:val="FFFBA312"/>
    <w:rsid w:val="FFFBB20B"/>
    <w:rsid w:val="FFFC57E6"/>
    <w:rsid w:val="FFFD7EB1"/>
    <w:rsid w:val="FFFD9170"/>
    <w:rsid w:val="FFFD992E"/>
    <w:rsid w:val="FFFDC592"/>
    <w:rsid w:val="FFFDD6AD"/>
    <w:rsid w:val="FFFDE864"/>
    <w:rsid w:val="FFFE0F8F"/>
    <w:rsid w:val="FFFE5002"/>
    <w:rsid w:val="FFFE84F8"/>
    <w:rsid w:val="FFFECD64"/>
    <w:rsid w:val="FFFF04BC"/>
    <w:rsid w:val="FFFF3A74"/>
    <w:rsid w:val="FFFF3B5A"/>
    <w:rsid w:val="FFFF4E46"/>
    <w:rsid w:val="FFFF6871"/>
    <w:rsid w:val="FFFF6EDC"/>
    <w:rsid w:val="FFFF7A74"/>
    <w:rsid w:val="FFFF8C3E"/>
    <w:rsid w:val="FFFFBB59"/>
    <w:rsid w:val="FFFFBC33"/>
    <w:rsid w:val="FFFFBC68"/>
    <w:rsid w:val="FFFFD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line="360" w:lineRule="auto"/>
      <w:outlineLvl w:val="0"/>
    </w:pPr>
    <w:rPr>
      <w:rFonts w:ascii="黑体" w:hAnsi="黑体" w:eastAsia="黑体"/>
      <w:bCs/>
      <w:kern w:val="44"/>
      <w:sz w:val="24"/>
      <w:szCs w:val="44"/>
    </w:rPr>
  </w:style>
  <w:style w:type="paragraph" w:styleId="5">
    <w:name w:val="heading 3"/>
    <w:basedOn w:val="1"/>
    <w:next w:val="1"/>
    <w:link w:val="2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
    <w:pPr>
      <w:keepLines/>
      <w:numPr>
        <w:ilvl w:val="3"/>
        <w:numId w:val="2"/>
      </w:numPr>
      <w:spacing w:before="80" w:line="360" w:lineRule="auto"/>
      <w:ind w:firstLineChars="0"/>
      <w:jc w:val="left"/>
      <w:outlineLvl w:val="3"/>
    </w:pPr>
    <w:rPr>
      <w:rFonts w:ascii="Times New Roman" w:hAnsi="Times New Roman" w:eastAsia="宋体"/>
      <w:b/>
      <w:bCs/>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line="420" w:lineRule="exact"/>
      <w:ind w:firstLine="480"/>
    </w:pPr>
    <w:rPr>
      <w:kern w:val="0"/>
      <w:sz w:val="20"/>
      <w:szCs w:val="20"/>
    </w:rPr>
  </w:style>
  <w:style w:type="paragraph" w:styleId="3">
    <w:name w:val="toc 1"/>
    <w:basedOn w:val="1"/>
    <w:next w:val="1"/>
    <w:semiHidden/>
    <w:qFormat/>
    <w:uiPriority w:val="0"/>
    <w:pPr>
      <w:widowControl/>
      <w:spacing w:line="240" w:lineRule="auto"/>
      <w:ind w:firstLine="0" w:firstLineChars="0"/>
      <w:jc w:val="center"/>
    </w:pPr>
    <w:rPr>
      <w:kern w:val="0"/>
      <w:szCs w:val="24"/>
    </w:rPr>
  </w:style>
  <w:style w:type="paragraph" w:styleId="7">
    <w:name w:val="Body Text"/>
    <w:basedOn w:val="1"/>
    <w:link w:val="20"/>
    <w:qFormat/>
    <w:uiPriority w:val="0"/>
    <w:pPr>
      <w:spacing w:after="120"/>
    </w:pPr>
  </w:style>
  <w:style w:type="paragraph" w:styleId="8">
    <w:name w:val="Body Text Indent"/>
    <w:basedOn w:val="1"/>
    <w:link w:val="19"/>
    <w:qFormat/>
    <w:uiPriority w:val="0"/>
    <w:pPr>
      <w:spacing w:line="480" w:lineRule="auto"/>
      <w:ind w:firstLine="600"/>
    </w:pPr>
    <w:rPr>
      <w:rFonts w:ascii="楷体_GB2312" w:eastAsia="楷体_GB2312"/>
      <w:sz w:val="30"/>
      <w:szCs w:val="20"/>
    </w:rPr>
  </w:style>
  <w:style w:type="paragraph" w:styleId="9">
    <w:name w:val="Date"/>
    <w:basedOn w:val="1"/>
    <w:next w:val="1"/>
    <w:link w:val="22"/>
    <w:semiHidden/>
    <w:unhideWhenUsed/>
    <w:qFormat/>
    <w:uiPriority w:val="99"/>
    <w:pPr>
      <w:ind w:left="100" w:leftChars="2500"/>
    </w:pPr>
  </w:style>
  <w:style w:type="paragraph" w:styleId="10">
    <w:name w:val="Balloon Text"/>
    <w:basedOn w:val="1"/>
    <w:link w:val="24"/>
    <w:semiHidden/>
    <w:qFormat/>
    <w:uiPriority w:val="0"/>
    <w:rPr>
      <w:sz w:val="18"/>
      <w:szCs w:val="18"/>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7"/>
    <w:qFormat/>
    <w:uiPriority w:val="99"/>
    <w:pPr>
      <w:ind w:firstLine="420" w:firstLineChars="100"/>
    </w:pPr>
    <w:rPr>
      <w:rFonts w:ascii="Times New Roman" w:hAnsi="Times New Roman"/>
      <w:szCs w:val="24"/>
    </w:rPr>
  </w:style>
  <w:style w:type="character" w:styleId="16">
    <w:name w:val="page number"/>
    <w:basedOn w:val="15"/>
    <w:qFormat/>
    <w:uiPriority w:val="0"/>
  </w:style>
  <w:style w:type="character" w:customStyle="1" w:styleId="17">
    <w:name w:val="页眉 Char"/>
    <w:basedOn w:val="15"/>
    <w:link w:val="12"/>
    <w:qFormat/>
    <w:uiPriority w:val="99"/>
    <w:rPr>
      <w:sz w:val="18"/>
      <w:szCs w:val="18"/>
    </w:rPr>
  </w:style>
  <w:style w:type="character" w:customStyle="1" w:styleId="18">
    <w:name w:val="页脚 Char"/>
    <w:basedOn w:val="15"/>
    <w:link w:val="11"/>
    <w:qFormat/>
    <w:uiPriority w:val="99"/>
    <w:rPr>
      <w:sz w:val="18"/>
      <w:szCs w:val="18"/>
    </w:rPr>
  </w:style>
  <w:style w:type="character" w:customStyle="1" w:styleId="19">
    <w:name w:val="正文文本缩进 Char"/>
    <w:basedOn w:val="15"/>
    <w:link w:val="8"/>
    <w:qFormat/>
    <w:uiPriority w:val="0"/>
    <w:rPr>
      <w:rFonts w:ascii="楷体_GB2312" w:hAnsi="Times New Roman" w:eastAsia="楷体_GB2312" w:cs="Times New Roman"/>
      <w:sz w:val="30"/>
      <w:szCs w:val="20"/>
    </w:rPr>
  </w:style>
  <w:style w:type="character" w:customStyle="1" w:styleId="20">
    <w:name w:val="正文文本 Char"/>
    <w:basedOn w:val="15"/>
    <w:link w:val="7"/>
    <w:qFormat/>
    <w:uiPriority w:val="0"/>
    <w:rPr>
      <w:rFonts w:ascii="Times New Roman" w:hAnsi="Times New Roman" w:eastAsia="宋体" w:cs="Times New Roman"/>
      <w:szCs w:val="24"/>
    </w:rPr>
  </w:style>
  <w:style w:type="paragraph" w:styleId="21">
    <w:name w:val="List Paragraph"/>
    <w:basedOn w:val="1"/>
    <w:qFormat/>
    <w:uiPriority w:val="34"/>
    <w:pPr>
      <w:ind w:firstLine="420" w:firstLineChars="200"/>
    </w:pPr>
  </w:style>
  <w:style w:type="character" w:customStyle="1" w:styleId="22">
    <w:name w:val="日期 Char"/>
    <w:basedOn w:val="15"/>
    <w:link w:val="9"/>
    <w:semiHidden/>
    <w:qFormat/>
    <w:uiPriority w:val="99"/>
    <w:rPr>
      <w:rFonts w:ascii="Times New Roman" w:hAnsi="Times New Roman" w:eastAsia="宋体" w:cs="Times New Roman"/>
      <w:szCs w:val="24"/>
    </w:rPr>
  </w:style>
  <w:style w:type="character" w:customStyle="1" w:styleId="23">
    <w:name w:val="标题 3 Char"/>
    <w:basedOn w:val="15"/>
    <w:link w:val="5"/>
    <w:semiHidden/>
    <w:qFormat/>
    <w:uiPriority w:val="9"/>
    <w:rPr>
      <w:rFonts w:ascii="Times New Roman" w:hAnsi="Times New Roman" w:eastAsia="宋体" w:cs="Times New Roman"/>
      <w:b/>
      <w:bCs/>
      <w:sz w:val="32"/>
      <w:szCs w:val="32"/>
    </w:rPr>
  </w:style>
  <w:style w:type="character" w:customStyle="1" w:styleId="24">
    <w:name w:val="批注框文本 Char"/>
    <w:basedOn w:val="15"/>
    <w:link w:val="10"/>
    <w:semiHidden/>
    <w:qFormat/>
    <w:uiPriority w:val="0"/>
    <w:rPr>
      <w:rFonts w:ascii="Times New Roman" w:hAnsi="Times New Roman" w:eastAsia="宋体" w:cs="Times New Roman"/>
      <w:sz w:val="18"/>
      <w:szCs w:val="18"/>
    </w:rPr>
  </w:style>
  <w:style w:type="paragraph" w:customStyle="1" w:styleId="25">
    <w:name w:val="报告书正文"/>
    <w:basedOn w:val="1"/>
    <w:qFormat/>
    <w:uiPriority w:val="0"/>
    <w:pPr>
      <w:widowControl/>
      <w:spacing w:before="100" w:after="200" w:line="360" w:lineRule="auto"/>
      <w:ind w:firstLine="200" w:firstLineChars="200"/>
      <w:jc w:val="left"/>
    </w:pPr>
    <w:rPr>
      <w:rFonts w:ascii="Calibri" w:hAnsi="Calibri"/>
      <w:kern w:val="0"/>
      <w:sz w:val="24"/>
      <w:szCs w:val="20"/>
    </w:rPr>
  </w:style>
  <w:style w:type="paragraph" w:customStyle="1" w:styleId="26">
    <w:name w:val="环评正文"/>
    <w:basedOn w:val="1"/>
    <w:qFormat/>
    <w:uiPriority w:val="0"/>
    <w:pPr>
      <w:spacing w:line="360" w:lineRule="auto"/>
      <w:ind w:firstLine="200" w:firstLineChars="200"/>
    </w:pPr>
    <w:rPr>
      <w:sz w:val="24"/>
    </w:rPr>
  </w:style>
  <w:style w:type="paragraph" w:customStyle="1" w:styleId="27">
    <w:name w:val="正文_16"/>
    <w:qFormat/>
    <w:uiPriority w:val="0"/>
    <w:pPr>
      <w:widowControl w:val="0"/>
      <w:jc w:val="both"/>
    </w:pPr>
    <w:rPr>
      <w:rFonts w:ascii="等线" w:hAnsi="等线" w:eastAsia="等线" w:cs="Times New Roman"/>
      <w:kern w:val="2"/>
      <w:sz w:val="21"/>
      <w:szCs w:val="22"/>
      <w:lang w:val="en-US" w:eastAsia="zh-CN" w:bidi="ar-SA"/>
    </w:rPr>
  </w:style>
  <w:style w:type="paragraph" w:customStyle="1" w:styleId="28">
    <w:name w:val="表格内文字"/>
    <w:basedOn w:val="1"/>
    <w:qFormat/>
    <w:uiPriority w:val="0"/>
    <w:pPr>
      <w:jc w:val="center"/>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511</Words>
  <Characters>2919</Characters>
  <Lines>24</Lines>
  <Paragraphs>6</Paragraphs>
  <TotalTime>25</TotalTime>
  <ScaleCrop>false</ScaleCrop>
  <LinksUpToDate>false</LinksUpToDate>
  <CharactersWithSpaces>3424</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2017-11-13T01:09:00Z</dcterms:created>
  <dc:creator>DELL</dc:creator>
  <cp:lastModifiedBy>greatwall</cp:lastModifiedBy>
  <cp:lastPrinted>2024-03-10T11:06:00Z</cp:lastPrinted>
  <dcterms:modified xsi:type="dcterms:W3CDTF">2025-04-15T17:22:34Z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C4D67440DB8D4474B5290CB06C5BFFD5</vt:lpwstr>
  </property>
</Properties>
</file>