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E4" w:rsidRDefault="00EA3BE4">
      <w:pPr>
        <w:spacing w:line="480" w:lineRule="auto"/>
        <w:jc w:val="center"/>
        <w:rPr>
          <w:rFonts w:ascii="仿宋" w:eastAsia="仿宋" w:hAnsi="仿宋"/>
          <w:sz w:val="32"/>
          <w:szCs w:val="32"/>
        </w:rPr>
      </w:pPr>
    </w:p>
    <w:p w:rsidR="00EA3BE4" w:rsidRDefault="00EA3BE4">
      <w:pPr>
        <w:spacing w:line="480" w:lineRule="auto"/>
        <w:jc w:val="center"/>
        <w:rPr>
          <w:rFonts w:ascii="仿宋" w:eastAsia="仿宋" w:hAnsi="仿宋"/>
          <w:sz w:val="32"/>
          <w:szCs w:val="32"/>
        </w:rPr>
      </w:pPr>
    </w:p>
    <w:p w:rsidR="00EA3BE4" w:rsidRDefault="00EA3BE4">
      <w:pPr>
        <w:spacing w:line="480" w:lineRule="auto"/>
        <w:jc w:val="center"/>
        <w:rPr>
          <w:rFonts w:ascii="仿宋" w:eastAsia="仿宋" w:hAnsi="仿宋"/>
          <w:sz w:val="32"/>
          <w:szCs w:val="32"/>
        </w:rPr>
      </w:pPr>
    </w:p>
    <w:p w:rsidR="00EA3BE4" w:rsidRDefault="00EA3BE4">
      <w:pPr>
        <w:spacing w:line="480" w:lineRule="auto"/>
        <w:jc w:val="center"/>
        <w:rPr>
          <w:rFonts w:ascii="仿宋" w:eastAsia="仿宋" w:hAnsi="仿宋"/>
          <w:sz w:val="32"/>
          <w:szCs w:val="32"/>
        </w:rPr>
      </w:pPr>
    </w:p>
    <w:p w:rsidR="00EA3BE4" w:rsidRDefault="00EA3BE4">
      <w:pPr>
        <w:spacing w:line="480" w:lineRule="auto"/>
        <w:jc w:val="center"/>
        <w:rPr>
          <w:rFonts w:ascii="仿宋" w:eastAsia="仿宋" w:hAnsi="仿宋"/>
          <w:sz w:val="32"/>
          <w:szCs w:val="32"/>
        </w:rPr>
      </w:pPr>
    </w:p>
    <w:p w:rsidR="00EA3BE4" w:rsidRDefault="00EA3BE4">
      <w:pPr>
        <w:spacing w:line="360" w:lineRule="auto"/>
        <w:rPr>
          <w:rFonts w:ascii="仿宋" w:eastAsia="仿宋" w:hAnsi="仿宋"/>
          <w:sz w:val="32"/>
          <w:szCs w:val="32"/>
        </w:rPr>
      </w:pPr>
    </w:p>
    <w:p w:rsidR="00EA3BE4" w:rsidRDefault="002602F1">
      <w:pPr>
        <w:spacing w:line="480" w:lineRule="auto"/>
        <w:jc w:val="center"/>
        <w:rPr>
          <w:rFonts w:ascii="仿宋_GB2312" w:eastAsia="仿宋_GB2312" w:hAnsi="仿宋"/>
          <w:sz w:val="32"/>
        </w:rPr>
      </w:pPr>
      <w:r>
        <w:rPr>
          <w:rFonts w:ascii="仿宋_GB2312" w:eastAsia="仿宋_GB2312" w:hAnsi="仿宋" w:hint="eastAsia"/>
          <w:sz w:val="32"/>
        </w:rPr>
        <w:t>津西审环许可函〔</w:t>
      </w:r>
      <w:r>
        <w:rPr>
          <w:rFonts w:ascii="仿宋_GB2312" w:eastAsia="仿宋_GB2312" w:hAnsi="仿宋" w:hint="eastAsia"/>
          <w:sz w:val="32"/>
        </w:rPr>
        <w:t>2020</w:t>
      </w:r>
      <w:r>
        <w:rPr>
          <w:rFonts w:ascii="仿宋_GB2312" w:eastAsia="仿宋_GB2312" w:hAnsi="仿宋" w:hint="eastAsia"/>
          <w:sz w:val="32"/>
        </w:rPr>
        <w:t>〕</w:t>
      </w:r>
      <w:r>
        <w:rPr>
          <w:rFonts w:ascii="仿宋_GB2312" w:eastAsia="仿宋_GB2312" w:hAnsi="仿宋" w:hint="eastAsia"/>
          <w:sz w:val="32"/>
        </w:rPr>
        <w:t>0</w:t>
      </w:r>
      <w:r>
        <w:rPr>
          <w:rFonts w:ascii="仿宋_GB2312" w:eastAsia="仿宋_GB2312" w:hAnsi="仿宋" w:hint="eastAsia"/>
          <w:sz w:val="32"/>
        </w:rPr>
        <w:t>9</w:t>
      </w:r>
      <w:r>
        <w:rPr>
          <w:rFonts w:ascii="仿宋_GB2312" w:eastAsia="仿宋_GB2312" w:hAnsi="仿宋" w:hint="eastAsia"/>
          <w:sz w:val="32"/>
        </w:rPr>
        <w:t>号</w:t>
      </w:r>
    </w:p>
    <w:p w:rsidR="00EA3BE4" w:rsidRDefault="002602F1">
      <w:pPr>
        <w:spacing w:line="360" w:lineRule="auto"/>
        <w:jc w:val="center"/>
        <w:rPr>
          <w:b/>
          <w:bCs/>
          <w:sz w:val="44"/>
        </w:rPr>
      </w:pPr>
      <w:r>
        <w:rPr>
          <w:rFonts w:hint="eastAsia"/>
          <w:b/>
          <w:bCs/>
          <w:sz w:val="44"/>
        </w:rPr>
        <w:t xml:space="preserve">          </w:t>
      </w:r>
    </w:p>
    <w:p w:rsidR="00EA3BE4" w:rsidRDefault="00EA3BE4">
      <w:pPr>
        <w:spacing w:line="360" w:lineRule="auto"/>
        <w:jc w:val="center"/>
        <w:rPr>
          <w:b/>
          <w:bCs/>
          <w:sz w:val="28"/>
        </w:rPr>
      </w:pPr>
    </w:p>
    <w:p w:rsidR="00EA3BE4" w:rsidRDefault="002602F1" w:rsidP="00DB681E">
      <w:pPr>
        <w:pStyle w:val="a5"/>
        <w:spacing w:afterLines="50" w:line="580" w:lineRule="exact"/>
        <w:ind w:firstLine="0"/>
        <w:jc w:val="center"/>
        <w:rPr>
          <w:rFonts w:asciiTheme="majorEastAsia" w:eastAsiaTheme="majorEastAsia" w:hAnsiTheme="majorEastAsia"/>
          <w:b/>
          <w:color w:val="000000"/>
          <w:sz w:val="44"/>
          <w:szCs w:val="44"/>
        </w:rPr>
      </w:pPr>
      <w:r>
        <w:rPr>
          <w:rFonts w:asciiTheme="majorEastAsia" w:eastAsiaTheme="majorEastAsia" w:hAnsiTheme="majorEastAsia" w:hint="eastAsia"/>
          <w:b/>
          <w:color w:val="000000"/>
          <w:sz w:val="44"/>
          <w:szCs w:val="44"/>
        </w:rPr>
        <w:t>关于对天津华能杨柳青热电有限责任公司</w:t>
      </w:r>
    </w:p>
    <w:p w:rsidR="00EA3BE4" w:rsidRDefault="002602F1" w:rsidP="00DB681E">
      <w:pPr>
        <w:pStyle w:val="a5"/>
        <w:spacing w:afterLines="50" w:line="580" w:lineRule="exact"/>
        <w:ind w:firstLine="0"/>
        <w:jc w:val="center"/>
        <w:rPr>
          <w:rFonts w:asciiTheme="majorEastAsia" w:eastAsiaTheme="majorEastAsia" w:hAnsiTheme="majorEastAsia"/>
          <w:b/>
          <w:color w:val="000000"/>
          <w:sz w:val="44"/>
          <w:szCs w:val="44"/>
        </w:rPr>
      </w:pPr>
      <w:r>
        <w:rPr>
          <w:rFonts w:asciiTheme="majorEastAsia" w:eastAsiaTheme="majorEastAsia" w:hAnsiTheme="majorEastAsia" w:hint="eastAsia"/>
          <w:b/>
          <w:color w:val="000000"/>
          <w:sz w:val="44"/>
          <w:szCs w:val="44"/>
        </w:rPr>
        <w:t>燃煤耦合污泥发电技改项目</w:t>
      </w:r>
    </w:p>
    <w:p w:rsidR="00EA3BE4" w:rsidRDefault="002602F1" w:rsidP="00DB681E">
      <w:pPr>
        <w:pStyle w:val="a5"/>
        <w:spacing w:afterLines="50" w:line="580" w:lineRule="exact"/>
        <w:ind w:firstLine="0"/>
        <w:jc w:val="center"/>
        <w:rPr>
          <w:rFonts w:asciiTheme="majorEastAsia" w:eastAsiaTheme="majorEastAsia" w:hAnsiTheme="majorEastAsia"/>
          <w:b/>
          <w:bCs/>
          <w:kern w:val="0"/>
          <w:sz w:val="44"/>
          <w:szCs w:val="44"/>
        </w:rPr>
      </w:pPr>
      <w:r>
        <w:rPr>
          <w:rFonts w:asciiTheme="majorEastAsia" w:eastAsiaTheme="majorEastAsia" w:hAnsiTheme="majorEastAsia" w:hint="eastAsia"/>
          <w:b/>
          <w:sz w:val="44"/>
          <w:szCs w:val="44"/>
        </w:rPr>
        <w:t>环境影响报告书</w:t>
      </w:r>
      <w:r>
        <w:rPr>
          <w:rFonts w:asciiTheme="majorEastAsia" w:eastAsiaTheme="majorEastAsia" w:hAnsiTheme="majorEastAsia" w:hint="eastAsia"/>
          <w:b/>
          <w:color w:val="000000"/>
          <w:sz w:val="44"/>
          <w:szCs w:val="44"/>
        </w:rPr>
        <w:t>的批复</w:t>
      </w:r>
    </w:p>
    <w:p w:rsidR="00EA3BE4" w:rsidRDefault="00EA3BE4" w:rsidP="00DB681E">
      <w:pPr>
        <w:pStyle w:val="a5"/>
        <w:spacing w:afterLines="50" w:line="400" w:lineRule="exact"/>
        <w:ind w:firstLine="0"/>
        <w:jc w:val="center"/>
        <w:rPr>
          <w:rFonts w:ascii="黑体" w:eastAsia="仿宋_GB2312"/>
          <w:color w:val="000000"/>
          <w:spacing w:val="20"/>
          <w:sz w:val="18"/>
        </w:rPr>
      </w:pPr>
    </w:p>
    <w:p w:rsidR="00EA3BE4" w:rsidRDefault="002602F1" w:rsidP="00DB681E">
      <w:pPr>
        <w:pStyle w:val="a5"/>
        <w:spacing w:afterLines="50" w:line="480" w:lineRule="exact"/>
        <w:ind w:firstLine="0"/>
        <w:jc w:val="left"/>
        <w:rPr>
          <w:rFonts w:ascii="仿宋_GB2312" w:eastAsia="仿宋_GB2312" w:hAnsi="仿宋"/>
          <w:bCs/>
          <w:kern w:val="0"/>
          <w:sz w:val="32"/>
          <w:szCs w:val="32"/>
        </w:rPr>
      </w:pPr>
      <w:r>
        <w:rPr>
          <w:rFonts w:ascii="仿宋_GB2312" w:eastAsia="仿宋_GB2312" w:hAnsi="仿宋" w:hint="eastAsia"/>
          <w:bCs/>
          <w:kern w:val="0"/>
          <w:sz w:val="32"/>
          <w:szCs w:val="32"/>
        </w:rPr>
        <w:t>天津华能杨柳青热电有限责任公司：</w:t>
      </w:r>
    </w:p>
    <w:p w:rsidR="00EA3BE4" w:rsidRDefault="002602F1" w:rsidP="00DB681E">
      <w:pPr>
        <w:pStyle w:val="a5"/>
        <w:spacing w:afterLines="50" w:line="480" w:lineRule="exact"/>
        <w:ind w:firstLineChars="200" w:firstLine="640"/>
        <w:jc w:val="left"/>
        <w:rPr>
          <w:rFonts w:ascii="仿宋_GB2312" w:eastAsia="仿宋_GB2312" w:hAnsi="仿宋"/>
          <w:bCs/>
          <w:kern w:val="0"/>
          <w:sz w:val="32"/>
          <w:szCs w:val="32"/>
        </w:rPr>
      </w:pPr>
      <w:r>
        <w:rPr>
          <w:rFonts w:ascii="仿宋_GB2312" w:eastAsia="仿宋_GB2312" w:hAnsi="仿宋" w:hint="eastAsia"/>
          <w:bCs/>
          <w:kern w:val="0"/>
          <w:sz w:val="32"/>
          <w:szCs w:val="32"/>
        </w:rPr>
        <w:t>你单位呈报的由中国电力工程顾问集团华北电力设计院有限公司编制的《天津华能杨柳青热电有限责任公司燃煤耦合污泥发电技改项目环境影响报告书》等材料收悉，经研究，现批复如下：</w:t>
      </w:r>
    </w:p>
    <w:p w:rsidR="00EA3BE4" w:rsidRDefault="002602F1">
      <w:pPr>
        <w:tabs>
          <w:tab w:val="left" w:pos="720"/>
          <w:tab w:val="left" w:pos="900"/>
        </w:tabs>
        <w:spacing w:line="480" w:lineRule="exact"/>
        <w:ind w:firstLineChars="200" w:firstLine="640"/>
        <w:rPr>
          <w:rFonts w:ascii="仿宋_GB2312" w:eastAsia="仿宋_GB2312" w:hAnsi="仿宋"/>
          <w:bCs/>
          <w:sz w:val="32"/>
          <w:szCs w:val="32"/>
        </w:rPr>
      </w:pPr>
      <w:r>
        <w:rPr>
          <w:rFonts w:ascii="仿宋_GB2312" w:eastAsia="仿宋_GB2312" w:hAnsi="仿宋" w:hint="eastAsia"/>
          <w:bCs/>
          <w:kern w:val="0"/>
          <w:sz w:val="32"/>
          <w:szCs w:val="32"/>
        </w:rPr>
        <w:t>该项目位于</w:t>
      </w:r>
      <w:r>
        <w:rPr>
          <w:rFonts w:ascii="仿宋_GB2312" w:eastAsia="仿宋_GB2312" w:hAnsi="仿宋" w:hint="eastAsia"/>
          <w:bCs/>
          <w:kern w:val="0"/>
          <w:sz w:val="32"/>
          <w:szCs w:val="32"/>
        </w:rPr>
        <w:t>天津市西青区杨柳青镇东</w:t>
      </w:r>
      <w:r>
        <w:rPr>
          <w:rFonts w:ascii="仿宋_GB2312" w:eastAsia="仿宋_GB2312" w:hAnsi="仿宋" w:hint="eastAsia"/>
          <w:bCs/>
          <w:kern w:val="0"/>
          <w:sz w:val="32"/>
          <w:szCs w:val="32"/>
        </w:rPr>
        <w:t>，项目总投资</w:t>
      </w:r>
      <w:r>
        <w:rPr>
          <w:rFonts w:ascii="仿宋_GB2312" w:eastAsia="仿宋_GB2312" w:hAnsi="仿宋" w:hint="eastAsia"/>
          <w:bCs/>
          <w:kern w:val="0"/>
          <w:sz w:val="32"/>
          <w:szCs w:val="32"/>
        </w:rPr>
        <w:t>7299</w:t>
      </w:r>
      <w:r>
        <w:rPr>
          <w:rFonts w:ascii="仿宋_GB2312" w:eastAsia="仿宋_GB2312" w:hAnsi="仿宋" w:hint="eastAsia"/>
          <w:bCs/>
          <w:kern w:val="0"/>
          <w:sz w:val="32"/>
          <w:szCs w:val="32"/>
        </w:rPr>
        <w:t>万元，主要建设内容包括：主要建设污泥接收及储存系统、前置炭化处理系统、</w:t>
      </w:r>
      <w:r>
        <w:rPr>
          <w:rFonts w:ascii="仿宋_GB2312" w:eastAsia="仿宋_GB2312" w:hAnsi="仿宋" w:hint="eastAsia"/>
          <w:bCs/>
          <w:kern w:val="0"/>
          <w:sz w:val="32"/>
          <w:szCs w:val="32"/>
        </w:rPr>
        <w:t xml:space="preserve"> </w:t>
      </w:r>
      <w:r>
        <w:rPr>
          <w:rFonts w:ascii="仿宋_GB2312" w:eastAsia="仿宋_GB2312" w:hAnsi="仿宋" w:hint="eastAsia"/>
          <w:bCs/>
          <w:kern w:val="0"/>
          <w:sz w:val="32"/>
          <w:szCs w:val="32"/>
        </w:rPr>
        <w:t>除臭系统及相应土建结构。本项目采用城市污泥前置干燥炭化处理系统，主要包括关键设备污泥一体化处理机，配套炉烟管遒和上料仓储设备，将含水率</w:t>
      </w:r>
      <w:r>
        <w:rPr>
          <w:rFonts w:ascii="仿宋_GB2312" w:eastAsia="仿宋_GB2312" w:hAnsi="仿宋" w:hint="eastAsia"/>
          <w:bCs/>
          <w:kern w:val="0"/>
          <w:sz w:val="32"/>
          <w:szCs w:val="32"/>
        </w:rPr>
        <w:t>80%</w:t>
      </w:r>
      <w:r>
        <w:rPr>
          <w:rFonts w:ascii="仿宋_GB2312" w:eastAsia="仿宋_GB2312" w:hAnsi="仿宋" w:hint="eastAsia"/>
          <w:bCs/>
          <w:kern w:val="0"/>
          <w:sz w:val="32"/>
          <w:szCs w:val="32"/>
        </w:rPr>
        <w:t>的生活污泥干燥粉碎后送入杨柳青热电</w:t>
      </w:r>
      <w:r>
        <w:rPr>
          <w:rFonts w:ascii="仿宋_GB2312" w:eastAsia="仿宋_GB2312" w:hAnsi="仿宋" w:hint="eastAsia"/>
          <w:bCs/>
          <w:kern w:val="0"/>
          <w:sz w:val="32"/>
          <w:szCs w:val="32"/>
        </w:rPr>
        <w:t>#5</w:t>
      </w:r>
      <w:r>
        <w:rPr>
          <w:rFonts w:ascii="仿宋_GB2312" w:eastAsia="仿宋_GB2312" w:hAnsi="仿宋" w:hint="eastAsia"/>
          <w:bCs/>
          <w:kern w:val="0"/>
          <w:sz w:val="32"/>
          <w:szCs w:val="32"/>
        </w:rPr>
        <w:t>、</w:t>
      </w:r>
      <w:r>
        <w:rPr>
          <w:rFonts w:ascii="仿宋_GB2312" w:eastAsia="仿宋_GB2312" w:hAnsi="仿宋" w:hint="eastAsia"/>
          <w:bCs/>
          <w:kern w:val="0"/>
          <w:sz w:val="32"/>
          <w:szCs w:val="32"/>
        </w:rPr>
        <w:t>#6</w:t>
      </w:r>
      <w:r>
        <w:rPr>
          <w:rFonts w:ascii="仿宋_GB2312" w:eastAsia="仿宋_GB2312" w:hAnsi="仿宋" w:hint="eastAsia"/>
          <w:bCs/>
          <w:kern w:val="0"/>
          <w:sz w:val="32"/>
          <w:szCs w:val="32"/>
        </w:rPr>
        <w:t>机组锅炉焚烧处理。本项目建成后，日处理入</w:t>
      </w:r>
      <w:r>
        <w:rPr>
          <w:rFonts w:ascii="仿宋_GB2312" w:eastAsia="仿宋_GB2312" w:hAnsi="仿宋" w:hint="eastAsia"/>
          <w:bCs/>
          <w:kern w:val="0"/>
          <w:sz w:val="32"/>
          <w:szCs w:val="32"/>
        </w:rPr>
        <w:lastRenderedPageBreak/>
        <w:t>厂湿污泥</w:t>
      </w:r>
      <w:r>
        <w:rPr>
          <w:rFonts w:ascii="仿宋_GB2312" w:eastAsia="仿宋_GB2312" w:hAnsi="仿宋" w:hint="eastAsia"/>
          <w:bCs/>
          <w:kern w:val="0"/>
          <w:sz w:val="32"/>
          <w:szCs w:val="32"/>
          <w:lang w:eastAsia="en-US"/>
        </w:rPr>
        <w:t>(</w:t>
      </w:r>
      <w:r>
        <w:rPr>
          <w:rFonts w:ascii="仿宋_GB2312" w:eastAsia="仿宋_GB2312" w:hAnsi="仿宋" w:hint="eastAsia"/>
          <w:bCs/>
          <w:kern w:val="0"/>
          <w:sz w:val="32"/>
          <w:szCs w:val="32"/>
        </w:rPr>
        <w:t>含水率</w:t>
      </w:r>
      <w:r>
        <w:rPr>
          <w:rFonts w:ascii="仿宋_GB2312" w:eastAsia="仿宋_GB2312" w:hAnsi="仿宋" w:hint="eastAsia"/>
          <w:bCs/>
          <w:kern w:val="0"/>
          <w:sz w:val="32"/>
          <w:szCs w:val="32"/>
          <w:lang w:eastAsia="en-US"/>
        </w:rPr>
        <w:t>80%) 500t</w:t>
      </w:r>
      <w:r>
        <w:rPr>
          <w:rFonts w:ascii="仿宋_GB2312" w:eastAsia="仿宋_GB2312" w:hAnsi="仿宋" w:hint="eastAsia"/>
          <w:bCs/>
          <w:kern w:val="0"/>
          <w:sz w:val="32"/>
          <w:szCs w:val="32"/>
          <w:lang w:eastAsia="en-US"/>
        </w:rPr>
        <w:t>。</w:t>
      </w:r>
      <w:r>
        <w:rPr>
          <w:rFonts w:ascii="仿宋_GB2312" w:eastAsia="仿宋_GB2312" w:hAnsi="仿宋" w:hint="eastAsia"/>
          <w:bCs/>
          <w:kern w:val="0"/>
          <w:sz w:val="32"/>
          <w:szCs w:val="32"/>
        </w:rPr>
        <w:t>本项目投资均为环保投资，用于污泥接收储存输送系统、前置干燥炭化系统和炉烟管道系统等。</w:t>
      </w:r>
      <w:r>
        <w:rPr>
          <w:rFonts w:ascii="仿宋_GB2312" w:eastAsia="仿宋_GB2312" w:hAnsi="仿宋" w:hint="eastAsia"/>
          <w:bCs/>
          <w:sz w:val="32"/>
          <w:szCs w:val="32"/>
        </w:rPr>
        <w:t>项目符合国家产业政策，主要污染物排放符合地方环境保护部门核定的总量控制要求。</w:t>
      </w:r>
      <w:r>
        <w:rPr>
          <w:rFonts w:ascii="仿宋_GB2312" w:eastAsia="仿宋_GB2312" w:hAnsi="仿宋" w:hint="eastAsia"/>
          <w:bCs/>
          <w:sz w:val="32"/>
          <w:szCs w:val="32"/>
        </w:rPr>
        <w:t>2020</w:t>
      </w:r>
      <w:r>
        <w:rPr>
          <w:rFonts w:ascii="仿宋_GB2312" w:eastAsia="仿宋_GB2312" w:hAnsi="仿宋" w:hint="eastAsia"/>
          <w:bCs/>
          <w:sz w:val="32"/>
          <w:szCs w:val="32"/>
        </w:rPr>
        <w:t>年</w:t>
      </w:r>
      <w:r>
        <w:rPr>
          <w:rFonts w:ascii="仿宋_GB2312" w:eastAsia="仿宋_GB2312" w:hAnsi="仿宋" w:hint="eastAsia"/>
          <w:bCs/>
          <w:sz w:val="32"/>
          <w:szCs w:val="32"/>
        </w:rPr>
        <w:t>8</w:t>
      </w:r>
      <w:r>
        <w:rPr>
          <w:rFonts w:ascii="仿宋_GB2312" w:eastAsia="仿宋_GB2312" w:hAnsi="仿宋" w:hint="eastAsia"/>
          <w:bCs/>
          <w:sz w:val="32"/>
          <w:szCs w:val="32"/>
        </w:rPr>
        <w:t>月</w:t>
      </w:r>
      <w:r>
        <w:rPr>
          <w:rFonts w:ascii="仿宋_GB2312" w:eastAsia="仿宋_GB2312" w:hAnsi="仿宋" w:hint="eastAsia"/>
          <w:bCs/>
          <w:sz w:val="32"/>
          <w:szCs w:val="32"/>
        </w:rPr>
        <w:t>6</w:t>
      </w:r>
      <w:r>
        <w:rPr>
          <w:rFonts w:ascii="仿宋_GB2312" w:eastAsia="仿宋_GB2312" w:hAnsi="仿宋" w:hint="eastAsia"/>
          <w:bCs/>
          <w:sz w:val="32"/>
          <w:szCs w:val="32"/>
        </w:rPr>
        <w:t>日</w:t>
      </w:r>
      <w:r>
        <w:rPr>
          <w:rFonts w:ascii="仿宋_GB2312" w:eastAsia="仿宋_GB2312" w:hAnsi="仿宋" w:hint="eastAsia"/>
          <w:bCs/>
          <w:sz w:val="32"/>
          <w:szCs w:val="32"/>
        </w:rPr>
        <w:t>-2020</w:t>
      </w:r>
      <w:r>
        <w:rPr>
          <w:rFonts w:ascii="仿宋_GB2312" w:eastAsia="仿宋_GB2312" w:hAnsi="仿宋" w:hint="eastAsia"/>
          <w:bCs/>
          <w:sz w:val="32"/>
          <w:szCs w:val="32"/>
        </w:rPr>
        <w:t>年</w:t>
      </w:r>
      <w:r>
        <w:rPr>
          <w:rFonts w:ascii="仿宋_GB2312" w:eastAsia="仿宋_GB2312" w:hAnsi="仿宋" w:hint="eastAsia"/>
          <w:bCs/>
          <w:sz w:val="32"/>
          <w:szCs w:val="32"/>
        </w:rPr>
        <w:t>8</w:t>
      </w:r>
      <w:r>
        <w:rPr>
          <w:rFonts w:ascii="仿宋_GB2312" w:eastAsia="仿宋_GB2312" w:hAnsi="仿宋" w:hint="eastAsia"/>
          <w:bCs/>
          <w:sz w:val="32"/>
          <w:szCs w:val="32"/>
        </w:rPr>
        <w:t>月</w:t>
      </w:r>
      <w:r>
        <w:rPr>
          <w:rFonts w:ascii="仿宋_GB2312" w:eastAsia="仿宋_GB2312" w:hAnsi="仿宋" w:hint="eastAsia"/>
          <w:bCs/>
          <w:sz w:val="32"/>
          <w:szCs w:val="32"/>
        </w:rPr>
        <w:t>26</w:t>
      </w:r>
      <w:r>
        <w:rPr>
          <w:rFonts w:ascii="仿宋_GB2312" w:eastAsia="仿宋_GB2312" w:hAnsi="仿宋" w:hint="eastAsia"/>
          <w:bCs/>
          <w:sz w:val="32"/>
          <w:szCs w:val="32"/>
        </w:rPr>
        <w:t>日，我局将该项目环境影响评价内容及受理情况在西青区政府</w:t>
      </w:r>
      <w:r>
        <w:rPr>
          <w:rFonts w:ascii="仿宋_GB2312" w:eastAsia="仿宋_GB2312" w:hAnsi="仿宋" w:hint="eastAsia"/>
          <w:bCs/>
          <w:sz w:val="32"/>
          <w:szCs w:val="32"/>
        </w:rPr>
        <w:t>信息公开网站上进行了公示，根据环境影响报告书结论、评估意见及公众反馈意见，我局同意你单位按照报告书中所列建设项目的性质、规模、地点及采取的环境保护措施进行建设。</w:t>
      </w:r>
    </w:p>
    <w:p w:rsidR="00EA3BE4" w:rsidRDefault="002602F1">
      <w:pPr>
        <w:spacing w:line="480" w:lineRule="exact"/>
        <w:ind w:firstLineChars="200" w:firstLine="640"/>
        <w:outlineLvl w:val="2"/>
        <w:rPr>
          <w:rFonts w:ascii="仿宋_GB2312" w:eastAsia="仿宋_GB2312" w:hAnsi="仿宋" w:cs="楷体_GB2312"/>
          <w:bCs/>
          <w:sz w:val="32"/>
          <w:szCs w:val="32"/>
        </w:rPr>
      </w:pPr>
      <w:r>
        <w:rPr>
          <w:rFonts w:ascii="仿宋_GB2312" w:eastAsia="仿宋_GB2312" w:hAnsi="仿宋" w:cs="楷体_GB2312" w:hint="eastAsia"/>
          <w:bCs/>
          <w:sz w:val="32"/>
          <w:szCs w:val="32"/>
        </w:rPr>
        <w:t>二、项目在建设过程中应对照环境影响报告书，认真落实各项环保治理措施，并重点做好以下工作：</w:t>
      </w:r>
    </w:p>
    <w:p w:rsidR="00EA3BE4" w:rsidRDefault="002602F1">
      <w:pPr>
        <w:spacing w:line="480" w:lineRule="exact"/>
        <w:ind w:firstLineChars="200" w:firstLine="640"/>
        <w:rPr>
          <w:rFonts w:ascii="仿宋_GB2312" w:eastAsia="仿宋_GB2312" w:hAnsi="仿宋" w:cs="楷体_GB2312"/>
          <w:bCs/>
          <w:sz w:val="32"/>
          <w:szCs w:val="32"/>
        </w:rPr>
      </w:pPr>
      <w:r>
        <w:rPr>
          <w:rFonts w:ascii="仿宋_GB2312" w:eastAsia="仿宋_GB2312" w:hAnsi="仿宋" w:cs="楷体_GB2312" w:hint="eastAsia"/>
          <w:bCs/>
          <w:sz w:val="32"/>
          <w:szCs w:val="32"/>
        </w:rPr>
        <w:t>1</w:t>
      </w:r>
      <w:r>
        <w:rPr>
          <w:rFonts w:ascii="仿宋_GB2312" w:eastAsia="仿宋_GB2312" w:hAnsi="仿宋" w:cs="楷体_GB2312" w:hint="eastAsia"/>
          <w:bCs/>
          <w:sz w:val="32"/>
          <w:szCs w:val="32"/>
        </w:rPr>
        <w:t>、加强水污染防治措施。本项目湿污泥干燥炭化带入水分导致系统新增脱硫废水，新增脱硫废水依托电厂“脱硫废水处理系统</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热法浓缩减量系统</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高盐废水固化系统</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处置后实现废水不外排。</w:t>
      </w:r>
    </w:p>
    <w:p w:rsidR="00EA3BE4" w:rsidRDefault="002602F1">
      <w:pPr>
        <w:spacing w:line="480" w:lineRule="exact"/>
        <w:ind w:firstLineChars="200" w:firstLine="640"/>
        <w:rPr>
          <w:rFonts w:ascii="仿宋_GB2312" w:eastAsia="仿宋_GB2312" w:hAnsi="仿宋" w:cs="楷体_GB2312"/>
          <w:bCs/>
          <w:sz w:val="32"/>
          <w:szCs w:val="32"/>
        </w:rPr>
      </w:pPr>
      <w:r>
        <w:rPr>
          <w:rFonts w:ascii="仿宋_GB2312" w:eastAsia="仿宋_GB2312" w:hAnsi="仿宋" w:cs="楷体_GB2312" w:hint="eastAsia"/>
          <w:bCs/>
          <w:sz w:val="32"/>
          <w:szCs w:val="32"/>
        </w:rPr>
        <w:t>2</w:t>
      </w:r>
      <w:r>
        <w:rPr>
          <w:rFonts w:ascii="仿宋_GB2312" w:eastAsia="仿宋_GB2312" w:hAnsi="仿宋" w:cs="楷体_GB2312" w:hint="eastAsia"/>
          <w:bCs/>
          <w:sz w:val="32"/>
          <w:szCs w:val="32"/>
        </w:rPr>
        <w:t>、严格落实大气污染防治措施。本项目废气主要为锅炉掺烧烟气和污泥卸料臭气。污泥卸料采用“污泥储存间</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卸料间</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污泥储仓”系统，污泥储存间屋顶布置抽气管道和若干抽吸点负压运行，将卸料时逸出臭气送入锅炉燃烧。锅炉烟气依托现有锅炉烟气净化系统“低氮燃烧</w:t>
      </w:r>
      <w:r>
        <w:rPr>
          <w:rFonts w:ascii="仿宋_GB2312" w:eastAsia="仿宋_GB2312" w:hAnsi="仿宋" w:cs="楷体_GB2312" w:hint="eastAsia"/>
          <w:bCs/>
          <w:sz w:val="32"/>
          <w:szCs w:val="32"/>
        </w:rPr>
        <w:t xml:space="preserve">+ </w:t>
      </w:r>
      <w:r>
        <w:rPr>
          <w:rFonts w:ascii="仿宋_GB2312" w:eastAsia="仿宋_GB2312" w:hAnsi="仿宋" w:cs="楷体_GB2312"/>
          <w:bCs/>
          <w:sz w:val="32"/>
          <w:szCs w:val="32"/>
          <w:lang w:eastAsia="en-US"/>
        </w:rPr>
        <w:t xml:space="preserve">SCR </w:t>
      </w:r>
      <w:r>
        <w:rPr>
          <w:rFonts w:ascii="仿宋_GB2312" w:eastAsia="仿宋_GB2312" w:hAnsi="仿宋" w:cs="楷体_GB2312" w:hint="eastAsia"/>
          <w:bCs/>
          <w:sz w:val="32"/>
          <w:szCs w:val="32"/>
        </w:rPr>
        <w:t>脱硝</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静电除尘器</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石灰石</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石膏湿法脱硫”处理后由</w:t>
      </w:r>
      <w:r>
        <w:rPr>
          <w:rFonts w:ascii="仿宋_GB2312" w:eastAsia="仿宋_GB2312" w:hAnsi="仿宋" w:cs="楷体_GB2312"/>
          <w:bCs/>
          <w:sz w:val="32"/>
          <w:szCs w:val="32"/>
          <w:lang w:eastAsia="en-US"/>
        </w:rPr>
        <w:t>240m</w:t>
      </w:r>
      <w:r>
        <w:rPr>
          <w:rFonts w:ascii="仿宋_GB2312" w:eastAsia="仿宋_GB2312" w:hAnsi="仿宋" w:cs="楷体_GB2312" w:hint="eastAsia"/>
          <w:bCs/>
          <w:sz w:val="32"/>
          <w:szCs w:val="32"/>
        </w:rPr>
        <w:t>高烟囱排放。</w:t>
      </w:r>
    </w:p>
    <w:p w:rsidR="00EA3BE4" w:rsidRDefault="002602F1">
      <w:pPr>
        <w:spacing w:line="480" w:lineRule="exact"/>
        <w:ind w:firstLineChars="200" w:firstLine="640"/>
        <w:rPr>
          <w:rFonts w:ascii="仿宋_GB2312" w:eastAsia="仿宋_GB2312" w:hAnsi="仿宋" w:cs="楷体_GB2312"/>
          <w:bCs/>
          <w:sz w:val="32"/>
          <w:szCs w:val="32"/>
        </w:rPr>
      </w:pPr>
      <w:r>
        <w:rPr>
          <w:rFonts w:ascii="仿宋_GB2312" w:eastAsia="仿宋_GB2312" w:hAnsi="仿宋" w:cs="楷体_GB2312" w:hint="eastAsia"/>
          <w:bCs/>
          <w:sz w:val="32"/>
          <w:szCs w:val="32"/>
        </w:rPr>
        <w:t>3</w:t>
      </w:r>
      <w:r>
        <w:rPr>
          <w:rFonts w:ascii="仿宋_GB2312" w:eastAsia="仿宋_GB2312" w:hAnsi="仿宋" w:cs="楷体_GB2312" w:hint="eastAsia"/>
          <w:bCs/>
          <w:sz w:val="32"/>
          <w:szCs w:val="32"/>
        </w:rPr>
        <w:t>、强化噪声污染控制措施。项目选用低噪声设备，采取隔声、消声、减震等降噪措施后，满足排放标准要求。</w:t>
      </w:r>
    </w:p>
    <w:p w:rsidR="00EA3BE4" w:rsidRDefault="002602F1">
      <w:pPr>
        <w:pStyle w:val="a5"/>
        <w:spacing w:line="480" w:lineRule="exact"/>
        <w:ind w:firstLineChars="200" w:firstLine="640"/>
        <w:rPr>
          <w:rFonts w:ascii="仿宋_GB2312" w:eastAsia="仿宋_GB2312" w:hAnsi="仿宋" w:cs="楷体_GB2312"/>
          <w:bCs/>
          <w:sz w:val="32"/>
          <w:szCs w:val="32"/>
        </w:rPr>
      </w:pPr>
      <w:r>
        <w:rPr>
          <w:rFonts w:ascii="仿宋_GB2312" w:eastAsia="仿宋_GB2312" w:hAnsi="仿宋" w:cs="楷体_GB2312" w:hint="eastAsia"/>
          <w:bCs/>
          <w:sz w:val="32"/>
          <w:szCs w:val="32"/>
        </w:rPr>
        <w:t>4</w:t>
      </w:r>
      <w:r>
        <w:rPr>
          <w:rFonts w:ascii="仿宋_GB2312" w:eastAsia="仿宋_GB2312" w:hAnsi="仿宋" w:cs="楷体_GB2312" w:hint="eastAsia"/>
          <w:bCs/>
          <w:sz w:val="32"/>
          <w:szCs w:val="32"/>
        </w:rPr>
        <w:t>、做好各类固体废物的收集、贮存、运输和处置，做到资源化、减量化、无害化。项目固体废物主要有炉渣、粉煤灰及脱硫石膏，属于一般工业固废，依托厂区现有暂存和处置系统外售综合利用。</w:t>
      </w:r>
    </w:p>
    <w:p w:rsidR="00EA3BE4" w:rsidRDefault="002602F1">
      <w:pPr>
        <w:pStyle w:val="a5"/>
        <w:spacing w:line="480" w:lineRule="exact"/>
        <w:ind w:firstLineChars="200" w:firstLine="640"/>
        <w:rPr>
          <w:rFonts w:ascii="仿宋_GB2312" w:eastAsia="仿宋_GB2312" w:hAnsi="仿宋" w:cs="楷体_GB2312"/>
          <w:bCs/>
          <w:color w:val="000000" w:themeColor="text1"/>
          <w:sz w:val="32"/>
          <w:szCs w:val="32"/>
        </w:rPr>
      </w:pPr>
      <w:r>
        <w:rPr>
          <w:rFonts w:ascii="仿宋_GB2312" w:eastAsia="仿宋_GB2312" w:hAnsi="仿宋" w:hint="eastAsia"/>
          <w:bCs/>
          <w:sz w:val="32"/>
          <w:szCs w:val="32"/>
        </w:rPr>
        <w:t>5</w:t>
      </w:r>
      <w:r>
        <w:rPr>
          <w:rFonts w:ascii="仿宋_GB2312" w:eastAsia="仿宋_GB2312" w:hAnsi="仿宋" w:hint="eastAsia"/>
          <w:bCs/>
          <w:sz w:val="32"/>
          <w:szCs w:val="32"/>
        </w:rPr>
        <w:t>、按照《关于加强我市排放口规范化整治工作的通知》（津环保监理</w:t>
      </w:r>
      <w:r>
        <w:rPr>
          <w:rFonts w:ascii="仿宋_GB2312" w:eastAsia="仿宋_GB2312" w:hAnsi="仿宋" w:hint="eastAsia"/>
          <w:bCs/>
          <w:sz w:val="32"/>
          <w:szCs w:val="32"/>
        </w:rPr>
        <w:t>[2002]71</w:t>
      </w:r>
      <w:r>
        <w:rPr>
          <w:rFonts w:ascii="仿宋_GB2312" w:eastAsia="仿宋_GB2312" w:hAnsi="仿宋" w:hint="eastAsia"/>
          <w:bCs/>
          <w:sz w:val="32"/>
          <w:szCs w:val="32"/>
        </w:rPr>
        <w:t>号）和《关于发布</w:t>
      </w:r>
      <w:r>
        <w:rPr>
          <w:rFonts w:ascii="仿宋_GB2312" w:eastAsia="仿宋_GB2312" w:hAnsi="仿宋" w:hint="eastAsia"/>
          <w:bCs/>
          <w:sz w:val="32"/>
          <w:szCs w:val="32"/>
        </w:rPr>
        <w:t>&lt;</w:t>
      </w:r>
      <w:r>
        <w:rPr>
          <w:rFonts w:ascii="仿宋_GB2312" w:eastAsia="仿宋_GB2312" w:hAnsi="仿宋" w:hint="eastAsia"/>
          <w:bCs/>
          <w:sz w:val="32"/>
          <w:szCs w:val="32"/>
        </w:rPr>
        <w:t>天津市污染源排放口规范化技术要求</w:t>
      </w:r>
      <w:r>
        <w:rPr>
          <w:rFonts w:ascii="仿宋_GB2312" w:eastAsia="仿宋_GB2312" w:hAnsi="仿宋" w:hint="eastAsia"/>
          <w:bCs/>
          <w:sz w:val="32"/>
          <w:szCs w:val="32"/>
        </w:rPr>
        <w:t>&gt;</w:t>
      </w:r>
      <w:r>
        <w:rPr>
          <w:rFonts w:ascii="仿宋_GB2312" w:eastAsia="仿宋_GB2312" w:hAnsi="仿宋" w:hint="eastAsia"/>
          <w:bCs/>
          <w:sz w:val="32"/>
          <w:szCs w:val="32"/>
        </w:rPr>
        <w:t>的通知》（津环保监测</w:t>
      </w:r>
      <w:r>
        <w:rPr>
          <w:rFonts w:ascii="仿宋_GB2312" w:eastAsia="仿宋_GB2312" w:hAnsi="仿宋" w:hint="eastAsia"/>
          <w:bCs/>
          <w:sz w:val="32"/>
          <w:szCs w:val="32"/>
        </w:rPr>
        <w:t>[2007]57</w:t>
      </w:r>
      <w:r>
        <w:rPr>
          <w:rFonts w:ascii="仿宋_GB2312" w:eastAsia="仿宋_GB2312" w:hAnsi="仿宋" w:hint="eastAsia"/>
          <w:bCs/>
          <w:sz w:val="32"/>
          <w:szCs w:val="32"/>
        </w:rPr>
        <w:t>号）的要求，按规范要</w:t>
      </w:r>
      <w:r>
        <w:rPr>
          <w:rFonts w:ascii="仿宋_GB2312" w:eastAsia="仿宋_GB2312" w:hAnsi="仿宋" w:hint="eastAsia"/>
          <w:bCs/>
          <w:sz w:val="32"/>
          <w:szCs w:val="32"/>
        </w:rPr>
        <w:lastRenderedPageBreak/>
        <w:t>求设置永久性监测口、采样监测平台，落实排污口规范化有关规定。</w:t>
      </w:r>
    </w:p>
    <w:p w:rsidR="00EA3BE4" w:rsidRDefault="002602F1">
      <w:pPr>
        <w:spacing w:line="480" w:lineRule="exact"/>
        <w:ind w:firstLineChars="200" w:firstLine="640"/>
        <w:rPr>
          <w:rFonts w:ascii="仿宋_GB2312" w:eastAsia="仿宋_GB2312" w:hAnsi="仿宋" w:cs="楷体_GB2312"/>
          <w:bCs/>
          <w:sz w:val="32"/>
          <w:szCs w:val="32"/>
        </w:rPr>
      </w:pPr>
      <w:r>
        <w:rPr>
          <w:rFonts w:ascii="仿宋_GB2312" w:eastAsia="仿宋_GB2312" w:hAnsi="仿宋" w:cs="楷体_GB2312" w:hint="eastAsia"/>
          <w:bCs/>
          <w:sz w:val="32"/>
          <w:szCs w:val="32"/>
        </w:rPr>
        <w:t>6</w:t>
      </w:r>
      <w:r>
        <w:rPr>
          <w:rFonts w:ascii="仿宋_GB2312" w:eastAsia="仿宋_GB2312" w:hAnsi="仿宋" w:cs="楷体_GB2312" w:hint="eastAsia"/>
          <w:bCs/>
          <w:sz w:val="32"/>
          <w:szCs w:val="32"/>
        </w:rPr>
        <w:t>、落实地下水保护措施。厂区内采取严格的分区防渗措施，落实防渗层、防溢流、防泄漏和防腐蚀</w:t>
      </w:r>
      <w:r>
        <w:rPr>
          <w:rFonts w:ascii="仿宋_GB2312" w:eastAsia="仿宋_GB2312" w:hAnsi="仿宋" w:cs="楷体_GB2312" w:hint="eastAsia"/>
          <w:bCs/>
          <w:sz w:val="32"/>
          <w:szCs w:val="32"/>
        </w:rPr>
        <w:t>等措施。设置地下水监测井，建立地下水长期监控系统，制定地下水监测计划及风险事故应急响应预案，防治污染地下水。</w:t>
      </w:r>
    </w:p>
    <w:p w:rsidR="00EA3BE4" w:rsidRDefault="002602F1">
      <w:pPr>
        <w:spacing w:line="480" w:lineRule="exact"/>
        <w:ind w:firstLineChars="200" w:firstLine="640"/>
        <w:rPr>
          <w:rFonts w:ascii="仿宋_GB2312" w:eastAsia="仿宋_GB2312" w:hAnsi="仿宋" w:cs="楷体_GB2312"/>
          <w:bCs/>
          <w:sz w:val="32"/>
          <w:szCs w:val="32"/>
        </w:rPr>
      </w:pPr>
      <w:r>
        <w:rPr>
          <w:rFonts w:ascii="仿宋_GB2312" w:eastAsia="仿宋_GB2312" w:hAnsi="仿宋" w:cs="楷体_GB2312" w:hint="eastAsia"/>
          <w:bCs/>
          <w:sz w:val="32"/>
          <w:szCs w:val="32"/>
        </w:rPr>
        <w:t>7</w:t>
      </w:r>
      <w:r>
        <w:rPr>
          <w:rFonts w:ascii="仿宋_GB2312" w:eastAsia="仿宋_GB2312" w:hAnsi="仿宋" w:cs="楷体_GB2312" w:hint="eastAsia"/>
          <w:bCs/>
          <w:sz w:val="32"/>
          <w:szCs w:val="32"/>
        </w:rPr>
        <w:t>、强化环境风险防范和应急措施。按照《突发环境事件应急预案管理暂行办法》和《企业事业单位突发环境事件应急预案备案管理办法</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试行</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》等文件落实风险防范减缓措施与应急预案的有关要求，有效防范和应对环境风险，杜绝环境污染事故。</w:t>
      </w:r>
    </w:p>
    <w:p w:rsidR="00EA3BE4" w:rsidRDefault="002602F1">
      <w:pPr>
        <w:spacing w:line="480" w:lineRule="exact"/>
        <w:ind w:firstLineChars="200" w:firstLine="640"/>
        <w:rPr>
          <w:rFonts w:ascii="仿宋_GB2312" w:eastAsia="仿宋_GB2312" w:hAnsi="仿宋" w:cs="楷体_GB2312"/>
          <w:bCs/>
          <w:sz w:val="32"/>
          <w:szCs w:val="32"/>
        </w:rPr>
      </w:pPr>
      <w:r>
        <w:rPr>
          <w:rFonts w:ascii="仿宋_GB2312" w:eastAsia="仿宋_GB2312" w:hAnsi="仿宋" w:cs="楷体_GB2312" w:hint="eastAsia"/>
          <w:bCs/>
          <w:sz w:val="32"/>
          <w:szCs w:val="32"/>
        </w:rPr>
        <w:t>8</w:t>
      </w:r>
      <w:r>
        <w:rPr>
          <w:rFonts w:ascii="仿宋_GB2312" w:eastAsia="仿宋_GB2312" w:hAnsi="仿宋" w:cs="楷体_GB2312" w:hint="eastAsia"/>
          <w:bCs/>
          <w:sz w:val="32"/>
          <w:szCs w:val="32"/>
        </w:rPr>
        <w:t>、建立环境保护管理机构，加强运营管理，确保环保设施正常运转，实现各项污染物稳定达标排放，并按照《企业事业单位环境信息公开办法》等法律规定做好环境信息公开工作。</w:t>
      </w:r>
    </w:p>
    <w:p w:rsidR="00EA3BE4" w:rsidRDefault="002602F1">
      <w:pPr>
        <w:spacing w:line="480" w:lineRule="exact"/>
        <w:ind w:firstLineChars="200" w:firstLine="640"/>
        <w:rPr>
          <w:rFonts w:ascii="仿宋_GB2312" w:eastAsia="仿宋_GB2312" w:hAnsi="仿宋" w:cs="楷体_GB2312"/>
          <w:bCs/>
          <w:sz w:val="32"/>
          <w:szCs w:val="32"/>
        </w:rPr>
      </w:pPr>
      <w:r>
        <w:rPr>
          <w:rFonts w:ascii="仿宋_GB2312" w:eastAsia="仿宋_GB2312" w:hAnsi="仿宋" w:cs="楷体_GB2312" w:hint="eastAsia"/>
          <w:bCs/>
          <w:sz w:val="32"/>
          <w:szCs w:val="32"/>
        </w:rPr>
        <w:t>9</w:t>
      </w:r>
      <w:r>
        <w:rPr>
          <w:rFonts w:ascii="仿宋_GB2312" w:eastAsia="仿宋_GB2312" w:hAnsi="仿宋" w:cs="楷体_GB2312" w:hint="eastAsia"/>
          <w:bCs/>
          <w:sz w:val="32"/>
          <w:szCs w:val="32"/>
        </w:rPr>
        <w:t>、依据项目环评报</w:t>
      </w:r>
      <w:r>
        <w:rPr>
          <w:rFonts w:ascii="仿宋_GB2312" w:eastAsia="仿宋_GB2312" w:hAnsi="仿宋" w:cs="楷体_GB2312" w:hint="eastAsia"/>
          <w:bCs/>
          <w:sz w:val="32"/>
          <w:szCs w:val="32"/>
        </w:rPr>
        <w:t>告书及排污许可相关技术指南和规范科学的制定自行监测方案，开展污染物监测工作，并将相关监测结果及时报送西青区生态环境局。</w:t>
      </w:r>
    </w:p>
    <w:p w:rsidR="00EA3BE4" w:rsidRDefault="002602F1">
      <w:pPr>
        <w:spacing w:line="480" w:lineRule="exact"/>
        <w:ind w:firstLineChars="200" w:firstLine="640"/>
        <w:rPr>
          <w:rFonts w:ascii="仿宋_GB2312" w:eastAsia="仿宋_GB2312" w:hAnsi="仿宋" w:cs="楷体_GB2312"/>
          <w:bCs/>
          <w:sz w:val="32"/>
          <w:szCs w:val="32"/>
        </w:rPr>
      </w:pPr>
      <w:r>
        <w:rPr>
          <w:rFonts w:ascii="仿宋_GB2312" w:eastAsia="仿宋_GB2312" w:hAnsi="仿宋" w:cs="楷体_GB2312" w:hint="eastAsia"/>
          <w:bCs/>
          <w:sz w:val="32"/>
          <w:szCs w:val="32"/>
        </w:rPr>
        <w:t>10</w:t>
      </w:r>
      <w:r>
        <w:rPr>
          <w:rFonts w:ascii="仿宋_GB2312" w:eastAsia="仿宋_GB2312" w:hAnsi="仿宋" w:cs="楷体_GB2312" w:hint="eastAsia"/>
          <w:bCs/>
          <w:sz w:val="32"/>
          <w:szCs w:val="32"/>
        </w:rPr>
        <w:t>、按照《建设项目环境影响评价信息公开机制方案》要求，落实建设项目环评信息公开主体责任，在工程开工前、建设过程中、建成和投入生产或使用后，及时公开相关环境信息。</w:t>
      </w:r>
    </w:p>
    <w:p w:rsidR="00EA3BE4" w:rsidRDefault="002602F1">
      <w:pPr>
        <w:spacing w:line="480" w:lineRule="exact"/>
        <w:ind w:firstLineChars="200" w:firstLine="640"/>
        <w:rPr>
          <w:rFonts w:ascii="仿宋_GB2312" w:eastAsia="仿宋_GB2312" w:hAnsi="仿宋" w:cs="楷体_GB2312"/>
          <w:bCs/>
          <w:sz w:val="32"/>
          <w:szCs w:val="32"/>
        </w:rPr>
      </w:pPr>
      <w:r>
        <w:rPr>
          <w:rFonts w:ascii="仿宋_GB2312" w:eastAsia="仿宋_GB2312" w:hAnsi="仿宋" w:cs="楷体_GB2312" w:hint="eastAsia"/>
          <w:bCs/>
          <w:sz w:val="32"/>
          <w:szCs w:val="32"/>
        </w:rPr>
        <w:t>11</w:t>
      </w:r>
      <w:r>
        <w:rPr>
          <w:rFonts w:ascii="仿宋_GB2312" w:eastAsia="仿宋_GB2312" w:hAnsi="仿宋" w:cs="楷体_GB2312" w:hint="eastAsia"/>
          <w:bCs/>
          <w:sz w:val="32"/>
          <w:szCs w:val="32"/>
        </w:rPr>
        <w:t>、根据环境影响报告书核算，本项目涉及的总量控制指标及排放量应控制在以下范围：</w:t>
      </w:r>
      <w:r w:rsidR="00DB681E">
        <w:rPr>
          <w:rFonts w:ascii="仿宋_GB2312" w:eastAsia="仿宋_GB2312" w:hAnsi="仿宋" w:cs="楷体_GB2312" w:hint="eastAsia"/>
          <w:bCs/>
          <w:sz w:val="32"/>
          <w:szCs w:val="32"/>
        </w:rPr>
        <w:t>二氧化硫171.3吨/年，氮氧化物435.7吨/年，</w:t>
      </w:r>
      <w:r>
        <w:rPr>
          <w:rFonts w:ascii="仿宋_GB2312" w:eastAsia="仿宋_GB2312" w:hAnsi="仿宋" w:cs="楷体_GB2312" w:hint="eastAsia"/>
          <w:bCs/>
          <w:sz w:val="32"/>
          <w:szCs w:val="32"/>
        </w:rPr>
        <w:t>砷</w:t>
      </w:r>
      <w:r>
        <w:rPr>
          <w:rFonts w:ascii="仿宋_GB2312" w:eastAsia="仿宋_GB2312" w:hAnsi="仿宋" w:cs="楷体_GB2312" w:hint="eastAsia"/>
          <w:bCs/>
          <w:sz w:val="32"/>
          <w:szCs w:val="32"/>
          <w:lang w:eastAsia="en-US"/>
        </w:rPr>
        <w:t>13.2</w:t>
      </w:r>
      <w:r>
        <w:rPr>
          <w:rFonts w:ascii="仿宋_GB2312" w:eastAsia="仿宋_GB2312" w:hAnsi="仿宋" w:cs="楷体_GB2312" w:hint="eastAsia"/>
          <w:bCs/>
          <w:sz w:val="32"/>
          <w:szCs w:val="32"/>
        </w:rPr>
        <w:t>克</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年，镉</w:t>
      </w:r>
      <w:r>
        <w:rPr>
          <w:rFonts w:ascii="仿宋_GB2312" w:eastAsia="仿宋_GB2312" w:hAnsi="仿宋" w:cs="楷体_GB2312" w:hint="eastAsia"/>
          <w:bCs/>
          <w:sz w:val="32"/>
          <w:szCs w:val="32"/>
          <w:lang w:eastAsia="en-US"/>
        </w:rPr>
        <w:t>1.65</w:t>
      </w:r>
      <w:r>
        <w:rPr>
          <w:rFonts w:ascii="仿宋_GB2312" w:eastAsia="仿宋_GB2312" w:hAnsi="仿宋" w:cs="楷体_GB2312" w:hint="eastAsia"/>
          <w:bCs/>
          <w:sz w:val="32"/>
          <w:szCs w:val="32"/>
        </w:rPr>
        <w:t>克</w:t>
      </w:r>
      <w:r>
        <w:rPr>
          <w:rFonts w:ascii="仿宋_GB2312" w:eastAsia="仿宋_GB2312" w:hAnsi="仿宋" w:cs="楷体_GB2312" w:hint="eastAsia"/>
          <w:bCs/>
          <w:sz w:val="32"/>
          <w:szCs w:val="32"/>
        </w:rPr>
        <w:t xml:space="preserve">/ </w:t>
      </w:r>
      <w:r>
        <w:rPr>
          <w:rFonts w:ascii="仿宋_GB2312" w:eastAsia="仿宋_GB2312" w:hAnsi="仿宋" w:cs="楷体_GB2312" w:hint="eastAsia"/>
          <w:bCs/>
          <w:sz w:val="32"/>
          <w:szCs w:val="32"/>
        </w:rPr>
        <w:t>年，汞</w:t>
      </w:r>
      <w:r>
        <w:rPr>
          <w:rFonts w:ascii="仿宋_GB2312" w:eastAsia="仿宋_GB2312" w:hAnsi="仿宋" w:cs="楷体_GB2312" w:hint="eastAsia"/>
          <w:bCs/>
          <w:sz w:val="32"/>
          <w:szCs w:val="32"/>
          <w:lang w:eastAsia="en-US"/>
        </w:rPr>
        <w:t>0.01</w:t>
      </w:r>
      <w:r>
        <w:rPr>
          <w:rFonts w:ascii="仿宋_GB2312" w:eastAsia="仿宋_GB2312" w:hAnsi="仿宋" w:cs="楷体_GB2312" w:hint="eastAsia"/>
          <w:bCs/>
          <w:sz w:val="32"/>
          <w:szCs w:val="32"/>
        </w:rPr>
        <w:t>克</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年，铅</w:t>
      </w:r>
      <w:r>
        <w:rPr>
          <w:rFonts w:ascii="仿宋_GB2312" w:eastAsia="仿宋_GB2312" w:hAnsi="仿宋" w:cs="楷体_GB2312" w:hint="eastAsia"/>
          <w:bCs/>
          <w:sz w:val="32"/>
          <w:szCs w:val="32"/>
          <w:lang w:eastAsia="en-US"/>
        </w:rPr>
        <w:t>19.8</w:t>
      </w:r>
      <w:r>
        <w:rPr>
          <w:rFonts w:ascii="仿宋_GB2312" w:eastAsia="仿宋_GB2312" w:hAnsi="仿宋" w:cs="楷体_GB2312" w:hint="eastAsia"/>
          <w:bCs/>
          <w:sz w:val="32"/>
          <w:szCs w:val="32"/>
        </w:rPr>
        <w:t>克</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年，铬</w:t>
      </w:r>
      <w:r>
        <w:rPr>
          <w:rFonts w:ascii="仿宋_GB2312" w:eastAsia="仿宋_GB2312" w:hAnsi="仿宋" w:cs="楷体_GB2312" w:hint="eastAsia"/>
          <w:bCs/>
          <w:sz w:val="32"/>
          <w:szCs w:val="32"/>
          <w:lang w:eastAsia="en-US"/>
        </w:rPr>
        <w:t>1.65</w:t>
      </w:r>
      <w:r>
        <w:rPr>
          <w:rFonts w:ascii="仿宋_GB2312" w:eastAsia="仿宋_GB2312" w:hAnsi="仿宋" w:cs="楷体_GB2312" w:hint="eastAsia"/>
          <w:bCs/>
          <w:sz w:val="32"/>
          <w:szCs w:val="32"/>
        </w:rPr>
        <w:t>克</w:t>
      </w: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年。</w:t>
      </w:r>
    </w:p>
    <w:p w:rsidR="00EA3BE4" w:rsidRDefault="002602F1">
      <w:pPr>
        <w:pStyle w:val="a4"/>
        <w:adjustRightInd w:val="0"/>
        <w:snapToGrid w:val="0"/>
        <w:spacing w:line="480" w:lineRule="exact"/>
        <w:rPr>
          <w:rFonts w:ascii="仿宋_GB2312" w:eastAsia="仿宋_GB2312" w:hAnsi="仿宋" w:cs="楷体_GB2312"/>
          <w:bCs/>
          <w:sz w:val="32"/>
          <w:szCs w:val="32"/>
        </w:rPr>
      </w:pPr>
      <w:r>
        <w:rPr>
          <w:rFonts w:ascii="仿宋_GB2312" w:eastAsia="仿宋_GB2312" w:hAnsi="仿宋" w:cs="楷体_GB2312" w:hint="eastAsia"/>
          <w:bCs/>
          <w:sz w:val="32"/>
          <w:szCs w:val="32"/>
        </w:rPr>
        <w:t xml:space="preserve">    </w:t>
      </w:r>
      <w:r>
        <w:rPr>
          <w:rFonts w:ascii="仿宋_GB2312" w:eastAsia="仿宋_GB2312" w:hAnsi="仿宋" w:cs="楷体_GB2312" w:hint="eastAsia"/>
          <w:bCs/>
          <w:sz w:val="32"/>
          <w:szCs w:val="32"/>
        </w:rPr>
        <w:t>三、项目建设应严格执行环境保护设施与主体工程同</w:t>
      </w:r>
      <w:r>
        <w:rPr>
          <w:rFonts w:ascii="仿宋_GB2312" w:eastAsia="仿宋_GB2312" w:hAnsi="仿宋" w:cs="楷体_GB2312" w:hint="eastAsia"/>
          <w:bCs/>
          <w:sz w:val="32"/>
          <w:szCs w:val="32"/>
        </w:rPr>
        <w:t>时设计、同时施工、同时投产使用的“三同时”管理制度。项目竣工后，你单位应当按照国务院环境保护行政主管部门规定的标准和程序，对配套建设的环境保护设施进行验收，验收合格后，项目方可正式投入生产。</w:t>
      </w:r>
    </w:p>
    <w:p w:rsidR="00EA3BE4" w:rsidRDefault="002602F1">
      <w:pPr>
        <w:pStyle w:val="a4"/>
        <w:adjustRightInd w:val="0"/>
        <w:snapToGrid w:val="0"/>
        <w:spacing w:line="480" w:lineRule="exact"/>
        <w:rPr>
          <w:rFonts w:ascii="仿宋_GB2312" w:eastAsia="仿宋_GB2312" w:hAnsi="仿宋" w:cs="楷体_GB2312"/>
          <w:bCs/>
          <w:sz w:val="32"/>
          <w:szCs w:val="32"/>
        </w:rPr>
      </w:pPr>
      <w:r>
        <w:rPr>
          <w:rFonts w:ascii="仿宋_GB2312" w:eastAsia="仿宋_GB2312" w:hAnsi="仿宋" w:cs="楷体_GB2312" w:hint="eastAsia"/>
          <w:bCs/>
          <w:sz w:val="32"/>
          <w:szCs w:val="32"/>
        </w:rPr>
        <w:lastRenderedPageBreak/>
        <w:t xml:space="preserve">    </w:t>
      </w:r>
      <w:r>
        <w:rPr>
          <w:rFonts w:ascii="仿宋_GB2312" w:eastAsia="仿宋_GB2312" w:hAnsi="仿宋" w:cs="楷体_GB2312" w:hint="eastAsia"/>
          <w:bCs/>
          <w:sz w:val="32"/>
          <w:szCs w:val="32"/>
        </w:rPr>
        <w:t>四、项目的环境影响评价文件经批准后，如项目的性质、规模、地点、生产工艺或者防治污染、防止生态破坏的措施发生重大变动的，建设单位应当在开工建设之前重新报批本项目的环境影响评价文件。项目环境影响评价文件自批准之日起超过五年，方决定该项目开工建设的，其环境影响评价文件应当报我局重新审核。</w:t>
      </w:r>
    </w:p>
    <w:p w:rsidR="00EA3BE4" w:rsidRDefault="002602F1">
      <w:pPr>
        <w:pStyle w:val="a5"/>
        <w:spacing w:after="50" w:line="480" w:lineRule="exact"/>
        <w:rPr>
          <w:rFonts w:ascii="仿宋_GB2312" w:eastAsia="仿宋_GB2312" w:hAnsi="仿宋" w:cs="楷体_GB2312"/>
          <w:bCs/>
          <w:sz w:val="32"/>
          <w:szCs w:val="32"/>
        </w:rPr>
      </w:pPr>
      <w:r>
        <w:rPr>
          <w:rFonts w:ascii="仿宋_GB2312" w:eastAsia="仿宋_GB2312" w:hAnsi="仿宋" w:hint="eastAsia"/>
          <w:bCs/>
          <w:sz w:val="32"/>
          <w:szCs w:val="32"/>
        </w:rPr>
        <w:t>五、该项目主要应执行以下排放</w:t>
      </w:r>
      <w:r>
        <w:rPr>
          <w:rFonts w:ascii="仿宋_GB2312" w:eastAsia="仿宋_GB2312" w:hAnsi="仿宋" w:hint="eastAsia"/>
          <w:bCs/>
          <w:sz w:val="32"/>
          <w:szCs w:val="32"/>
        </w:rPr>
        <w:t>标准：</w:t>
      </w:r>
    </w:p>
    <w:p w:rsidR="00EA3BE4" w:rsidRDefault="002602F1">
      <w:pPr>
        <w:pStyle w:val="a5"/>
        <w:spacing w:after="50" w:line="480" w:lineRule="exact"/>
        <w:ind w:firstLineChars="200" w:firstLine="640"/>
        <w:rPr>
          <w:rFonts w:ascii="仿宋_GB2312" w:eastAsia="仿宋_GB2312" w:hAnsi="仿宋"/>
          <w:bCs/>
          <w:sz w:val="32"/>
          <w:szCs w:val="32"/>
          <w:lang w:val="en-GB"/>
        </w:rPr>
      </w:pPr>
      <w:r>
        <w:rPr>
          <w:rFonts w:ascii="仿宋_GB2312" w:eastAsia="仿宋_GB2312" w:hAnsi="仿宋" w:hint="eastAsia"/>
          <w:bCs/>
          <w:sz w:val="32"/>
          <w:szCs w:val="32"/>
          <w:lang w:val="en-GB"/>
        </w:rPr>
        <w:t>《</w:t>
      </w:r>
      <w:r>
        <w:rPr>
          <w:rFonts w:ascii="仿宋_GB2312" w:eastAsia="仿宋_GB2312" w:hAnsi="仿宋" w:hint="eastAsia"/>
          <w:bCs/>
          <w:sz w:val="32"/>
          <w:szCs w:val="32"/>
          <w:lang w:val="en-GB"/>
        </w:rPr>
        <w:t>火电厂大气污染物</w:t>
      </w:r>
      <w:r>
        <w:rPr>
          <w:rFonts w:ascii="仿宋_GB2312" w:eastAsia="仿宋_GB2312" w:hAnsi="仿宋" w:hint="eastAsia"/>
          <w:bCs/>
          <w:sz w:val="32"/>
          <w:szCs w:val="32"/>
          <w:lang w:val="en-GB"/>
        </w:rPr>
        <w:t>排放标准》</w:t>
      </w:r>
      <w:r>
        <w:rPr>
          <w:rFonts w:ascii="仿宋_GB2312" w:eastAsia="仿宋_GB2312" w:hAnsi="仿宋" w:hint="eastAsia"/>
          <w:bCs/>
          <w:sz w:val="32"/>
          <w:szCs w:val="32"/>
          <w:lang w:val="en-GB"/>
        </w:rPr>
        <w:t>DB12/</w:t>
      </w:r>
      <w:r>
        <w:rPr>
          <w:rFonts w:ascii="仿宋_GB2312" w:eastAsia="仿宋_GB2312" w:hAnsi="仿宋" w:hint="eastAsia"/>
          <w:bCs/>
          <w:sz w:val="32"/>
          <w:szCs w:val="32"/>
        </w:rPr>
        <w:t>810</w:t>
      </w:r>
      <w:r>
        <w:rPr>
          <w:rFonts w:ascii="仿宋_GB2312" w:eastAsia="仿宋_GB2312" w:hAnsi="仿宋" w:hint="eastAsia"/>
          <w:bCs/>
          <w:sz w:val="32"/>
          <w:szCs w:val="32"/>
          <w:lang w:val="en-GB"/>
        </w:rPr>
        <w:t>-2018</w:t>
      </w:r>
    </w:p>
    <w:p w:rsidR="00EA3BE4" w:rsidRDefault="002602F1">
      <w:pPr>
        <w:pStyle w:val="a5"/>
        <w:spacing w:after="50" w:line="4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w:t>
      </w:r>
      <w:r>
        <w:rPr>
          <w:rFonts w:ascii="仿宋_GB2312" w:eastAsia="仿宋_GB2312" w:hAnsi="仿宋" w:hint="eastAsia"/>
          <w:bCs/>
          <w:sz w:val="32"/>
          <w:szCs w:val="32"/>
        </w:rPr>
        <w:t>生活垃圾焚烧污染</w:t>
      </w:r>
      <w:r>
        <w:rPr>
          <w:rFonts w:ascii="仿宋_GB2312" w:eastAsia="仿宋_GB2312" w:hAnsi="仿宋" w:hint="eastAsia"/>
          <w:bCs/>
          <w:sz w:val="32"/>
          <w:szCs w:val="32"/>
        </w:rPr>
        <w:t>控制标准》</w:t>
      </w:r>
      <w:r>
        <w:rPr>
          <w:rFonts w:ascii="仿宋_GB2312" w:eastAsia="仿宋_GB2312" w:hAnsi="仿宋" w:hint="eastAsia"/>
          <w:bCs/>
          <w:sz w:val="32"/>
          <w:szCs w:val="32"/>
        </w:rPr>
        <w:t>GB</w:t>
      </w:r>
      <w:r>
        <w:rPr>
          <w:rFonts w:ascii="仿宋_GB2312" w:eastAsia="仿宋_GB2312" w:hAnsi="仿宋" w:hint="eastAsia"/>
          <w:bCs/>
          <w:sz w:val="32"/>
          <w:szCs w:val="32"/>
        </w:rPr>
        <w:t>18485</w:t>
      </w:r>
      <w:r>
        <w:rPr>
          <w:rFonts w:ascii="仿宋_GB2312" w:eastAsia="仿宋_GB2312" w:hAnsi="仿宋" w:hint="eastAsia"/>
          <w:bCs/>
          <w:sz w:val="32"/>
          <w:szCs w:val="32"/>
        </w:rPr>
        <w:t>-201</w:t>
      </w:r>
      <w:r>
        <w:rPr>
          <w:rFonts w:ascii="仿宋_GB2312" w:eastAsia="仿宋_GB2312" w:hAnsi="仿宋" w:hint="eastAsia"/>
          <w:bCs/>
          <w:sz w:val="32"/>
          <w:szCs w:val="32"/>
        </w:rPr>
        <w:t>4</w:t>
      </w:r>
    </w:p>
    <w:p w:rsidR="00EA3BE4" w:rsidRDefault="002602F1">
      <w:pPr>
        <w:pStyle w:val="a5"/>
        <w:spacing w:after="50" w:line="4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《工业企业厂界环境噪声排放标准》</w:t>
      </w:r>
      <w:r>
        <w:rPr>
          <w:rFonts w:ascii="仿宋_GB2312" w:eastAsia="仿宋_GB2312" w:hAnsi="仿宋" w:hint="eastAsia"/>
          <w:bCs/>
          <w:sz w:val="32"/>
          <w:szCs w:val="32"/>
        </w:rPr>
        <w:t>GB12348-2008</w:t>
      </w:r>
      <w:r>
        <w:rPr>
          <w:rFonts w:ascii="仿宋_GB2312" w:eastAsia="仿宋_GB2312" w:hAnsi="仿宋" w:hint="eastAsia"/>
          <w:bCs/>
          <w:sz w:val="32"/>
          <w:szCs w:val="32"/>
        </w:rPr>
        <w:t>（</w:t>
      </w:r>
      <w:r>
        <w:rPr>
          <w:rFonts w:ascii="仿宋_GB2312" w:eastAsia="仿宋_GB2312" w:hAnsi="仿宋" w:hint="eastAsia"/>
          <w:bCs/>
          <w:sz w:val="32"/>
          <w:szCs w:val="32"/>
        </w:rPr>
        <w:t>3</w:t>
      </w:r>
      <w:r>
        <w:rPr>
          <w:rFonts w:ascii="仿宋_GB2312" w:eastAsia="仿宋_GB2312" w:hAnsi="仿宋" w:hint="eastAsia"/>
          <w:bCs/>
          <w:sz w:val="32"/>
          <w:szCs w:val="32"/>
        </w:rPr>
        <w:t>类）</w:t>
      </w:r>
    </w:p>
    <w:p w:rsidR="00EA3BE4" w:rsidRDefault="002602F1">
      <w:pPr>
        <w:pStyle w:val="a5"/>
        <w:spacing w:after="50" w:line="4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《一般工业固体废物贮存、处置场污染物控制标准》</w:t>
      </w:r>
      <w:r>
        <w:rPr>
          <w:rFonts w:ascii="仿宋_GB2312" w:eastAsia="仿宋_GB2312" w:hAnsi="仿宋" w:hint="eastAsia"/>
          <w:bCs/>
          <w:sz w:val="32"/>
          <w:szCs w:val="32"/>
        </w:rPr>
        <w:t>GB18599-2001</w:t>
      </w:r>
    </w:p>
    <w:p w:rsidR="00DB681E" w:rsidRPr="00DB681E" w:rsidRDefault="00DB681E" w:rsidP="00DB681E">
      <w:pPr>
        <w:pStyle w:val="a5"/>
        <w:spacing w:after="50" w:line="480" w:lineRule="exact"/>
        <w:rPr>
          <w:rFonts w:ascii="仿宋_GB2312" w:eastAsia="仿宋_GB2312" w:hAnsi="仿宋" w:hint="eastAsia"/>
          <w:bCs/>
          <w:sz w:val="32"/>
          <w:szCs w:val="32"/>
        </w:rPr>
      </w:pPr>
      <w:r w:rsidRPr="00DB681E">
        <w:rPr>
          <w:rFonts w:ascii="仿宋_GB2312" w:eastAsia="仿宋_GB2312" w:hAnsi="仿宋" w:hint="eastAsia"/>
          <w:bCs/>
          <w:sz w:val="32"/>
          <w:szCs w:val="32"/>
        </w:rPr>
        <w:t>六、</w:t>
      </w:r>
      <w:r>
        <w:rPr>
          <w:rFonts w:ascii="仿宋_GB2312" w:eastAsia="仿宋_GB2312" w:hAnsi="仿宋" w:hint="eastAsia"/>
          <w:bCs/>
          <w:sz w:val="32"/>
          <w:szCs w:val="32"/>
        </w:rPr>
        <w:t>建设单位</w:t>
      </w:r>
      <w:r w:rsidRPr="00DB681E">
        <w:rPr>
          <w:rFonts w:ascii="仿宋_GB2312" w:eastAsia="仿宋_GB2312" w:hAnsi="仿宋" w:hint="eastAsia"/>
          <w:bCs/>
          <w:sz w:val="32"/>
          <w:szCs w:val="32"/>
        </w:rPr>
        <w:t>应按照国家环境保护相关法律法规以及排污许可证申请与核发技术规范要求申请</w:t>
      </w:r>
      <w:r>
        <w:rPr>
          <w:rFonts w:ascii="仿宋_GB2312" w:eastAsia="仿宋_GB2312" w:hAnsi="仿宋" w:hint="eastAsia"/>
          <w:bCs/>
          <w:sz w:val="32"/>
          <w:szCs w:val="32"/>
        </w:rPr>
        <w:t>、变更、延续</w:t>
      </w:r>
      <w:r w:rsidRPr="00DB681E">
        <w:rPr>
          <w:rFonts w:ascii="仿宋_GB2312" w:eastAsia="仿宋_GB2312" w:hAnsi="仿宋" w:hint="eastAsia"/>
          <w:bCs/>
          <w:sz w:val="32"/>
          <w:szCs w:val="32"/>
        </w:rPr>
        <w:t>排污许可证，不得无证排污或不按证排污。</w:t>
      </w:r>
    </w:p>
    <w:p w:rsidR="00EA3BE4" w:rsidRDefault="00DB681E">
      <w:pPr>
        <w:pStyle w:val="a5"/>
        <w:spacing w:after="50" w:line="4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七</w:t>
      </w:r>
      <w:r w:rsidR="002602F1">
        <w:rPr>
          <w:rFonts w:ascii="仿宋_GB2312" w:eastAsia="仿宋_GB2312" w:hAnsi="仿宋" w:hint="eastAsia"/>
          <w:bCs/>
          <w:sz w:val="32"/>
          <w:szCs w:val="32"/>
        </w:rPr>
        <w:t>、由天津市西青区生态环境局组织开展该项目“三同时”监督检查和日常监督管理工作。</w:t>
      </w:r>
    </w:p>
    <w:p w:rsidR="00EA3BE4" w:rsidRDefault="00DB681E">
      <w:pPr>
        <w:pStyle w:val="a5"/>
        <w:spacing w:after="50" w:line="4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八</w:t>
      </w:r>
      <w:r w:rsidR="002602F1">
        <w:rPr>
          <w:rFonts w:ascii="仿宋_GB2312" w:eastAsia="仿宋_GB2312" w:hAnsi="仿宋" w:hint="eastAsia"/>
          <w:bCs/>
          <w:sz w:val="32"/>
          <w:szCs w:val="32"/>
        </w:rPr>
        <w:t>、如项目建设和运行依法需要其他行政许可的，你单位应按规定办理其他审批手续后方能开工建设或运行。</w:t>
      </w:r>
    </w:p>
    <w:p w:rsidR="00EA3BE4" w:rsidRDefault="002602F1">
      <w:pPr>
        <w:pStyle w:val="a5"/>
        <w:spacing w:after="50" w:line="48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此复</w:t>
      </w:r>
    </w:p>
    <w:p w:rsidR="00EA3BE4" w:rsidRDefault="00EA3BE4">
      <w:pPr>
        <w:pStyle w:val="a5"/>
        <w:spacing w:after="50" w:line="400" w:lineRule="exact"/>
        <w:ind w:firstLine="0"/>
        <w:rPr>
          <w:rFonts w:ascii="仿宋_GB2312" w:eastAsia="仿宋_GB2312" w:hAnsi="仿宋"/>
          <w:sz w:val="32"/>
          <w:szCs w:val="32"/>
        </w:rPr>
      </w:pPr>
    </w:p>
    <w:p w:rsidR="00EA3BE4" w:rsidRDefault="002602F1" w:rsidP="00DB681E">
      <w:pPr>
        <w:pStyle w:val="a5"/>
        <w:spacing w:after="50" w:line="400" w:lineRule="exact"/>
        <w:ind w:firstLineChars="1584" w:firstLine="5069"/>
        <w:rPr>
          <w:rFonts w:ascii="仿宋_GB2312" w:eastAsia="仿宋_GB2312" w:hAnsi="仿宋"/>
          <w:sz w:val="32"/>
          <w:szCs w:val="32"/>
        </w:rPr>
      </w:pPr>
      <w:r>
        <w:rPr>
          <w:rFonts w:ascii="仿宋_GB2312" w:eastAsia="仿宋_GB2312" w:hAnsi="仿宋" w:hint="eastAsia"/>
          <w:sz w:val="32"/>
          <w:szCs w:val="32"/>
        </w:rPr>
        <w:t>二○二○年</w:t>
      </w:r>
      <w:r>
        <w:rPr>
          <w:rFonts w:ascii="仿宋_GB2312" w:eastAsia="仿宋_GB2312" w:hAnsi="仿宋" w:hint="eastAsia"/>
          <w:sz w:val="32"/>
          <w:szCs w:val="32"/>
        </w:rPr>
        <w:t>八</w:t>
      </w:r>
      <w:r>
        <w:rPr>
          <w:rFonts w:ascii="仿宋_GB2312" w:eastAsia="仿宋_GB2312" w:hAnsi="仿宋" w:hint="eastAsia"/>
          <w:sz w:val="32"/>
          <w:szCs w:val="32"/>
        </w:rPr>
        <w:t>月</w:t>
      </w:r>
      <w:r>
        <w:rPr>
          <w:rFonts w:ascii="仿宋_GB2312" w:eastAsia="仿宋_GB2312" w:hAnsi="仿宋" w:hint="eastAsia"/>
          <w:sz w:val="32"/>
          <w:szCs w:val="32"/>
        </w:rPr>
        <w:t>二十七</w:t>
      </w:r>
      <w:r>
        <w:rPr>
          <w:rFonts w:ascii="仿宋_GB2312" w:eastAsia="仿宋_GB2312" w:hAnsi="仿宋" w:hint="eastAsia"/>
          <w:sz w:val="32"/>
          <w:szCs w:val="32"/>
        </w:rPr>
        <w:t>日</w:t>
      </w:r>
    </w:p>
    <w:p w:rsidR="00EA3BE4" w:rsidRDefault="00EA3BE4">
      <w:pPr>
        <w:pStyle w:val="a5"/>
        <w:spacing w:after="50" w:line="400" w:lineRule="exact"/>
        <w:ind w:firstLineChars="187" w:firstLine="598"/>
        <w:rPr>
          <w:rFonts w:ascii="仿宋_GB2312" w:eastAsia="仿宋_GB2312" w:hAnsi="仿宋"/>
          <w:sz w:val="32"/>
          <w:szCs w:val="32"/>
        </w:rPr>
      </w:pPr>
    </w:p>
    <w:p w:rsidR="00EA3BE4" w:rsidRDefault="002602F1">
      <w:pPr>
        <w:pStyle w:val="a5"/>
        <w:spacing w:after="50" w:line="400" w:lineRule="exact"/>
        <w:ind w:firstLineChars="187" w:firstLine="598"/>
        <w:rPr>
          <w:rFonts w:ascii="仿宋_GB2312" w:eastAsia="仿宋_GB2312" w:hAnsi="仿宋"/>
          <w:sz w:val="32"/>
          <w:szCs w:val="32"/>
        </w:rPr>
      </w:pPr>
      <w:r>
        <w:rPr>
          <w:rFonts w:ascii="仿宋_GB2312" w:eastAsia="仿宋_GB2312" w:hAnsi="仿宋" w:hint="eastAsia"/>
          <w:sz w:val="32"/>
          <w:szCs w:val="32"/>
        </w:rPr>
        <w:t>（此件主动公开）</w:t>
      </w:r>
    </w:p>
    <w:p w:rsidR="00EA3BE4" w:rsidRDefault="00EA3BE4">
      <w:pPr>
        <w:pStyle w:val="a5"/>
        <w:spacing w:after="50" w:line="400" w:lineRule="exact"/>
        <w:ind w:firstLine="0"/>
        <w:rPr>
          <w:rFonts w:ascii="仿宋_GB2312" w:eastAsia="仿宋_GB2312" w:hAnsi="仿宋"/>
          <w:sz w:val="32"/>
          <w:szCs w:val="32"/>
        </w:rPr>
      </w:pPr>
    </w:p>
    <w:p w:rsidR="00EA3BE4" w:rsidRDefault="00EA3BE4">
      <w:pPr>
        <w:pStyle w:val="a5"/>
        <w:spacing w:after="50" w:line="400" w:lineRule="exact"/>
        <w:ind w:rightChars="100" w:right="210" w:firstLine="0"/>
        <w:rPr>
          <w:rFonts w:ascii="仿宋_GB2312" w:eastAsia="仿宋_GB2312" w:hAnsi="宋体" w:cs="仿宋"/>
          <w:sz w:val="32"/>
          <w:szCs w:val="32"/>
        </w:rPr>
      </w:pPr>
      <w:bookmarkStart w:id="0" w:name="_GoBack"/>
      <w:bookmarkEnd w:id="0"/>
    </w:p>
    <w:p w:rsidR="00EA3BE4" w:rsidRDefault="002602F1">
      <w:pPr>
        <w:pStyle w:val="a5"/>
        <w:spacing w:after="50" w:line="400" w:lineRule="exact"/>
        <w:ind w:rightChars="100" w:right="210" w:firstLine="0"/>
        <w:rPr>
          <w:rFonts w:ascii="仿宋" w:eastAsia="仿宋" w:hAnsi="仿宋"/>
          <w:szCs w:val="30"/>
        </w:rPr>
      </w:pPr>
      <w:r>
        <w:rPr>
          <w:rFonts w:ascii="仿宋_GB2312" w:eastAsia="仿宋_GB2312" w:hAnsi="宋体" w:cs="仿宋" w:hint="eastAsia"/>
          <w:sz w:val="32"/>
          <w:szCs w:val="32"/>
        </w:rPr>
        <w:t>抄送：天津市西青区生态环境局，中国电力工程顾问集团华北电力设计院有限公司。</w:t>
      </w:r>
    </w:p>
    <w:sectPr w:rsidR="00EA3BE4" w:rsidSect="00EA3BE4">
      <w:headerReference w:type="default" r:id="rId8"/>
      <w:footerReference w:type="even" r:id="rId9"/>
      <w:footerReference w:type="default" r:id="rId10"/>
      <w:pgSz w:w="11906" w:h="16838"/>
      <w:pgMar w:top="1418" w:right="1418" w:bottom="1418" w:left="1418" w:header="851" w:footer="85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2F1" w:rsidRDefault="002602F1" w:rsidP="00EA3BE4">
      <w:r>
        <w:separator/>
      </w:r>
    </w:p>
  </w:endnote>
  <w:endnote w:type="continuationSeparator" w:id="0">
    <w:p w:rsidR="002602F1" w:rsidRDefault="002602F1" w:rsidP="00EA3B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9560"/>
    </w:sdtPr>
    <w:sdtContent>
      <w:p w:rsidR="00EA3BE4" w:rsidRDefault="00EA3BE4">
        <w:pPr>
          <w:pStyle w:val="a8"/>
          <w:jc w:val="center"/>
        </w:pPr>
        <w:r>
          <w:fldChar w:fldCharType="begin"/>
        </w:r>
        <w:r w:rsidR="002602F1">
          <w:instrText xml:space="preserve"> PAGE   \* MERGEFORMAT </w:instrText>
        </w:r>
        <w:r>
          <w:fldChar w:fldCharType="separate"/>
        </w:r>
        <w:r w:rsidR="00DB681E" w:rsidRPr="00DB681E">
          <w:rPr>
            <w:noProof/>
            <w:lang w:val="zh-CN"/>
          </w:rPr>
          <w:t>-</w:t>
        </w:r>
        <w:r w:rsidR="00DB681E">
          <w:rPr>
            <w:noProof/>
          </w:rPr>
          <w:t xml:space="preserve"> 2 -</w:t>
        </w:r>
        <w:r>
          <w:fldChar w:fldCharType="end"/>
        </w:r>
      </w:p>
    </w:sdtContent>
  </w:sdt>
  <w:p w:rsidR="00EA3BE4" w:rsidRDefault="00EA3BE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16532"/>
      <w:showingPlcHdr/>
    </w:sdtPr>
    <w:sdtContent>
      <w:p w:rsidR="00EA3BE4" w:rsidRDefault="002602F1">
        <w:pPr>
          <w:pStyle w:val="a8"/>
          <w:jc w:val="center"/>
        </w:pPr>
        <w:r>
          <w:t xml:space="preserve">     </w:t>
        </w:r>
      </w:p>
    </w:sdtContent>
  </w:sdt>
  <w:sdt>
    <w:sdtPr>
      <w:id w:val="28439561"/>
    </w:sdtPr>
    <w:sdtContent>
      <w:p w:rsidR="00EA3BE4" w:rsidRDefault="00EA3BE4">
        <w:pPr>
          <w:pStyle w:val="a8"/>
          <w:jc w:val="center"/>
        </w:pPr>
        <w:r>
          <w:fldChar w:fldCharType="begin"/>
        </w:r>
        <w:r w:rsidR="002602F1">
          <w:instrText xml:space="preserve"> PAGE   \* MERGEFORMAT </w:instrText>
        </w:r>
        <w:r>
          <w:fldChar w:fldCharType="separate"/>
        </w:r>
        <w:r w:rsidR="00DB681E" w:rsidRPr="00DB681E">
          <w:rPr>
            <w:noProof/>
            <w:lang w:val="zh-CN"/>
          </w:rPr>
          <w:t>-</w:t>
        </w:r>
        <w:r w:rsidR="00DB681E">
          <w:rPr>
            <w:noProof/>
          </w:rPr>
          <w:t xml:space="preserve"> 1 -</w:t>
        </w:r>
        <w:r>
          <w:fldChar w:fldCharType="end"/>
        </w:r>
      </w:p>
    </w:sdtContent>
  </w:sdt>
  <w:p w:rsidR="00EA3BE4" w:rsidRDefault="00EA3BE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2F1" w:rsidRDefault="002602F1" w:rsidP="00EA3BE4">
      <w:r>
        <w:separator/>
      </w:r>
    </w:p>
  </w:footnote>
  <w:footnote w:type="continuationSeparator" w:id="0">
    <w:p w:rsidR="002602F1" w:rsidRDefault="002602F1" w:rsidP="00EA3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E4" w:rsidRDefault="00EA3BE4">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32EB2"/>
    <w:rsid w:val="0003481A"/>
    <w:rsid w:val="00036221"/>
    <w:rsid w:val="00040BCD"/>
    <w:rsid w:val="000425E5"/>
    <w:rsid w:val="00042A1B"/>
    <w:rsid w:val="00052225"/>
    <w:rsid w:val="00053CA7"/>
    <w:rsid w:val="00054531"/>
    <w:rsid w:val="00055C30"/>
    <w:rsid w:val="00067D68"/>
    <w:rsid w:val="000737BA"/>
    <w:rsid w:val="00074D63"/>
    <w:rsid w:val="00077E22"/>
    <w:rsid w:val="00081E5A"/>
    <w:rsid w:val="0008280F"/>
    <w:rsid w:val="00083EEF"/>
    <w:rsid w:val="00085060"/>
    <w:rsid w:val="0009490F"/>
    <w:rsid w:val="000A1C7A"/>
    <w:rsid w:val="000A2800"/>
    <w:rsid w:val="000A2838"/>
    <w:rsid w:val="000A2BDB"/>
    <w:rsid w:val="000A627C"/>
    <w:rsid w:val="000B1C22"/>
    <w:rsid w:val="000B2F1D"/>
    <w:rsid w:val="000B3ED6"/>
    <w:rsid w:val="000C7893"/>
    <w:rsid w:val="000D10E8"/>
    <w:rsid w:val="00101639"/>
    <w:rsid w:val="00106EB3"/>
    <w:rsid w:val="00110CAD"/>
    <w:rsid w:val="001134A5"/>
    <w:rsid w:val="00116275"/>
    <w:rsid w:val="00137088"/>
    <w:rsid w:val="00140414"/>
    <w:rsid w:val="00143E97"/>
    <w:rsid w:val="00145437"/>
    <w:rsid w:val="00152D6F"/>
    <w:rsid w:val="001620EA"/>
    <w:rsid w:val="00170190"/>
    <w:rsid w:val="00172A27"/>
    <w:rsid w:val="0018132B"/>
    <w:rsid w:val="001846E5"/>
    <w:rsid w:val="0019637D"/>
    <w:rsid w:val="001A2BEC"/>
    <w:rsid w:val="001A3AA3"/>
    <w:rsid w:val="001A7469"/>
    <w:rsid w:val="001B1105"/>
    <w:rsid w:val="001B5D21"/>
    <w:rsid w:val="001D77FA"/>
    <w:rsid w:val="001F47EE"/>
    <w:rsid w:val="001F7C37"/>
    <w:rsid w:val="002249E0"/>
    <w:rsid w:val="00230772"/>
    <w:rsid w:val="00231BE7"/>
    <w:rsid w:val="00245227"/>
    <w:rsid w:val="0025239E"/>
    <w:rsid w:val="002558B2"/>
    <w:rsid w:val="002602F1"/>
    <w:rsid w:val="00260851"/>
    <w:rsid w:val="00273533"/>
    <w:rsid w:val="002872E7"/>
    <w:rsid w:val="002902DF"/>
    <w:rsid w:val="002928F4"/>
    <w:rsid w:val="002A6DEE"/>
    <w:rsid w:val="002A7CE0"/>
    <w:rsid w:val="002B15EE"/>
    <w:rsid w:val="002B3047"/>
    <w:rsid w:val="002B3D2B"/>
    <w:rsid w:val="002C1EC4"/>
    <w:rsid w:val="002C6A26"/>
    <w:rsid w:val="002E3019"/>
    <w:rsid w:val="002E4C44"/>
    <w:rsid w:val="002F1277"/>
    <w:rsid w:val="002F6B04"/>
    <w:rsid w:val="002F76F5"/>
    <w:rsid w:val="002F7C2D"/>
    <w:rsid w:val="002F7C44"/>
    <w:rsid w:val="00311BD0"/>
    <w:rsid w:val="003157F4"/>
    <w:rsid w:val="00335697"/>
    <w:rsid w:val="0034495A"/>
    <w:rsid w:val="003468E9"/>
    <w:rsid w:val="0035471F"/>
    <w:rsid w:val="003563BD"/>
    <w:rsid w:val="00372D4D"/>
    <w:rsid w:val="00375D75"/>
    <w:rsid w:val="00382DAE"/>
    <w:rsid w:val="00385838"/>
    <w:rsid w:val="00386218"/>
    <w:rsid w:val="00386D27"/>
    <w:rsid w:val="00387016"/>
    <w:rsid w:val="0039467D"/>
    <w:rsid w:val="003A38FE"/>
    <w:rsid w:val="003B0F15"/>
    <w:rsid w:val="003B234B"/>
    <w:rsid w:val="003D4881"/>
    <w:rsid w:val="003E4BDC"/>
    <w:rsid w:val="003E5A5E"/>
    <w:rsid w:val="003F4869"/>
    <w:rsid w:val="00411E03"/>
    <w:rsid w:val="0042565C"/>
    <w:rsid w:val="0042703A"/>
    <w:rsid w:val="004356D1"/>
    <w:rsid w:val="00436B68"/>
    <w:rsid w:val="00447F77"/>
    <w:rsid w:val="0045602E"/>
    <w:rsid w:val="004567AA"/>
    <w:rsid w:val="00456BF1"/>
    <w:rsid w:val="004731C0"/>
    <w:rsid w:val="00474AA1"/>
    <w:rsid w:val="00476861"/>
    <w:rsid w:val="0048068C"/>
    <w:rsid w:val="00481026"/>
    <w:rsid w:val="0048226A"/>
    <w:rsid w:val="00496472"/>
    <w:rsid w:val="00497160"/>
    <w:rsid w:val="004A4CC6"/>
    <w:rsid w:val="004B12DD"/>
    <w:rsid w:val="004B2002"/>
    <w:rsid w:val="004B4751"/>
    <w:rsid w:val="004B4D7B"/>
    <w:rsid w:val="004C1AB7"/>
    <w:rsid w:val="004C2ED7"/>
    <w:rsid w:val="004C35F8"/>
    <w:rsid w:val="004C53B7"/>
    <w:rsid w:val="004D1237"/>
    <w:rsid w:val="004D28FC"/>
    <w:rsid w:val="004E42B0"/>
    <w:rsid w:val="004F2D19"/>
    <w:rsid w:val="00500F47"/>
    <w:rsid w:val="0051003B"/>
    <w:rsid w:val="0051319C"/>
    <w:rsid w:val="00526DC5"/>
    <w:rsid w:val="00542C5F"/>
    <w:rsid w:val="00545C20"/>
    <w:rsid w:val="00547B55"/>
    <w:rsid w:val="00553ABD"/>
    <w:rsid w:val="005661CC"/>
    <w:rsid w:val="0058579B"/>
    <w:rsid w:val="0059387B"/>
    <w:rsid w:val="00594DFC"/>
    <w:rsid w:val="005956DE"/>
    <w:rsid w:val="00595B16"/>
    <w:rsid w:val="00596777"/>
    <w:rsid w:val="005A1DB0"/>
    <w:rsid w:val="005A4214"/>
    <w:rsid w:val="005A6195"/>
    <w:rsid w:val="005A6BD6"/>
    <w:rsid w:val="005B1721"/>
    <w:rsid w:val="005B349D"/>
    <w:rsid w:val="005B3877"/>
    <w:rsid w:val="005B557D"/>
    <w:rsid w:val="005C31EE"/>
    <w:rsid w:val="005C425C"/>
    <w:rsid w:val="005C56CE"/>
    <w:rsid w:val="005D7755"/>
    <w:rsid w:val="005F44FE"/>
    <w:rsid w:val="00610462"/>
    <w:rsid w:val="00635E5B"/>
    <w:rsid w:val="006410CD"/>
    <w:rsid w:val="00641BF5"/>
    <w:rsid w:val="00647DFD"/>
    <w:rsid w:val="00660B79"/>
    <w:rsid w:val="0066145B"/>
    <w:rsid w:val="00665F69"/>
    <w:rsid w:val="00670030"/>
    <w:rsid w:val="00673A63"/>
    <w:rsid w:val="00674401"/>
    <w:rsid w:val="006931B4"/>
    <w:rsid w:val="00694D8A"/>
    <w:rsid w:val="00697B56"/>
    <w:rsid w:val="006A0D22"/>
    <w:rsid w:val="006A1D30"/>
    <w:rsid w:val="006C4588"/>
    <w:rsid w:val="006E132C"/>
    <w:rsid w:val="006E1AF4"/>
    <w:rsid w:val="006E1F27"/>
    <w:rsid w:val="006F3AB2"/>
    <w:rsid w:val="006F49B3"/>
    <w:rsid w:val="00702E48"/>
    <w:rsid w:val="00711146"/>
    <w:rsid w:val="00715AB1"/>
    <w:rsid w:val="007172CF"/>
    <w:rsid w:val="00722E7B"/>
    <w:rsid w:val="007304B9"/>
    <w:rsid w:val="00733408"/>
    <w:rsid w:val="0073353C"/>
    <w:rsid w:val="00740314"/>
    <w:rsid w:val="0074558C"/>
    <w:rsid w:val="007467BB"/>
    <w:rsid w:val="00751B9A"/>
    <w:rsid w:val="00752728"/>
    <w:rsid w:val="00752996"/>
    <w:rsid w:val="00753D17"/>
    <w:rsid w:val="0075751F"/>
    <w:rsid w:val="007675C4"/>
    <w:rsid w:val="00767AC0"/>
    <w:rsid w:val="00772B45"/>
    <w:rsid w:val="007B32FE"/>
    <w:rsid w:val="007B3E61"/>
    <w:rsid w:val="007C6C32"/>
    <w:rsid w:val="007C70AF"/>
    <w:rsid w:val="007D0EA8"/>
    <w:rsid w:val="007D2386"/>
    <w:rsid w:val="007D5921"/>
    <w:rsid w:val="007D7916"/>
    <w:rsid w:val="007E4F65"/>
    <w:rsid w:val="008042B1"/>
    <w:rsid w:val="00804756"/>
    <w:rsid w:val="00804D03"/>
    <w:rsid w:val="00812802"/>
    <w:rsid w:val="008133AF"/>
    <w:rsid w:val="008179C6"/>
    <w:rsid w:val="00822896"/>
    <w:rsid w:val="00834FBD"/>
    <w:rsid w:val="008402CA"/>
    <w:rsid w:val="0084166A"/>
    <w:rsid w:val="008659A8"/>
    <w:rsid w:val="00866310"/>
    <w:rsid w:val="00872F70"/>
    <w:rsid w:val="008A1E48"/>
    <w:rsid w:val="008A5779"/>
    <w:rsid w:val="008A5A25"/>
    <w:rsid w:val="008A6CC5"/>
    <w:rsid w:val="008B3D49"/>
    <w:rsid w:val="008C127B"/>
    <w:rsid w:val="008C5C3C"/>
    <w:rsid w:val="008D08D4"/>
    <w:rsid w:val="008D5035"/>
    <w:rsid w:val="008D713A"/>
    <w:rsid w:val="008E1886"/>
    <w:rsid w:val="008E3446"/>
    <w:rsid w:val="008F1E04"/>
    <w:rsid w:val="008F3BED"/>
    <w:rsid w:val="00904C40"/>
    <w:rsid w:val="00910752"/>
    <w:rsid w:val="00920A8D"/>
    <w:rsid w:val="0092395B"/>
    <w:rsid w:val="00937A8F"/>
    <w:rsid w:val="009419E5"/>
    <w:rsid w:val="0094513E"/>
    <w:rsid w:val="00947939"/>
    <w:rsid w:val="009613BA"/>
    <w:rsid w:val="00963491"/>
    <w:rsid w:val="0097690E"/>
    <w:rsid w:val="009936FB"/>
    <w:rsid w:val="00995102"/>
    <w:rsid w:val="00995318"/>
    <w:rsid w:val="00997CCD"/>
    <w:rsid w:val="009A1D49"/>
    <w:rsid w:val="009A6275"/>
    <w:rsid w:val="009B45D3"/>
    <w:rsid w:val="009C18FD"/>
    <w:rsid w:val="009C1E68"/>
    <w:rsid w:val="009D03F6"/>
    <w:rsid w:val="009D2624"/>
    <w:rsid w:val="009F4742"/>
    <w:rsid w:val="00A022AE"/>
    <w:rsid w:val="00A04E23"/>
    <w:rsid w:val="00A07896"/>
    <w:rsid w:val="00A13067"/>
    <w:rsid w:val="00A130E4"/>
    <w:rsid w:val="00A17C1B"/>
    <w:rsid w:val="00A23479"/>
    <w:rsid w:val="00A2488E"/>
    <w:rsid w:val="00A25D44"/>
    <w:rsid w:val="00A50914"/>
    <w:rsid w:val="00A847A4"/>
    <w:rsid w:val="00AA65FF"/>
    <w:rsid w:val="00AC231B"/>
    <w:rsid w:val="00AD4466"/>
    <w:rsid w:val="00AE00F8"/>
    <w:rsid w:val="00AE48C9"/>
    <w:rsid w:val="00AF21D5"/>
    <w:rsid w:val="00AF3483"/>
    <w:rsid w:val="00B12C26"/>
    <w:rsid w:val="00B1481B"/>
    <w:rsid w:val="00B177C4"/>
    <w:rsid w:val="00B20664"/>
    <w:rsid w:val="00B2507A"/>
    <w:rsid w:val="00B3338E"/>
    <w:rsid w:val="00B35F93"/>
    <w:rsid w:val="00B44804"/>
    <w:rsid w:val="00B5160E"/>
    <w:rsid w:val="00B61345"/>
    <w:rsid w:val="00B61703"/>
    <w:rsid w:val="00B738E4"/>
    <w:rsid w:val="00B770D6"/>
    <w:rsid w:val="00B77999"/>
    <w:rsid w:val="00B82C74"/>
    <w:rsid w:val="00B8316A"/>
    <w:rsid w:val="00B85661"/>
    <w:rsid w:val="00B9591A"/>
    <w:rsid w:val="00B970AC"/>
    <w:rsid w:val="00BA1C42"/>
    <w:rsid w:val="00BA3376"/>
    <w:rsid w:val="00BA40BA"/>
    <w:rsid w:val="00BA4587"/>
    <w:rsid w:val="00BC4FC3"/>
    <w:rsid w:val="00BC6E1E"/>
    <w:rsid w:val="00BD544D"/>
    <w:rsid w:val="00C05C25"/>
    <w:rsid w:val="00C062AA"/>
    <w:rsid w:val="00C10FF1"/>
    <w:rsid w:val="00C1626C"/>
    <w:rsid w:val="00C211C1"/>
    <w:rsid w:val="00C21223"/>
    <w:rsid w:val="00C3033C"/>
    <w:rsid w:val="00C333C1"/>
    <w:rsid w:val="00C36293"/>
    <w:rsid w:val="00C42C20"/>
    <w:rsid w:val="00C4400F"/>
    <w:rsid w:val="00C50FA1"/>
    <w:rsid w:val="00C532F0"/>
    <w:rsid w:val="00C66762"/>
    <w:rsid w:val="00C735A3"/>
    <w:rsid w:val="00C92751"/>
    <w:rsid w:val="00CB0653"/>
    <w:rsid w:val="00CB28AC"/>
    <w:rsid w:val="00CC2512"/>
    <w:rsid w:val="00CC2A30"/>
    <w:rsid w:val="00CD5A9C"/>
    <w:rsid w:val="00CD7040"/>
    <w:rsid w:val="00CE5539"/>
    <w:rsid w:val="00CE7D79"/>
    <w:rsid w:val="00CF3A79"/>
    <w:rsid w:val="00CF3D28"/>
    <w:rsid w:val="00CF4DD3"/>
    <w:rsid w:val="00CF5A2E"/>
    <w:rsid w:val="00CF71F1"/>
    <w:rsid w:val="00D016D5"/>
    <w:rsid w:val="00D04270"/>
    <w:rsid w:val="00D15E29"/>
    <w:rsid w:val="00D16A93"/>
    <w:rsid w:val="00D222BE"/>
    <w:rsid w:val="00D22444"/>
    <w:rsid w:val="00D3163B"/>
    <w:rsid w:val="00D32612"/>
    <w:rsid w:val="00D35728"/>
    <w:rsid w:val="00D4332F"/>
    <w:rsid w:val="00D51C33"/>
    <w:rsid w:val="00D64298"/>
    <w:rsid w:val="00D64CBF"/>
    <w:rsid w:val="00D92FC3"/>
    <w:rsid w:val="00D93018"/>
    <w:rsid w:val="00D94238"/>
    <w:rsid w:val="00D97F08"/>
    <w:rsid w:val="00DB48DF"/>
    <w:rsid w:val="00DB681E"/>
    <w:rsid w:val="00DC380D"/>
    <w:rsid w:val="00DC3CCA"/>
    <w:rsid w:val="00DC4186"/>
    <w:rsid w:val="00DF072A"/>
    <w:rsid w:val="00E11D94"/>
    <w:rsid w:val="00E1454C"/>
    <w:rsid w:val="00E256FA"/>
    <w:rsid w:val="00E25AF3"/>
    <w:rsid w:val="00E31135"/>
    <w:rsid w:val="00E31161"/>
    <w:rsid w:val="00E4143D"/>
    <w:rsid w:val="00E4633D"/>
    <w:rsid w:val="00E5351C"/>
    <w:rsid w:val="00E63ABB"/>
    <w:rsid w:val="00E80E07"/>
    <w:rsid w:val="00E8125D"/>
    <w:rsid w:val="00E91C71"/>
    <w:rsid w:val="00E91E5E"/>
    <w:rsid w:val="00EA13C4"/>
    <w:rsid w:val="00EA3BAC"/>
    <w:rsid w:val="00EA3BE4"/>
    <w:rsid w:val="00EA7292"/>
    <w:rsid w:val="00EC3C88"/>
    <w:rsid w:val="00EC456D"/>
    <w:rsid w:val="00ED1525"/>
    <w:rsid w:val="00ED52A2"/>
    <w:rsid w:val="00EE0C5E"/>
    <w:rsid w:val="00EE3705"/>
    <w:rsid w:val="00EF3DFF"/>
    <w:rsid w:val="00EF6FB2"/>
    <w:rsid w:val="00F17F34"/>
    <w:rsid w:val="00F27AF6"/>
    <w:rsid w:val="00F36839"/>
    <w:rsid w:val="00F4320C"/>
    <w:rsid w:val="00F5184C"/>
    <w:rsid w:val="00F548FF"/>
    <w:rsid w:val="00F62EF6"/>
    <w:rsid w:val="00F64CAC"/>
    <w:rsid w:val="00F667E9"/>
    <w:rsid w:val="00F677D8"/>
    <w:rsid w:val="00F72B45"/>
    <w:rsid w:val="00F74E99"/>
    <w:rsid w:val="00F8591B"/>
    <w:rsid w:val="00F87C67"/>
    <w:rsid w:val="00F97E61"/>
    <w:rsid w:val="00FA46CF"/>
    <w:rsid w:val="00FB192F"/>
    <w:rsid w:val="00FC095D"/>
    <w:rsid w:val="00FF4BD8"/>
    <w:rsid w:val="018E29CD"/>
    <w:rsid w:val="01B874F4"/>
    <w:rsid w:val="02F75750"/>
    <w:rsid w:val="04433D07"/>
    <w:rsid w:val="05744D82"/>
    <w:rsid w:val="05B12C45"/>
    <w:rsid w:val="06F548E1"/>
    <w:rsid w:val="07D40579"/>
    <w:rsid w:val="0820769A"/>
    <w:rsid w:val="094337F5"/>
    <w:rsid w:val="094F5613"/>
    <w:rsid w:val="094F76EF"/>
    <w:rsid w:val="0B8E3C2F"/>
    <w:rsid w:val="0BC97520"/>
    <w:rsid w:val="0BFE79EE"/>
    <w:rsid w:val="0C5B2E65"/>
    <w:rsid w:val="0CB143B4"/>
    <w:rsid w:val="0D7F5C21"/>
    <w:rsid w:val="0DDD651D"/>
    <w:rsid w:val="0E0C33E5"/>
    <w:rsid w:val="0E235CCE"/>
    <w:rsid w:val="0F4F073B"/>
    <w:rsid w:val="10BC1146"/>
    <w:rsid w:val="11AF453F"/>
    <w:rsid w:val="12430CBA"/>
    <w:rsid w:val="127C23E7"/>
    <w:rsid w:val="129557D7"/>
    <w:rsid w:val="14B540A6"/>
    <w:rsid w:val="151710ED"/>
    <w:rsid w:val="155A089C"/>
    <w:rsid w:val="16C03AFE"/>
    <w:rsid w:val="16D87B79"/>
    <w:rsid w:val="16FA6C94"/>
    <w:rsid w:val="17417E3A"/>
    <w:rsid w:val="17903A1A"/>
    <w:rsid w:val="17A51469"/>
    <w:rsid w:val="182B6F34"/>
    <w:rsid w:val="183D2986"/>
    <w:rsid w:val="1841592C"/>
    <w:rsid w:val="18786760"/>
    <w:rsid w:val="197D70FF"/>
    <w:rsid w:val="1A597B61"/>
    <w:rsid w:val="1AEC3F2E"/>
    <w:rsid w:val="1B142782"/>
    <w:rsid w:val="1BFB48A3"/>
    <w:rsid w:val="1CD81AFA"/>
    <w:rsid w:val="1DE87823"/>
    <w:rsid w:val="1E8370A5"/>
    <w:rsid w:val="1E947195"/>
    <w:rsid w:val="1E9F31B3"/>
    <w:rsid w:val="1F1453B6"/>
    <w:rsid w:val="1F3E2939"/>
    <w:rsid w:val="1F754C87"/>
    <w:rsid w:val="1FF0636A"/>
    <w:rsid w:val="2001456A"/>
    <w:rsid w:val="21261B26"/>
    <w:rsid w:val="212C2078"/>
    <w:rsid w:val="22105E87"/>
    <w:rsid w:val="229B5DCC"/>
    <w:rsid w:val="22CA460F"/>
    <w:rsid w:val="24404DF6"/>
    <w:rsid w:val="24B20875"/>
    <w:rsid w:val="24EF4917"/>
    <w:rsid w:val="26112645"/>
    <w:rsid w:val="277B2242"/>
    <w:rsid w:val="27DC3876"/>
    <w:rsid w:val="284C7AA6"/>
    <w:rsid w:val="28526E9B"/>
    <w:rsid w:val="2A23620B"/>
    <w:rsid w:val="2A6F1987"/>
    <w:rsid w:val="2B2B66E4"/>
    <w:rsid w:val="2B602B6C"/>
    <w:rsid w:val="2BD01477"/>
    <w:rsid w:val="2C63749B"/>
    <w:rsid w:val="2CA44722"/>
    <w:rsid w:val="2DDC4904"/>
    <w:rsid w:val="2E1C23EF"/>
    <w:rsid w:val="2E4D64E7"/>
    <w:rsid w:val="2E6D46F6"/>
    <w:rsid w:val="2ED52F42"/>
    <w:rsid w:val="2EDB6C32"/>
    <w:rsid w:val="2F0D2A64"/>
    <w:rsid w:val="2F5C7146"/>
    <w:rsid w:val="30417630"/>
    <w:rsid w:val="304C6548"/>
    <w:rsid w:val="30A5507A"/>
    <w:rsid w:val="326966D2"/>
    <w:rsid w:val="33D336BC"/>
    <w:rsid w:val="341E0282"/>
    <w:rsid w:val="35C33D07"/>
    <w:rsid w:val="35DE18D5"/>
    <w:rsid w:val="362D0F5B"/>
    <w:rsid w:val="367C64C2"/>
    <w:rsid w:val="370519E9"/>
    <w:rsid w:val="37C668D2"/>
    <w:rsid w:val="387D06DD"/>
    <w:rsid w:val="38FC6B09"/>
    <w:rsid w:val="39471A61"/>
    <w:rsid w:val="39D21450"/>
    <w:rsid w:val="3A5F5749"/>
    <w:rsid w:val="3A6A2CA1"/>
    <w:rsid w:val="3B446949"/>
    <w:rsid w:val="3BA41687"/>
    <w:rsid w:val="3BF630F8"/>
    <w:rsid w:val="3C6A3BBB"/>
    <w:rsid w:val="3D471874"/>
    <w:rsid w:val="3D6C760E"/>
    <w:rsid w:val="3DD345A2"/>
    <w:rsid w:val="3E1B2D89"/>
    <w:rsid w:val="3FA77D84"/>
    <w:rsid w:val="3FB2399B"/>
    <w:rsid w:val="3FCA27F5"/>
    <w:rsid w:val="40604752"/>
    <w:rsid w:val="413B637E"/>
    <w:rsid w:val="425F11E0"/>
    <w:rsid w:val="43A35154"/>
    <w:rsid w:val="44133D1F"/>
    <w:rsid w:val="44192F17"/>
    <w:rsid w:val="445147BD"/>
    <w:rsid w:val="44B45464"/>
    <w:rsid w:val="456505D6"/>
    <w:rsid w:val="458C5559"/>
    <w:rsid w:val="46972901"/>
    <w:rsid w:val="47FF713E"/>
    <w:rsid w:val="48386727"/>
    <w:rsid w:val="483E7909"/>
    <w:rsid w:val="49392259"/>
    <w:rsid w:val="496A3FFE"/>
    <w:rsid w:val="49B610CB"/>
    <w:rsid w:val="4AA17947"/>
    <w:rsid w:val="4CC0574A"/>
    <w:rsid w:val="4D535B39"/>
    <w:rsid w:val="4DA14D4D"/>
    <w:rsid w:val="4DD96858"/>
    <w:rsid w:val="4E3C31CA"/>
    <w:rsid w:val="4E602C94"/>
    <w:rsid w:val="4EF9625B"/>
    <w:rsid w:val="4F2934BF"/>
    <w:rsid w:val="4F5F6035"/>
    <w:rsid w:val="50240DBA"/>
    <w:rsid w:val="509C54F7"/>
    <w:rsid w:val="516A7D74"/>
    <w:rsid w:val="51D11E71"/>
    <w:rsid w:val="52403BB5"/>
    <w:rsid w:val="52541E3B"/>
    <w:rsid w:val="52944718"/>
    <w:rsid w:val="566918AD"/>
    <w:rsid w:val="5828311C"/>
    <w:rsid w:val="584A0C53"/>
    <w:rsid w:val="59763635"/>
    <w:rsid w:val="59C43963"/>
    <w:rsid w:val="5A4858CA"/>
    <w:rsid w:val="5C715DD3"/>
    <w:rsid w:val="5CA50065"/>
    <w:rsid w:val="5D4E1D30"/>
    <w:rsid w:val="5D5D486C"/>
    <w:rsid w:val="5E0B6A70"/>
    <w:rsid w:val="5EA04C77"/>
    <w:rsid w:val="5F1C3691"/>
    <w:rsid w:val="5F2C2D04"/>
    <w:rsid w:val="5F3E3FE6"/>
    <w:rsid w:val="61D273A7"/>
    <w:rsid w:val="62213789"/>
    <w:rsid w:val="62C02DCE"/>
    <w:rsid w:val="63CB73F9"/>
    <w:rsid w:val="63E413BD"/>
    <w:rsid w:val="640F130B"/>
    <w:rsid w:val="649737DE"/>
    <w:rsid w:val="64CC4F9C"/>
    <w:rsid w:val="662F3745"/>
    <w:rsid w:val="66962A59"/>
    <w:rsid w:val="66E42922"/>
    <w:rsid w:val="67492A39"/>
    <w:rsid w:val="67E51A80"/>
    <w:rsid w:val="685D4106"/>
    <w:rsid w:val="696205F3"/>
    <w:rsid w:val="69A3112D"/>
    <w:rsid w:val="6A3C2829"/>
    <w:rsid w:val="6AC51E6C"/>
    <w:rsid w:val="6CF47122"/>
    <w:rsid w:val="6E031BBA"/>
    <w:rsid w:val="6E997BF2"/>
    <w:rsid w:val="6F6E4B77"/>
    <w:rsid w:val="7053792D"/>
    <w:rsid w:val="70D872F6"/>
    <w:rsid w:val="70DC26AE"/>
    <w:rsid w:val="7276431D"/>
    <w:rsid w:val="736A292B"/>
    <w:rsid w:val="736C4D26"/>
    <w:rsid w:val="73A3425C"/>
    <w:rsid w:val="73E72F06"/>
    <w:rsid w:val="75504CDB"/>
    <w:rsid w:val="759A4F7C"/>
    <w:rsid w:val="760B533C"/>
    <w:rsid w:val="761012FF"/>
    <w:rsid w:val="76543A19"/>
    <w:rsid w:val="76F55E31"/>
    <w:rsid w:val="776F615E"/>
    <w:rsid w:val="77854193"/>
    <w:rsid w:val="77E51AD5"/>
    <w:rsid w:val="77EA0689"/>
    <w:rsid w:val="78813F28"/>
    <w:rsid w:val="79093595"/>
    <w:rsid w:val="795E2B23"/>
    <w:rsid w:val="79A56402"/>
    <w:rsid w:val="79A747A3"/>
    <w:rsid w:val="79B56805"/>
    <w:rsid w:val="7A6F7DAE"/>
    <w:rsid w:val="7B6D3B76"/>
    <w:rsid w:val="7B992960"/>
    <w:rsid w:val="7BBE07E0"/>
    <w:rsid w:val="7BBF0968"/>
    <w:rsid w:val="7C1849F2"/>
    <w:rsid w:val="7C2E409E"/>
    <w:rsid w:val="7C7E5B65"/>
    <w:rsid w:val="7D592C3A"/>
    <w:rsid w:val="7DD54BA9"/>
    <w:rsid w:val="7E2E640D"/>
    <w:rsid w:val="7E6919F0"/>
    <w:rsid w:val="7EB047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BE4"/>
    <w:pPr>
      <w:widowControl w:val="0"/>
      <w:jc w:val="both"/>
    </w:pPr>
    <w:rPr>
      <w:rFonts w:ascii="Times New Roman" w:hAnsi="Times New Roman"/>
      <w:kern w:val="2"/>
      <w:sz w:val="21"/>
      <w:szCs w:val="24"/>
    </w:rPr>
  </w:style>
  <w:style w:type="paragraph" w:styleId="3">
    <w:name w:val="heading 3"/>
    <w:basedOn w:val="a"/>
    <w:next w:val="a"/>
    <w:link w:val="3Char"/>
    <w:uiPriority w:val="9"/>
    <w:semiHidden/>
    <w:unhideWhenUsed/>
    <w:qFormat/>
    <w:rsid w:val="00EA3BE4"/>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3BE4"/>
    <w:pPr>
      <w:spacing w:line="420" w:lineRule="exact"/>
      <w:ind w:firstLine="480"/>
    </w:pPr>
    <w:rPr>
      <w:kern w:val="0"/>
      <w:sz w:val="20"/>
      <w:szCs w:val="20"/>
    </w:rPr>
  </w:style>
  <w:style w:type="paragraph" w:styleId="a4">
    <w:name w:val="Body Text"/>
    <w:basedOn w:val="a"/>
    <w:link w:val="Char"/>
    <w:rsid w:val="00EA3BE4"/>
    <w:pPr>
      <w:spacing w:after="120"/>
    </w:pPr>
  </w:style>
  <w:style w:type="paragraph" w:styleId="a5">
    <w:name w:val="Body Text Indent"/>
    <w:basedOn w:val="a"/>
    <w:link w:val="Char0"/>
    <w:qFormat/>
    <w:rsid w:val="00EA3BE4"/>
    <w:pPr>
      <w:spacing w:line="480" w:lineRule="auto"/>
      <w:ind w:firstLine="600"/>
    </w:pPr>
    <w:rPr>
      <w:rFonts w:ascii="楷体_GB2312" w:eastAsia="楷体_GB2312"/>
      <w:sz w:val="30"/>
      <w:szCs w:val="20"/>
    </w:rPr>
  </w:style>
  <w:style w:type="paragraph" w:styleId="a6">
    <w:name w:val="Date"/>
    <w:basedOn w:val="a"/>
    <w:next w:val="a"/>
    <w:link w:val="Char1"/>
    <w:uiPriority w:val="99"/>
    <w:semiHidden/>
    <w:unhideWhenUsed/>
    <w:qFormat/>
    <w:rsid w:val="00EA3BE4"/>
    <w:pPr>
      <w:ind w:leftChars="2500" w:left="100"/>
    </w:pPr>
  </w:style>
  <w:style w:type="paragraph" w:styleId="a7">
    <w:name w:val="Balloon Text"/>
    <w:basedOn w:val="a"/>
    <w:link w:val="Char2"/>
    <w:semiHidden/>
    <w:qFormat/>
    <w:rsid w:val="00EA3BE4"/>
    <w:rPr>
      <w:sz w:val="18"/>
      <w:szCs w:val="18"/>
    </w:rPr>
  </w:style>
  <w:style w:type="paragraph" w:styleId="a8">
    <w:name w:val="footer"/>
    <w:basedOn w:val="a"/>
    <w:link w:val="Char3"/>
    <w:uiPriority w:val="99"/>
    <w:unhideWhenUsed/>
    <w:qFormat/>
    <w:rsid w:val="00EA3BE4"/>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EA3BE4"/>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rsid w:val="00EA3BE4"/>
  </w:style>
  <w:style w:type="character" w:customStyle="1" w:styleId="Char4">
    <w:name w:val="页眉 Char"/>
    <w:basedOn w:val="a0"/>
    <w:link w:val="a9"/>
    <w:uiPriority w:val="99"/>
    <w:qFormat/>
    <w:rsid w:val="00EA3BE4"/>
    <w:rPr>
      <w:sz w:val="18"/>
      <w:szCs w:val="18"/>
    </w:rPr>
  </w:style>
  <w:style w:type="character" w:customStyle="1" w:styleId="Char3">
    <w:name w:val="页脚 Char"/>
    <w:basedOn w:val="a0"/>
    <w:link w:val="a8"/>
    <w:uiPriority w:val="99"/>
    <w:qFormat/>
    <w:rsid w:val="00EA3BE4"/>
    <w:rPr>
      <w:sz w:val="18"/>
      <w:szCs w:val="18"/>
    </w:rPr>
  </w:style>
  <w:style w:type="character" w:customStyle="1" w:styleId="Char0">
    <w:name w:val="正文文本缩进 Char"/>
    <w:basedOn w:val="a0"/>
    <w:link w:val="a5"/>
    <w:qFormat/>
    <w:rsid w:val="00EA3BE4"/>
    <w:rPr>
      <w:rFonts w:ascii="楷体_GB2312" w:eastAsia="楷体_GB2312" w:hAnsi="Times New Roman" w:cs="Times New Roman"/>
      <w:sz w:val="30"/>
      <w:szCs w:val="20"/>
    </w:rPr>
  </w:style>
  <w:style w:type="character" w:customStyle="1" w:styleId="Char">
    <w:name w:val="正文文本 Char"/>
    <w:basedOn w:val="a0"/>
    <w:link w:val="a4"/>
    <w:qFormat/>
    <w:rsid w:val="00EA3BE4"/>
    <w:rPr>
      <w:rFonts w:ascii="Times New Roman" w:eastAsia="宋体" w:hAnsi="Times New Roman" w:cs="Times New Roman"/>
      <w:szCs w:val="24"/>
    </w:rPr>
  </w:style>
  <w:style w:type="paragraph" w:styleId="ab">
    <w:name w:val="List Paragraph"/>
    <w:basedOn w:val="a"/>
    <w:uiPriority w:val="34"/>
    <w:qFormat/>
    <w:rsid w:val="00EA3BE4"/>
    <w:pPr>
      <w:ind w:firstLineChars="200" w:firstLine="420"/>
    </w:pPr>
  </w:style>
  <w:style w:type="character" w:customStyle="1" w:styleId="Char1">
    <w:name w:val="日期 Char"/>
    <w:basedOn w:val="a0"/>
    <w:link w:val="a6"/>
    <w:uiPriority w:val="99"/>
    <w:semiHidden/>
    <w:qFormat/>
    <w:rsid w:val="00EA3BE4"/>
    <w:rPr>
      <w:rFonts w:ascii="Times New Roman" w:eastAsia="宋体" w:hAnsi="Times New Roman" w:cs="Times New Roman"/>
      <w:szCs w:val="24"/>
    </w:rPr>
  </w:style>
  <w:style w:type="character" w:customStyle="1" w:styleId="3Char">
    <w:name w:val="标题 3 Char"/>
    <w:basedOn w:val="a0"/>
    <w:link w:val="3"/>
    <w:uiPriority w:val="9"/>
    <w:semiHidden/>
    <w:qFormat/>
    <w:rsid w:val="00EA3BE4"/>
    <w:rPr>
      <w:rFonts w:ascii="Times New Roman" w:eastAsia="宋体" w:hAnsi="Times New Roman" w:cs="Times New Roman"/>
      <w:b/>
      <w:bCs/>
      <w:sz w:val="32"/>
      <w:szCs w:val="32"/>
    </w:rPr>
  </w:style>
  <w:style w:type="character" w:customStyle="1" w:styleId="Char2">
    <w:name w:val="批注框文本 Char"/>
    <w:basedOn w:val="a0"/>
    <w:link w:val="a7"/>
    <w:semiHidden/>
    <w:qFormat/>
    <w:rsid w:val="00EA3BE4"/>
    <w:rPr>
      <w:rFonts w:ascii="Times New Roman" w:eastAsia="宋体" w:hAnsi="Times New Roman" w:cs="Times New Roman"/>
      <w:sz w:val="18"/>
      <w:szCs w:val="18"/>
    </w:rPr>
  </w:style>
  <w:style w:type="paragraph" w:customStyle="1" w:styleId="ac">
    <w:name w:val="报告书正文"/>
    <w:basedOn w:val="a"/>
    <w:qFormat/>
    <w:rsid w:val="00EA3BE4"/>
    <w:pPr>
      <w:widowControl/>
      <w:spacing w:before="100" w:after="200" w:line="360" w:lineRule="auto"/>
      <w:ind w:firstLineChars="200" w:firstLine="200"/>
      <w:jc w:val="left"/>
    </w:pPr>
    <w:rPr>
      <w:rFonts w:ascii="Calibri" w:hAnsi="Calibri"/>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EF517-737A-4884-9B29-E32B87FD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347</Words>
  <Characters>1978</Characters>
  <Application>Microsoft Office Word</Application>
  <DocSecurity>0</DocSecurity>
  <Lines>16</Lines>
  <Paragraphs>4</Paragraphs>
  <ScaleCrop>false</ScaleCrop>
  <Company>Microsoft</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191</cp:revision>
  <cp:lastPrinted>2019-01-15T01:08:00Z</cp:lastPrinted>
  <dcterms:created xsi:type="dcterms:W3CDTF">2017-10-31T01:09:00Z</dcterms:created>
  <dcterms:modified xsi:type="dcterms:W3CDTF">2020-08-26T11:10:00Z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