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918" w:type="dxa"/>
        <w:jc w:val="center"/>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3"/>
        <w:gridCol w:w="6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9" w:hRule="atLeast"/>
          <w:jc w:val="center"/>
        </w:trPr>
        <w:tc>
          <w:tcPr>
            <w:tcW w:w="8918" w:type="dxa"/>
            <w:gridSpan w:val="2"/>
            <w:tcBorders>
              <w:top w:val="nil"/>
              <w:left w:val="nil"/>
              <w:right w:val="nil"/>
            </w:tcBorders>
            <w:shd w:val="clear" w:color="auto" w:fill="auto"/>
            <w:vAlign w:val="center"/>
          </w:tcPr>
          <w:p>
            <w:pPr>
              <w:widowControl/>
              <w:jc w:val="center"/>
              <w:rPr>
                <w:rFonts w:hint="eastAsia" w:asciiTheme="minorEastAsia" w:hAnsiTheme="minorEastAsia" w:eastAsiaTheme="minorEastAsia" w:cstheme="minorEastAsia"/>
                <w:b/>
                <w:bCs/>
                <w:kern w:val="0"/>
                <w:sz w:val="28"/>
                <w:szCs w:val="28"/>
              </w:rPr>
            </w:pPr>
            <w:bookmarkStart w:id="0" w:name="_GoBack"/>
            <w:bookmarkEnd w:id="0"/>
            <w:r>
              <w:rPr>
                <w:rFonts w:hint="eastAsia" w:asciiTheme="minorEastAsia" w:hAnsiTheme="minorEastAsia" w:eastAsiaTheme="minorEastAsia" w:cstheme="minorEastAsia"/>
                <w:b/>
                <w:bCs/>
                <w:kern w:val="0"/>
                <w:sz w:val="44"/>
                <w:szCs w:val="44"/>
              </w:rPr>
              <w:t>藏品保管信息表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6"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序号</w:t>
            </w:r>
          </w:p>
        </w:tc>
        <w:tc>
          <w:tcPr>
            <w:tcW w:w="6635"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名称</w:t>
            </w:r>
          </w:p>
        </w:tc>
        <w:tc>
          <w:tcPr>
            <w:tcW w:w="6635"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藏品保管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法定依据</w:t>
            </w:r>
          </w:p>
        </w:tc>
        <w:tc>
          <w:tcPr>
            <w:tcW w:w="6635" w:type="dxa"/>
            <w:shd w:val="clear" w:color="auto" w:fill="auto"/>
            <w:vAlign w:val="center"/>
          </w:tcPr>
          <w:p>
            <w:pPr>
              <w:widowControl/>
              <w:spacing w:line="360" w:lineRule="auto"/>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《中华人民共和国文物保护法》</w:t>
            </w:r>
          </w:p>
          <w:p>
            <w:pPr>
              <w:widowControl/>
              <w:spacing w:line="360" w:lineRule="auto"/>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第三十六条 博物馆、图书馆和其他文物收藏单位对收藏的文物，必须区分文物等级，设置藏品档案，建立严格的管理制度，并报主管的文物行政部门备案。县级以上地方人民政府文物行政部门应当分别建立本行政区域内的馆藏文物档案。</w:t>
            </w:r>
          </w:p>
          <w:p>
            <w:pPr>
              <w:widowControl/>
              <w:spacing w:line="360" w:lineRule="auto"/>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第三十八条 文物收藏单位应当根据馆藏文物的保护需要，按照国家有关规定建立、健全管理制度，并报主管的文物行政部门备案。</w:t>
            </w:r>
          </w:p>
          <w:p>
            <w:pPr>
              <w:widowControl/>
              <w:spacing w:line="360" w:lineRule="auto"/>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《博物馆条例》（国务院令第659号）</w:t>
            </w:r>
          </w:p>
          <w:p>
            <w:pPr>
              <w:widowControl/>
              <w:spacing w:line="360" w:lineRule="auto"/>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第二十二条 博物馆应当建立藏品账目及档案。藏品属于文物的，应当区分文物等级，单独设置文物档案，建立严格的管理制度，并报文物主管部门备案。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实施机构</w:t>
            </w:r>
          </w:p>
        </w:tc>
        <w:tc>
          <w:tcPr>
            <w:tcW w:w="6635" w:type="dxa"/>
            <w:shd w:val="clear" w:color="auto" w:fill="auto"/>
            <w:vAlign w:val="center"/>
          </w:tcPr>
          <w:p>
            <w:pPr>
              <w:widowControl/>
              <w:spacing w:line="360" w:lineRule="auto"/>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 xml:space="preserve"> 天津杨柳青博物馆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1"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职责边界</w:t>
            </w:r>
          </w:p>
        </w:tc>
        <w:tc>
          <w:tcPr>
            <w:tcW w:w="6635" w:type="dxa"/>
            <w:shd w:val="clear" w:color="auto" w:fill="auto"/>
            <w:vAlign w:val="center"/>
          </w:tcPr>
          <w:p>
            <w:pPr>
              <w:widowControl/>
              <w:spacing w:line="360" w:lineRule="auto"/>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 xml:space="preserve"> 天津杨柳青博物馆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运行流程</w:t>
            </w:r>
          </w:p>
        </w:tc>
        <w:tc>
          <w:tcPr>
            <w:tcW w:w="6635" w:type="dxa"/>
            <w:shd w:val="clear" w:color="auto" w:fill="auto"/>
            <w:vAlign w:val="center"/>
          </w:tcPr>
          <w:p>
            <w:pPr>
              <w:widowControl/>
              <w:spacing w:line="360" w:lineRule="auto"/>
              <w:jc w:val="left"/>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建立藏品保管制度——聘请专业人员区分文物等级——建立藏品入库登记、编目、建账、立档（包括纸质和电子文档）——将藏品档案报西青区文化广播电视局备案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6"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运行要件</w:t>
            </w:r>
          </w:p>
        </w:tc>
        <w:tc>
          <w:tcPr>
            <w:tcW w:w="6635" w:type="dxa"/>
            <w:shd w:val="clear" w:color="auto" w:fill="auto"/>
            <w:vAlign w:val="center"/>
          </w:tcPr>
          <w:p>
            <w:pPr>
              <w:widowControl/>
              <w:spacing w:line="360" w:lineRule="auto"/>
              <w:jc w:val="left"/>
              <w:rPr>
                <w:rFonts w:hint="eastAsia" w:asciiTheme="minorEastAsia" w:hAnsiTheme="minorEastAsia" w:eastAsiaTheme="minorEastAsia" w:cstheme="minorEastAsia"/>
                <w:b w:val="0"/>
                <w:bCs w:val="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责任事项</w:t>
            </w:r>
          </w:p>
        </w:tc>
        <w:tc>
          <w:tcPr>
            <w:tcW w:w="6635" w:type="dxa"/>
            <w:shd w:val="clear" w:color="auto" w:fill="auto"/>
            <w:vAlign w:val="center"/>
          </w:tcPr>
          <w:p>
            <w:pPr>
              <w:widowControl/>
              <w:spacing w:line="360" w:lineRule="auto"/>
              <w:jc w:val="left"/>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 xml:space="preserve"> 天津杨柳青博物馆建立藏品保存管理制度，聘请相关部门专业人员区分文物等级，经鉴定后需进行入库登记、编目、建账、立档（包括纸质和电子文档），将藏品档案报西青区文化广播电视局备案。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5"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监督方式</w:t>
            </w:r>
          </w:p>
        </w:tc>
        <w:tc>
          <w:tcPr>
            <w:tcW w:w="6635" w:type="dxa"/>
            <w:shd w:val="clear" w:color="auto" w:fill="auto"/>
            <w:vAlign w:val="center"/>
          </w:tcPr>
          <w:p>
            <w:pPr>
              <w:widowControl/>
              <w:spacing w:line="360" w:lineRule="auto"/>
              <w:jc w:val="left"/>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监督电话：022-27391618</w:t>
            </w:r>
          </w:p>
          <w:p>
            <w:pPr>
              <w:widowControl/>
              <w:spacing w:line="360" w:lineRule="auto"/>
              <w:jc w:val="left"/>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监督邮箱：tjylqbwg@163.com</w:t>
            </w:r>
          </w:p>
          <w:p>
            <w:pPr>
              <w:widowControl/>
              <w:spacing w:line="360" w:lineRule="auto"/>
              <w:jc w:val="left"/>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来信来访地址： 西青区杨柳青博物馆（石家大院）估衣街47号</w:t>
            </w:r>
          </w:p>
        </w:tc>
      </w:tr>
    </w:tbl>
    <w:p>
      <w:pPr>
        <w:rPr>
          <w:sz w:val="18"/>
          <w:szCs w:val="1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Hiragino Sans GB">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antinghei SC">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方正小标宋简体">
    <w:altName w:val="Arial Unicode MS"/>
    <w:panose1 w:val="02010601030101010101"/>
    <w:charset w:val="86"/>
    <w:family w:val="script"/>
    <w:pitch w:val="default"/>
    <w:sig w:usb0="00000000" w:usb1="00000000" w:usb2="00000000" w:usb3="00000000" w:csb0="00040000" w:csb1="00000000"/>
  </w:font>
  <w:font w:name="方正仿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_GB2312">
    <w:altName w:val="Times New Roman"/>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宋">
    <w:altName w:val="宋体"/>
    <w:panose1 w:val="00000000000000000000"/>
    <w:charset w:val="00"/>
    <w:family w:val="auto"/>
    <w:pitch w:val="default"/>
    <w:sig w:usb0="00000000" w:usb1="00000000" w:usb2="00000000" w:usb3="00000000" w:csb0="00000000" w:csb1="00000000"/>
  </w:font>
  <w:font w:name="T">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
    <w:altName w:val="Segoe Print"/>
    <w:panose1 w:val="00000000000000000000"/>
    <w:charset w:val="00"/>
    <w:family w:val="auto"/>
    <w:pitch w:val="default"/>
    <w:sig w:usb0="00000000" w:usb1="00000000" w:usb2="00000000" w:usb3="00000000" w:csb0="00000000" w:csb1="00000000"/>
  </w:font>
  <w:font w:name="TiMessa">
    <w:altName w:val="Segoe Print"/>
    <w:panose1 w:val="00000000000000000000"/>
    <w:charset w:val="00"/>
    <w:family w:val="auto"/>
    <w:pitch w:val="default"/>
    <w:sig w:usb0="00000000" w:usb1="00000000" w:usb2="00000000" w:usb3="00000000" w:csb0="00000000" w:csb1="00000000"/>
  </w:font>
  <w:font w:name="TiMess">
    <w:altName w:val="Segoe Print"/>
    <w:panose1 w:val="00000000000000000000"/>
    <w:charset w:val="00"/>
    <w:family w:val="auto"/>
    <w:pitch w:val="default"/>
    <w:sig w:usb0="00000000" w:usb1="00000000" w:usb2="00000000" w:usb3="00000000" w:csb0="00000000" w:csb1="00000000"/>
  </w:font>
  <w:font w:name="TiMes">
    <w:altName w:val="Segoe Print"/>
    <w:panose1 w:val="00000000000000000000"/>
    <w:charset w:val="00"/>
    <w:family w:val="auto"/>
    <w:pitch w:val="default"/>
    <w:sig w:usb0="00000000" w:usb1="00000000" w:usb2="00000000" w:usb3="00000000" w:csb0="00000000" w:csb1="00000000"/>
  </w:font>
  <w:font w:name="TiMe">
    <w:altName w:val="Segoe Print"/>
    <w:panose1 w:val="00000000000000000000"/>
    <w:charset w:val="00"/>
    <w:family w:val="auto"/>
    <w:pitch w:val="default"/>
    <w:sig w:usb0="00000000" w:usb1="00000000" w:usb2="00000000" w:usb3="00000000" w:csb0="00000000" w:csb1="00000000"/>
  </w:font>
  <w:font w:name="TiM">
    <w:altName w:val="Segoe Print"/>
    <w:panose1 w:val="00000000000000000000"/>
    <w:charset w:val="00"/>
    <w:family w:val="auto"/>
    <w:pitch w:val="default"/>
    <w:sig w:usb0="00000000" w:usb1="00000000" w:usb2="00000000" w:usb3="00000000" w:csb0="00000000" w:csb1="00000000"/>
  </w:font>
  <w:font w:name="Ti">
    <w:altName w:val="Segoe Print"/>
    <w:panose1 w:val="00000000000000000000"/>
    <w:charset w:val="00"/>
    <w:family w:val="auto"/>
    <w:pitch w:val="default"/>
    <w:sig w:usb0="00000000" w:usb1="00000000" w:usb2="00000000" w:usb3="00000000" w:csb0="00000000" w:csb1="00000000"/>
  </w:font>
  <w:font w:name="Ti么事">
    <w:altName w:val="Segoe Print"/>
    <w:panose1 w:val="00000000000000000000"/>
    <w:charset w:val="00"/>
    <w:family w:val="auto"/>
    <w:pitch w:val="default"/>
    <w:sig w:usb0="00000000" w:usb1="00000000" w:usb2="00000000" w:usb3="00000000" w:csb0="00000000" w:csb1="00000000"/>
  </w:font>
  <w:font w:name="Ti么">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A00002EF" w:usb1="4000207B" w:usb2="00000000" w:usb3="00000000" w:csb0="2000019F" w:csb1="00000000"/>
  </w:font>
  <w:font w:name="方正黑体简体">
    <w:altName w:val="黑体"/>
    <w:panose1 w:val="00000000000000000000"/>
    <w:charset w:val="86"/>
    <w:family w:val="script"/>
    <w:pitch w:val="default"/>
    <w:sig w:usb0="00000000" w:usb1="00000000" w:usb2="00000010" w:usb3="00000000" w:csb0="00040000"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幼圆">
    <w:panose1 w:val="0201050906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小标宋简体">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81630"/>
      <w:docPartObj>
        <w:docPartGallery w:val="autotext"/>
      </w:docPartObj>
    </w:sdtPr>
    <w:sdtContent>
      <w:p>
        <w:pPr>
          <w:pStyle w:val="2"/>
          <w:jc w:val="center"/>
        </w:pPr>
        <w:r>
          <w:fldChar w:fldCharType="begin"/>
        </w:r>
        <w:r>
          <w:instrText xml:space="preserve"> PAGE   \* MERGEFORMAT </w:instrText>
        </w:r>
        <w:r>
          <w:fldChar w:fldCharType="separate"/>
        </w:r>
        <w:r>
          <w:rPr>
            <w:lang w:val="zh-CN"/>
          </w:rPr>
          <w:t>12</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C97"/>
    <w:rsid w:val="00005BFA"/>
    <w:rsid w:val="00045832"/>
    <w:rsid w:val="0007205F"/>
    <w:rsid w:val="00094C82"/>
    <w:rsid w:val="000C0265"/>
    <w:rsid w:val="001051A6"/>
    <w:rsid w:val="00127714"/>
    <w:rsid w:val="0017794C"/>
    <w:rsid w:val="002004C7"/>
    <w:rsid w:val="00260E0A"/>
    <w:rsid w:val="00272AAF"/>
    <w:rsid w:val="002930E3"/>
    <w:rsid w:val="002E73D1"/>
    <w:rsid w:val="003F48EF"/>
    <w:rsid w:val="00441A5B"/>
    <w:rsid w:val="0048083F"/>
    <w:rsid w:val="00496AA6"/>
    <w:rsid w:val="004A0701"/>
    <w:rsid w:val="004C54CE"/>
    <w:rsid w:val="00543C97"/>
    <w:rsid w:val="005A5AC1"/>
    <w:rsid w:val="005C2557"/>
    <w:rsid w:val="005C3779"/>
    <w:rsid w:val="005D1362"/>
    <w:rsid w:val="005F48E0"/>
    <w:rsid w:val="006627E8"/>
    <w:rsid w:val="00676819"/>
    <w:rsid w:val="006911A2"/>
    <w:rsid w:val="006F7D4A"/>
    <w:rsid w:val="00714B84"/>
    <w:rsid w:val="00722C0E"/>
    <w:rsid w:val="007428B8"/>
    <w:rsid w:val="00770BAA"/>
    <w:rsid w:val="0078596E"/>
    <w:rsid w:val="00793B37"/>
    <w:rsid w:val="00794D20"/>
    <w:rsid w:val="007B1E9A"/>
    <w:rsid w:val="007E3C5E"/>
    <w:rsid w:val="0085684A"/>
    <w:rsid w:val="00890C39"/>
    <w:rsid w:val="008A3318"/>
    <w:rsid w:val="008B4F0E"/>
    <w:rsid w:val="00925977"/>
    <w:rsid w:val="00947919"/>
    <w:rsid w:val="00972BFD"/>
    <w:rsid w:val="009B2E91"/>
    <w:rsid w:val="00AA59F5"/>
    <w:rsid w:val="00AF476C"/>
    <w:rsid w:val="00B57DCE"/>
    <w:rsid w:val="00C972B5"/>
    <w:rsid w:val="00CA1F8D"/>
    <w:rsid w:val="00D06C47"/>
    <w:rsid w:val="00D6199D"/>
    <w:rsid w:val="00E054B1"/>
    <w:rsid w:val="00E230BD"/>
    <w:rsid w:val="00E67D69"/>
    <w:rsid w:val="00ED54B1"/>
    <w:rsid w:val="00F1610A"/>
    <w:rsid w:val="00F40ACA"/>
    <w:rsid w:val="00F471EF"/>
    <w:rsid w:val="00F5078D"/>
    <w:rsid w:val="00F53740"/>
    <w:rsid w:val="00FA65EF"/>
    <w:rsid w:val="00FB455C"/>
    <w:rsid w:val="00FC7ECD"/>
    <w:rsid w:val="00FF2FD5"/>
    <w:rsid w:val="2D29647E"/>
    <w:rsid w:val="43EC7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0"/>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qFormat/>
    <w:uiPriority w:val="99"/>
    <w:rPr>
      <w:color w:val="0000FF" w:themeColor="hyperlink"/>
      <w:u w:val="single"/>
      <w14:textFill>
        <w14:solidFill>
          <w14:schemeClr w14:val="hlink"/>
        </w14:solidFill>
      </w14:textFill>
    </w:rPr>
  </w:style>
  <w:style w:type="paragraph" w:styleId="7">
    <w:name w:val="List Paragraph"/>
    <w:basedOn w:val="1"/>
    <w:qFormat/>
    <w:uiPriority w:val="34"/>
    <w:pPr>
      <w:ind w:firstLine="420" w:firstLineChars="200"/>
    </w:pPr>
  </w:style>
  <w:style w:type="character" w:customStyle="1" w:styleId="8">
    <w:name w:val="页眉 Char"/>
    <w:basedOn w:val="4"/>
    <w:link w:val="3"/>
    <w:qFormat/>
    <w:uiPriority w:val="99"/>
    <w:rPr>
      <w:rFonts w:ascii="Times New Roman" w:hAnsi="Times New Roman" w:eastAsia="仿宋_GB2312" w:cs="Times New Roman"/>
      <w:sz w:val="18"/>
      <w:szCs w:val="18"/>
    </w:rPr>
  </w:style>
  <w:style w:type="character" w:customStyle="1" w:styleId="9">
    <w:name w:val="页脚 Char"/>
    <w:basedOn w:val="4"/>
    <w:link w:val="2"/>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E0C514-FB5F-47EA-89CD-592614E21AE2}">
  <ds:schemaRefs/>
</ds:datastoreItem>
</file>

<file path=docProps/app.xml><?xml version="1.0" encoding="utf-8"?>
<Properties xmlns="http://schemas.openxmlformats.org/officeDocument/2006/extended-properties" xmlns:vt="http://schemas.openxmlformats.org/officeDocument/2006/docPropsVTypes">
  <Template>Normal</Template>
  <Company>Winnter</Company>
  <Pages>12</Pages>
  <Words>984</Words>
  <Characters>5609</Characters>
  <Lines>46</Lines>
  <Paragraphs>13</Paragraphs>
  <ScaleCrop>false</ScaleCrop>
  <LinksUpToDate>false</LinksUpToDate>
  <CharactersWithSpaces>6580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2017-12-12T06:41:00Z</dcterms:created>
  <dc:creator>WangDong</dc:creator>
  <cp:lastModifiedBy>abc</cp:lastModifiedBy>
  <dcterms:modified xsi:type="dcterms:W3CDTF">2018-01-09T03:32:02Z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