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text" w:horzAnchor="page" w:tblpXSpec="center" w:tblpY="-27"/>
        <w:tblOverlap w:val="never"/>
        <w:tblW w:w="8918" w:type="dxa"/>
        <w:jc w:val="center"/>
        <w:tblInd w:w="0" w:type="dxa"/>
        <w:tblLayout w:type="fixed"/>
        <w:tblCellMar>
          <w:top w:w="0" w:type="dxa"/>
          <w:left w:w="108" w:type="dxa"/>
          <w:bottom w:w="0" w:type="dxa"/>
          <w:right w:w="108" w:type="dxa"/>
        </w:tblCellMar>
      </w:tblPr>
      <w:tblGrid>
        <w:gridCol w:w="2283"/>
        <w:gridCol w:w="6635"/>
      </w:tblGrid>
      <w:tr>
        <w:tblPrEx>
          <w:tblLayout w:type="fixed"/>
          <w:tblCellMar>
            <w:top w:w="0" w:type="dxa"/>
            <w:left w:w="108" w:type="dxa"/>
            <w:bottom w:w="0" w:type="dxa"/>
            <w:right w:w="108" w:type="dxa"/>
          </w:tblCellMar>
        </w:tblPrEx>
        <w:trPr>
          <w:trHeight w:val="839" w:hRule="atLeast"/>
          <w:jc w:val="center"/>
        </w:trPr>
        <w:tc>
          <w:tcPr>
            <w:tcW w:w="8918" w:type="dxa"/>
            <w:gridSpan w:val="2"/>
            <w:tcBorders>
              <w:top w:val="nil"/>
              <w:left w:val="nil"/>
              <w:bottom w:val="nil"/>
              <w:right w:val="nil"/>
            </w:tcBorders>
            <w:vAlign w:val="center"/>
          </w:tcPr>
          <w:p>
            <w:pPr>
              <w:widowControl/>
              <w:jc w:val="center"/>
              <w:rPr>
                <w:rFonts w:hint="eastAsia" w:asciiTheme="majorEastAsia" w:hAnsiTheme="majorEastAsia" w:eastAsiaTheme="majorEastAsia" w:cstheme="majorEastAsia"/>
                <w:kern w:val="0"/>
                <w:sz w:val="28"/>
                <w:szCs w:val="28"/>
                <w:u w:val="single"/>
              </w:rPr>
            </w:pPr>
            <w:r>
              <w:rPr>
                <w:rFonts w:hint="eastAsia" w:asciiTheme="majorEastAsia" w:hAnsiTheme="majorEastAsia" w:eastAsiaTheme="majorEastAsia" w:cstheme="majorEastAsia"/>
                <w:kern w:val="0"/>
                <w:sz w:val="44"/>
                <w:szCs w:val="44"/>
              </w:rPr>
              <w:t>地方文献的收集与保存信</w:t>
            </w:r>
            <w:bookmarkStart w:id="0" w:name="_GoBack"/>
            <w:bookmarkEnd w:id="0"/>
            <w:r>
              <w:rPr>
                <w:rFonts w:hint="eastAsia" w:asciiTheme="majorEastAsia" w:hAnsiTheme="majorEastAsia" w:eastAsiaTheme="majorEastAsia" w:cstheme="majorEastAsia"/>
                <w:kern w:val="0"/>
                <w:sz w:val="44"/>
                <w:szCs w:val="44"/>
              </w:rPr>
              <w:t>息表</w:t>
            </w:r>
          </w:p>
        </w:tc>
      </w:tr>
      <w:tr>
        <w:tblPrEx>
          <w:tblLayout w:type="fixed"/>
          <w:tblCellMar>
            <w:top w:w="0" w:type="dxa"/>
            <w:left w:w="108" w:type="dxa"/>
            <w:bottom w:w="0" w:type="dxa"/>
            <w:right w:w="108" w:type="dxa"/>
          </w:tblCellMar>
        </w:tblPrEx>
        <w:trPr>
          <w:trHeight w:val="720" w:hRule="atLeast"/>
          <w:jc w:val="center"/>
        </w:trPr>
        <w:tc>
          <w:tcPr>
            <w:tcW w:w="2283" w:type="dxa"/>
            <w:tcBorders>
              <w:top w:val="single" w:color="auto" w:sz="4"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序号</w:t>
            </w:r>
          </w:p>
        </w:tc>
        <w:tc>
          <w:tcPr>
            <w:tcW w:w="6635" w:type="dxa"/>
            <w:tcBorders>
              <w:top w:val="single" w:color="auto" w:sz="4"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1.4</w:t>
            </w:r>
          </w:p>
        </w:tc>
      </w:tr>
      <w:tr>
        <w:tblPrEx>
          <w:tblLayout w:type="fixed"/>
          <w:tblCellMar>
            <w:top w:w="0" w:type="dxa"/>
            <w:left w:w="108" w:type="dxa"/>
            <w:bottom w:w="0" w:type="dxa"/>
            <w:right w:w="108" w:type="dxa"/>
          </w:tblCellMar>
        </w:tblPrEx>
        <w:trPr>
          <w:trHeight w:val="720" w:hRule="atLeast"/>
          <w:jc w:val="center"/>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名称</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地方文献的收集与保存</w:t>
            </w:r>
          </w:p>
        </w:tc>
      </w:tr>
      <w:tr>
        <w:tblPrEx>
          <w:tblLayout w:type="fixed"/>
          <w:tblCellMar>
            <w:top w:w="0" w:type="dxa"/>
            <w:left w:w="108" w:type="dxa"/>
            <w:bottom w:w="0" w:type="dxa"/>
            <w:right w:w="108" w:type="dxa"/>
          </w:tblCellMar>
        </w:tblPrEx>
        <w:trPr>
          <w:trHeight w:val="1960" w:hRule="atLeast"/>
          <w:jc w:val="center"/>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法定依据</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　 《中华人民共和国公共图书馆法》第二十四条：</w:t>
            </w:r>
            <w:r>
              <w:rPr>
                <w:rFonts w:hint="eastAsia" w:asciiTheme="majorEastAsia" w:hAnsiTheme="majorEastAsia" w:eastAsiaTheme="majorEastAsia" w:cstheme="majorEastAsia"/>
                <w:sz w:val="28"/>
                <w:szCs w:val="28"/>
              </w:rPr>
              <w:t>公共图书馆应当根据办馆宗旨和服务对象的需求，广泛收集文献信息；政府设立的公共图书馆还应当系统收集地方文献信息，保存和传承地方文化。</w:t>
            </w:r>
          </w:p>
        </w:tc>
      </w:tr>
      <w:tr>
        <w:tblPrEx>
          <w:tblLayout w:type="fixed"/>
          <w:tblCellMar>
            <w:top w:w="0" w:type="dxa"/>
            <w:left w:w="108" w:type="dxa"/>
            <w:bottom w:w="0" w:type="dxa"/>
            <w:right w:w="108" w:type="dxa"/>
          </w:tblCellMar>
        </w:tblPrEx>
        <w:trPr>
          <w:trHeight w:val="1131" w:hRule="atLeast"/>
          <w:jc w:val="center"/>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实施机构</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lang w:eastAsia="zh-CN"/>
              </w:rPr>
              <w:t>西青</w:t>
            </w:r>
            <w:r>
              <w:rPr>
                <w:rFonts w:hint="eastAsia" w:asciiTheme="majorEastAsia" w:hAnsiTheme="majorEastAsia" w:eastAsiaTheme="majorEastAsia" w:cstheme="majorEastAsia"/>
                <w:kern w:val="0"/>
                <w:sz w:val="28"/>
                <w:szCs w:val="28"/>
              </w:rPr>
              <w:t>区图书馆</w:t>
            </w:r>
          </w:p>
        </w:tc>
      </w:tr>
      <w:tr>
        <w:tblPrEx>
          <w:tblLayout w:type="fixed"/>
          <w:tblCellMar>
            <w:top w:w="0" w:type="dxa"/>
            <w:left w:w="108" w:type="dxa"/>
            <w:bottom w:w="0" w:type="dxa"/>
            <w:right w:w="108" w:type="dxa"/>
          </w:tblCellMar>
        </w:tblPrEx>
        <w:trPr>
          <w:trHeight w:val="848" w:hRule="atLeast"/>
          <w:jc w:val="center"/>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职责边界</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lang w:eastAsia="zh-CN"/>
              </w:rPr>
              <w:t>西青</w:t>
            </w:r>
            <w:r>
              <w:rPr>
                <w:rFonts w:hint="eastAsia" w:asciiTheme="majorEastAsia" w:hAnsiTheme="majorEastAsia" w:eastAsiaTheme="majorEastAsia" w:cstheme="majorEastAsia"/>
                <w:kern w:val="0"/>
                <w:sz w:val="28"/>
                <w:szCs w:val="28"/>
              </w:rPr>
              <w:t>区图书馆</w:t>
            </w:r>
          </w:p>
        </w:tc>
      </w:tr>
      <w:tr>
        <w:tblPrEx>
          <w:tblLayout w:type="fixed"/>
          <w:tblCellMar>
            <w:top w:w="0" w:type="dxa"/>
            <w:left w:w="108" w:type="dxa"/>
            <w:bottom w:w="0" w:type="dxa"/>
            <w:right w:w="108" w:type="dxa"/>
          </w:tblCellMar>
        </w:tblPrEx>
        <w:trPr>
          <w:trHeight w:val="810" w:hRule="atLeast"/>
          <w:jc w:val="center"/>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运行流程</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ind w:firstLine="560" w:firstLineChars="200"/>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图书馆建立地方文献呈缴制度，由政府下发地方文献呈缴通知，向区内出版单位和国家机关、事业单位收集地方文献。以采购、接受捐赠、复印影印等方式获取其他正式或非正式出版的地方文献。或通过自主整理的方式建立地方文献，依据国家公布的标准规范对文献信息进行整理，并依法通过合理方式向社会公开，妥善安排馆藏进行保存。</w:t>
            </w:r>
          </w:p>
        </w:tc>
      </w:tr>
      <w:tr>
        <w:tblPrEx>
          <w:tblLayout w:type="fixed"/>
          <w:tblCellMar>
            <w:top w:w="0" w:type="dxa"/>
            <w:left w:w="108" w:type="dxa"/>
            <w:bottom w:w="0" w:type="dxa"/>
            <w:right w:w="108" w:type="dxa"/>
          </w:tblCellMar>
        </w:tblPrEx>
        <w:trPr>
          <w:trHeight w:val="1128" w:hRule="atLeast"/>
          <w:jc w:val="center"/>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运行要件</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left"/>
              <w:rPr>
                <w:rFonts w:hint="eastAsia" w:asciiTheme="majorEastAsia" w:hAnsiTheme="majorEastAsia" w:eastAsiaTheme="majorEastAsia" w:cstheme="majorEastAsia"/>
                <w:kern w:val="0"/>
                <w:sz w:val="28"/>
                <w:szCs w:val="28"/>
              </w:rPr>
            </w:pPr>
          </w:p>
        </w:tc>
      </w:tr>
      <w:tr>
        <w:tblPrEx>
          <w:tblLayout w:type="fixed"/>
          <w:tblCellMar>
            <w:top w:w="0" w:type="dxa"/>
            <w:left w:w="108" w:type="dxa"/>
            <w:bottom w:w="0" w:type="dxa"/>
            <w:right w:w="108" w:type="dxa"/>
          </w:tblCellMar>
        </w:tblPrEx>
        <w:trPr>
          <w:trHeight w:val="1128" w:hRule="atLeast"/>
          <w:jc w:val="center"/>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责任事项</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　  图书馆获取文献资料的方式和内容应符合中华人民共和国有关法律法规的规定，馆藏布置应根据文献内容，文献价值，发行范围等标准合理分配。馆藏文献应遵照有关规定进行处置，不得随意处置。</w:t>
            </w:r>
          </w:p>
        </w:tc>
      </w:tr>
      <w:tr>
        <w:tblPrEx>
          <w:tblLayout w:type="fixed"/>
          <w:tblCellMar>
            <w:top w:w="0" w:type="dxa"/>
            <w:left w:w="108" w:type="dxa"/>
            <w:bottom w:w="0" w:type="dxa"/>
            <w:right w:w="108" w:type="dxa"/>
          </w:tblCellMar>
        </w:tblPrEx>
        <w:trPr>
          <w:trHeight w:val="1024" w:hRule="atLeast"/>
          <w:jc w:val="center"/>
        </w:trPr>
        <w:tc>
          <w:tcPr>
            <w:tcW w:w="2283" w:type="dxa"/>
            <w:tcBorders>
              <w:top w:val="single" w:color="auto" w:sz="6" w:space="0"/>
              <w:left w:val="single" w:color="auto" w:sz="4" w:space="0"/>
              <w:bottom w:val="single" w:color="auto" w:sz="4"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监督方式</w:t>
            </w:r>
          </w:p>
        </w:tc>
        <w:tc>
          <w:tcPr>
            <w:tcW w:w="6635" w:type="dxa"/>
            <w:tcBorders>
              <w:top w:val="single" w:color="auto" w:sz="6" w:space="0"/>
              <w:left w:val="single" w:color="auto" w:sz="6"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监督邮箱：</w:t>
            </w:r>
            <w:r>
              <w:rPr>
                <w:rFonts w:hint="eastAsia" w:asciiTheme="majorEastAsia" w:hAnsiTheme="majorEastAsia" w:eastAsiaTheme="majorEastAsia" w:cstheme="majorEastAsia"/>
                <w:kern w:val="0"/>
                <w:sz w:val="28"/>
                <w:szCs w:val="28"/>
                <w:lang w:eastAsia="zh-CN"/>
              </w:rPr>
              <w:t>xqlib@163.com</w:t>
            </w:r>
          </w:p>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电话：</w:t>
            </w:r>
            <w:r>
              <w:rPr>
                <w:rFonts w:hint="eastAsia" w:asciiTheme="majorEastAsia" w:hAnsiTheme="majorEastAsia" w:eastAsiaTheme="majorEastAsia" w:cstheme="majorEastAsia"/>
                <w:kern w:val="0"/>
                <w:sz w:val="28"/>
                <w:szCs w:val="28"/>
                <w:lang w:eastAsia="zh-CN"/>
              </w:rPr>
              <w:t>27391689</w:t>
            </w:r>
          </w:p>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来信地址：</w:t>
            </w:r>
            <w:r>
              <w:rPr>
                <w:rFonts w:hint="eastAsia" w:asciiTheme="majorEastAsia" w:hAnsiTheme="majorEastAsia" w:eastAsiaTheme="majorEastAsia" w:cstheme="majorEastAsia"/>
                <w:kern w:val="0"/>
                <w:sz w:val="28"/>
                <w:szCs w:val="28"/>
                <w:lang w:eastAsia="zh-CN"/>
              </w:rPr>
              <w:t>天津市西青区杨柳青镇府前街5号</w:t>
            </w:r>
            <w:r>
              <w:rPr>
                <w:rFonts w:hint="eastAsia" w:asciiTheme="majorEastAsia" w:hAnsiTheme="majorEastAsia" w:eastAsiaTheme="majorEastAsia" w:cstheme="majorEastAsia"/>
                <w:kern w:val="0"/>
                <w:sz w:val="28"/>
                <w:szCs w:val="28"/>
              </w:rPr>
              <w:t xml:space="preserve">  邮政编码：</w:t>
            </w:r>
            <w:r>
              <w:rPr>
                <w:rFonts w:hint="eastAsia" w:asciiTheme="majorEastAsia" w:hAnsiTheme="majorEastAsia" w:eastAsiaTheme="majorEastAsia" w:cstheme="majorEastAsia"/>
                <w:kern w:val="0"/>
                <w:sz w:val="28"/>
                <w:szCs w:val="28"/>
                <w:lang w:eastAsia="zh-CN"/>
              </w:rPr>
              <w:t>300380</w:t>
            </w:r>
          </w:p>
        </w:tc>
      </w:tr>
    </w:tbl>
    <w:p>
      <w:pPr>
        <w:ind w:right="320" w:rightChars="100"/>
        <w:rPr>
          <w:rFonts w:hint="eastAsia" w:asciiTheme="majorEastAsia" w:hAnsiTheme="majorEastAsia" w:eastAsiaTheme="majorEastAsia" w:cstheme="majorEastAsia"/>
          <w:sz w:val="28"/>
          <w:szCs w:val="28"/>
        </w:rPr>
      </w:pPr>
    </w:p>
    <w:p>
      <w:pPr>
        <w:ind w:right="320" w:rightChars="100"/>
        <w:rPr>
          <w:rFonts w:hint="eastAsia" w:asciiTheme="majorEastAsia" w:hAnsiTheme="majorEastAsia" w:eastAsiaTheme="majorEastAsia" w:cstheme="majorEastAsia"/>
          <w:sz w:val="28"/>
          <w:szCs w:val="28"/>
        </w:rPr>
      </w:pPr>
    </w:p>
    <w:p>
      <w:pPr>
        <w:ind w:right="320" w:rightChars="100"/>
        <w:rPr>
          <w:rFonts w:hint="eastAsia" w:asciiTheme="majorEastAsia" w:hAnsiTheme="majorEastAsia" w:eastAsiaTheme="majorEastAsia" w:cstheme="majorEastAsia"/>
          <w:sz w:val="28"/>
          <w:szCs w:val="28"/>
        </w:rPr>
      </w:pPr>
    </w:p>
    <w:p>
      <w:pPr>
        <w:ind w:right="320" w:rightChars="100"/>
        <w:rPr>
          <w:rFonts w:hint="eastAsia" w:asciiTheme="majorEastAsia" w:hAnsiTheme="majorEastAsia" w:eastAsiaTheme="majorEastAsia" w:cstheme="majorEastAsia"/>
          <w:sz w:val="28"/>
          <w:szCs w:val="28"/>
        </w:rPr>
      </w:pPr>
    </w:p>
    <w:p>
      <w:pPr>
        <w:ind w:right="320" w:rightChars="100"/>
        <w:rPr>
          <w:rFonts w:hint="eastAsia" w:asciiTheme="majorEastAsia" w:hAnsiTheme="majorEastAsia" w:eastAsiaTheme="majorEastAsia" w:cstheme="majorEastAsia"/>
          <w:sz w:val="28"/>
          <w:szCs w:val="28"/>
        </w:rPr>
      </w:pPr>
    </w:p>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antinghei SC">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2010601030101010101"/>
    <w:charset w:val="86"/>
    <w:family w:val="script"/>
    <w:pitch w:val="default"/>
    <w:sig w:usb0="00000000" w:usb1="00000000" w:usb2="00000000" w:usb3="00000000" w:csb0="00040000" w:csb1="00000000"/>
  </w:font>
  <w:font w:name="方正仿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auto"/>
    <w:pitch w:val="default"/>
    <w:sig w:usb0="00000000" w:usb1="00000000" w:usb2="00000000" w:usb3="00000000" w:csb0="00000000" w:csb1="00000000"/>
  </w:font>
  <w:font w:name="仿宋_GB2312">
    <w:panose1 w:val="02010609030101010101"/>
    <w:charset w:val="00"/>
    <w:family w:val="auto"/>
    <w:pitch w:val="default"/>
    <w:sig w:usb0="00000000" w:usb1="00000000" w:usb2="00000000" w:usb3="00000000" w:csb0="00000000" w:csb1="00000000"/>
  </w:font>
  <w:font w:name="宋">
    <w:altName w:val="宋体"/>
    <w:panose1 w:val="00000000000000000000"/>
    <w:charset w:val="00"/>
    <w:family w:val="auto"/>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
    <w:altName w:val="Segoe Print"/>
    <w:panose1 w:val="00000000000000000000"/>
    <w:charset w:val="00"/>
    <w:family w:val="auto"/>
    <w:pitch w:val="default"/>
    <w:sig w:usb0="00000000" w:usb1="00000000" w:usb2="00000000" w:usb3="00000000" w:csb0="00000000" w:csb1="00000000"/>
  </w:font>
  <w:font w:name="TiMessa">
    <w:altName w:val="Segoe Print"/>
    <w:panose1 w:val="00000000000000000000"/>
    <w:charset w:val="00"/>
    <w:family w:val="auto"/>
    <w:pitch w:val="default"/>
    <w:sig w:usb0="00000000" w:usb1="00000000" w:usb2="00000000" w:usb3="00000000" w:csb0="00000000" w:csb1="00000000"/>
  </w:font>
  <w:font w:name="TiMess">
    <w:altName w:val="Segoe Print"/>
    <w:panose1 w:val="00000000000000000000"/>
    <w:charset w:val="00"/>
    <w:family w:val="auto"/>
    <w:pitch w:val="default"/>
    <w:sig w:usb0="00000000" w:usb1="00000000" w:usb2="00000000" w:usb3="00000000" w:csb0="00000000" w:csb1="00000000"/>
  </w:font>
  <w:font w:name="TiMes">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Ti么事">
    <w:altName w:val="Segoe Print"/>
    <w:panose1 w:val="00000000000000000000"/>
    <w:charset w:val="00"/>
    <w:family w:val="auto"/>
    <w:pitch w:val="default"/>
    <w:sig w:usb0="00000000" w:usb1="00000000" w:usb2="00000000" w:usb3="00000000" w:csb0="00000000" w:csb1="00000000"/>
  </w:font>
  <w:font w:name="Ti么">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方正黑体简体">
    <w:altName w:val="黑体"/>
    <w:panose1 w:val="02010601030101010101"/>
    <w:charset w:val="86"/>
    <w:family w:val="auto"/>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小标宋简体">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5"/>
      </w:rPr>
    </w:pPr>
    <w:r>
      <w:fldChar w:fldCharType="begin"/>
    </w:r>
    <w:r>
      <w:rPr>
        <w:rStyle w:val="5"/>
      </w:rPr>
      <w:instrText xml:space="preserve">PAGE  </w:instrText>
    </w:r>
    <w:r>
      <w:fldChar w:fldCharType="separate"/>
    </w:r>
    <w:r>
      <w:rPr>
        <w:rStyle w:val="5"/>
      </w:rPr>
      <w:t>1</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5"/>
      </w:rPr>
    </w:pPr>
    <w:r>
      <w:fldChar w:fldCharType="begin"/>
    </w:r>
    <w:r>
      <w:rPr>
        <w:rStyle w:val="5"/>
      </w:rPr>
      <w:instrText xml:space="preserve">PAGE  </w:instrText>
    </w:r>
    <w: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073A17"/>
    <w:rsid w:val="7A073A17"/>
    <w:rsid w:val="7ED96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kern w:val="2"/>
      <w:sz w:val="32"/>
      <w:szCs w:val="22"/>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Title"/>
    <w:basedOn w:val="1"/>
    <w:qFormat/>
    <w:uiPriority w:val="0"/>
    <w:pPr>
      <w:spacing w:before="240" w:beforeLines="0" w:beforeAutospacing="0" w:after="60" w:afterLines="0" w:afterAutospacing="0"/>
      <w:jc w:val="center"/>
      <w:outlineLvl w:val="0"/>
    </w:pPr>
    <w:rPr>
      <w:rFonts w:ascii="Arial" w:hAnsi="Arial"/>
      <w:b/>
      <w:sz w:val="32"/>
    </w:rPr>
  </w:style>
  <w:style w:type="character" w:styleId="5">
    <w:name w:val="page number"/>
    <w:basedOn w:val="4"/>
    <w:uiPriority w:val="0"/>
  </w:style>
  <w:style w:type="paragraph" w:customStyle="1" w:styleId="7">
    <w:name w:val="标头"/>
    <w:basedOn w:val="3"/>
    <w:next w:val="1"/>
    <w:qFormat/>
    <w:uiPriority w:val="0"/>
    <w:rPr>
      <w:rFonts w:ascii="Times New Roman" w:hAnsi="Times New Roman" w:eastAsia="TiMes" w:cs="Times New Roman"/>
      <w:sz w:val="44"/>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2018-01-09T05:58:00Z</dcterms:created>
  <dc:creator>abc</dc:creator>
  <cp:lastModifiedBy>abc</cp:lastModifiedBy>
  <dcterms:modified xsi:type="dcterms:W3CDTF">2018-01-09T06:10:59Z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