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465" w:tblpY="-12"/>
        <w:tblOverlap w:val="never"/>
        <w:tblW w:w="96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u w:val="single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</w:rPr>
              <w:t>阅读、自习空间的开放运营管理信息表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2.1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阅读、自习空间的开放运营管理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96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  《中华人民共和国公共图书馆法》第三十三条规定：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公共图书馆应当免费向社会公众提供下列服务：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（二）阅览室、自习室等公共空间设施场地开放。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31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4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1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图书馆在设计、建造、布置阶段应把为市民提供免费的阅览室、自习室列入基本功能之一。按规定面向全体市民免费开放，通过网站或者其他方式向社会公告本馆的服务内容、开放时间、借阅规则等；因故闭馆或者更改开放时间的，除遇不可抗力外，应当提前公告。并定期对其设施设备进行检查维护，确保正常运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来馆读者应携带本人有效证件或携带其本人名下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西青区图书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馆读者证。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hd w:val="clear" w:color="auto" w:fill="FFFFFF"/>
              <w:spacing w:line="360" w:lineRule="atLeast"/>
              <w:ind w:firstLine="480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图书馆开放运营过程中，应当定期对其设施设备进行检查维护，确保正常运行。不得从事或者允许其他组织、个人在馆内从事危害国家安全、损害社会公共利益和其他违反法律法规的活动。设施设备场地不得用于与其服务无关的商业经营活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24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监督邮箱：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xqlib@163.com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电话：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27391689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来信地址：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天津市西青区杨柳青镇府前街5号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  邮政编码：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300380</w:t>
            </w:r>
          </w:p>
        </w:tc>
      </w:tr>
    </w:tbl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65475E"/>
    <w:rsid w:val="4665475E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2018-01-09T05:58:00Z</dcterms:created>
  <dc:creator>abc</dc:creator>
  <cp:lastModifiedBy>abc</cp:lastModifiedBy>
  <dcterms:modified xsi:type="dcterms:W3CDTF">2018-01-09T06:10:43Z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