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</w:rPr>
              <w:t>普通图书报刊的借阅服务信息表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3.1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普通图书报刊的借阅服务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《中华人民共和国公共图书馆法》第三十三条规定：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公共图书馆应当免费向社会公众提供下列服务：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（一）文献信息查询、借阅。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图书馆通过采购、订阅、接受捐赠等方式获取图书报刊，进行数据加工后，上架开架借阅，读者凭个人有效证件办理读者证，凭读者证按规定借阅图书，阅览报刊。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来馆读者应凭本人有效证件办理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读者证，凭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西青区图书馆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读者证进行图书借阅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借阅规则和流程应通过在馆内显要位置张贴告示、在网站公布等方式向读者和公众公布，不得向读者提供内容不适宜的图书报刊，不得非法获取或泄露读者个人信息。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310C7"/>
    <w:rsid w:val="24A310C7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2018-01-09T05:59:00Z</dcterms:created>
  <dc:creator>abc</dc:creator>
  <cp:lastModifiedBy>abc</cp:lastModifiedBy>
  <dcterms:modified xsi:type="dcterms:W3CDTF">2018-01-09T06:10:34Z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