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Spec="center" w:tblpY="-27"/>
        <w:tblOverlap w:val="never"/>
        <w:tblW w:w="89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  <w:t>针对特殊人群的文献阅览服务信息表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针对特殊人群的文献阅览服务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　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《中华人民共和国公共图书馆法》第三十六条：政府设立的公共图书馆应当考虑老年人、残疾人等群体的特点，积极创造条件，提供适合其需要的文献信息、无障碍设施设备和服务等。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针对特殊群体阅读需求进行调研，将有关图书文献编入采购计划，采购文献，合理布置馆藏，以合理方式向特殊群体提供有关图书文献的阅览服务。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读者凭本人有效证件或其本人名下的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阅览规则和流程应通过在馆内显要位置张贴告示、在网站公布等方式向读者和公众公示，对阅览存在困难的特殊读者群体应采取适合的服务方法与安全保护，不得向读者提供内容不适宜的数字文献，不得非法获取或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  <w:bookmarkEnd w:id="0"/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C75B8"/>
    <w:rsid w:val="1AD55A72"/>
    <w:rsid w:val="1F3C75B8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