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val="en-US" w:eastAsia="zh-CN"/>
              </w:rPr>
              <w:t>图书馆免押金读者借阅证办理服务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val="en-US" w:eastAsia="zh-CN"/>
              </w:rPr>
              <w:t>图书馆免押金读者借阅证办理服务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　 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转发《文化部、财政部关于推进全国美术馆、公共图书馆、文化馆（站）免费开放的意见》的通知（津文广社【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val="en-US" w:eastAsia="zh-CN"/>
              </w:rPr>
              <w:t>2011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】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val="en-US" w:eastAsia="zh-CN"/>
              </w:rPr>
              <w:t>6号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为贯彻落实天津市文广局关于推行实施免押金借阅服务的精神，自2017年4月23日起，西青图书馆在全区推行了免押金办理图书借阅证服务，进一步扩大了公共文化惠民成果，促进了公共文化服务的公益性、基本性、均等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读者凭本人有效证件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办理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借阅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　  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办证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规则和流程应通过在馆内显要位置张贴告示、在网站公布等方式向读者和公众公示，不得非法获取或泄露读者个人信息。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6515B"/>
    <w:rsid w:val="3596515B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qFormat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2018-01-09T06:00:00Z</dcterms:created>
  <dc:creator>abc</dc:creator>
  <cp:lastModifiedBy>abc</cp:lastModifiedBy>
  <dcterms:modified xsi:type="dcterms:W3CDTF">2018-01-09T06:08:08Z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