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Spec="center" w:tblpY="3"/>
        <w:tblOverlap w:val="never"/>
        <w:tblW w:w="891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9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  <w:t>面向国家机关和学术研究的专业参考咨询服务信息表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5.2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面向国家机关和学术研究的专业参考咨询服务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《中华人民共和国公共图书馆法》第三十五条：政府设立的公共图书馆应当根据自身条件，为国家机关制定法律、法规、政策和开展有关问题研究，提供文献信息和相关咨询服务。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本地机关单位和学术研究主体提出咨询需求，图书馆根据自身条件为咨询者提供有关文献信息及辅助研究工作。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文献信息的获取方式应符合国家法律法规，注重信息的真实可靠，不得弄虚作假。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10214"/>
    <w:rsid w:val="42C10214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qFormat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2018-01-09T06:01:00Z</dcterms:created>
  <dc:creator>abc</dc:creator>
  <cp:lastModifiedBy>abc</cp:lastModifiedBy>
  <dcterms:modified xsi:type="dcterms:W3CDTF">2018-01-09T06:06:58Z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